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F4A2" w14:textId="77777777" w:rsidR="000469AF" w:rsidRDefault="000469AF"/>
    <w:p w14:paraId="5EF8D540" w14:textId="77777777" w:rsidR="000469AF" w:rsidRDefault="000469AF"/>
    <w:p w14:paraId="0B19CF65" w14:textId="16073A28" w:rsidR="000469AF" w:rsidRDefault="000469AF">
      <w:pPr>
        <w:spacing w:after="0"/>
        <w:jc w:val="right"/>
      </w:pPr>
    </w:p>
    <w:p w14:paraId="783612AE" w14:textId="77777777" w:rsidR="000469AF" w:rsidRDefault="000469AF"/>
    <w:p w14:paraId="4D7797DE" w14:textId="77777777" w:rsidR="000469AF" w:rsidRDefault="000469AF"/>
    <w:p w14:paraId="000A06D4" w14:textId="559A47FC" w:rsidR="000469AF" w:rsidRPr="000502BF" w:rsidRDefault="000502BF">
      <w:pPr>
        <w:spacing w:after="0"/>
        <w:rPr>
          <w:lang w:val="pt-BR"/>
        </w:rPr>
      </w:pPr>
      <w:r w:rsidRPr="000502BF">
        <w:rPr>
          <w:noProof/>
          <w:color w:val="538135"/>
          <w:sz w:val="80"/>
          <w:lang w:val="pt-BR"/>
        </w:rPr>
        <w:drawing>
          <wp:anchor distT="0" distB="0" distL="114300" distR="114300" simplePos="0" relativeHeight="251659264" behindDoc="1" locked="0" layoutInCell="1" allowOverlap="1" wp14:anchorId="19404E58" wp14:editId="39EFF7BF">
            <wp:simplePos x="0" y="0"/>
            <wp:positionH relativeFrom="column">
              <wp:posOffset>3285</wp:posOffset>
            </wp:positionH>
            <wp:positionV relativeFrom="paragraph">
              <wp:posOffset>-2347</wp:posOffset>
            </wp:positionV>
            <wp:extent cx="1343212" cy="1371791"/>
            <wp:effectExtent l="0" t="0" r="9525" b="0"/>
            <wp:wrapNone/>
            <wp:docPr id="8088145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14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38135"/>
          <w:sz w:val="80"/>
          <w:lang w:val="pt-BR"/>
        </w:rPr>
        <w:t xml:space="preserve">         </w:t>
      </w:r>
      <w:r w:rsidRPr="000502BF">
        <w:rPr>
          <w:color w:val="538135"/>
          <w:sz w:val="80"/>
          <w:lang w:val="pt-BR"/>
        </w:rPr>
        <w:t>Sistema Volta</w:t>
      </w:r>
    </w:p>
    <w:p w14:paraId="1BB4AB11" w14:textId="15178316" w:rsidR="000469AF" w:rsidRPr="000502BF" w:rsidRDefault="000502BF">
      <w:pPr>
        <w:spacing w:after="0"/>
        <w:rPr>
          <w:lang w:val="pt-BR"/>
        </w:rPr>
      </w:pPr>
      <w:r>
        <w:rPr>
          <w:color w:val="538135"/>
          <w:sz w:val="56"/>
          <w:lang w:val="pt-BR"/>
        </w:rPr>
        <w:t xml:space="preserve">             </w:t>
      </w:r>
      <w:r w:rsidRPr="000502BF">
        <w:rPr>
          <w:color w:val="538135"/>
          <w:sz w:val="56"/>
          <w:lang w:val="pt-BR"/>
        </w:rPr>
        <w:t>Depósito e Reembolso</w:t>
      </w:r>
    </w:p>
    <w:p w14:paraId="7D13598E" w14:textId="77777777" w:rsidR="000469AF" w:rsidRPr="000502BF" w:rsidRDefault="00000000">
      <w:pPr>
        <w:spacing w:after="0"/>
        <w:rPr>
          <w:lang w:val="pt-BR"/>
        </w:rPr>
      </w:pPr>
      <w:r w:rsidRPr="000502BF">
        <w:rPr>
          <w:color w:val="538135"/>
          <w:sz w:val="112"/>
          <w:lang w:val="pt-BR"/>
        </w:rPr>
        <w:t>SDR</w:t>
      </w:r>
    </w:p>
    <w:p w14:paraId="6A5F94C5" w14:textId="102051EA" w:rsidR="000469AF" w:rsidRPr="000502BF" w:rsidRDefault="000469AF">
      <w:pPr>
        <w:rPr>
          <w:lang w:val="pt-BR"/>
        </w:rPr>
      </w:pPr>
    </w:p>
    <w:p w14:paraId="6FDB30E4" w14:textId="208EFAF1" w:rsidR="000469AF" w:rsidRPr="000502BF" w:rsidRDefault="000469AF">
      <w:pPr>
        <w:rPr>
          <w:lang w:val="pt-BR"/>
        </w:rPr>
      </w:pPr>
    </w:p>
    <w:p w14:paraId="46EF872D" w14:textId="1E88BC38" w:rsidR="000469AF" w:rsidRPr="000502BF" w:rsidRDefault="000469AF">
      <w:pPr>
        <w:rPr>
          <w:lang w:val="pt-BR"/>
        </w:rPr>
      </w:pPr>
    </w:p>
    <w:p w14:paraId="6E2195FF" w14:textId="16AE749E" w:rsidR="000469AF" w:rsidRPr="000502BF" w:rsidRDefault="000469AF">
      <w:pPr>
        <w:rPr>
          <w:lang w:val="pt-BR"/>
        </w:rPr>
      </w:pPr>
    </w:p>
    <w:p w14:paraId="198450E0" w14:textId="2A1ACB65" w:rsidR="000469AF" w:rsidRPr="000502BF" w:rsidRDefault="000469AF">
      <w:pPr>
        <w:rPr>
          <w:lang w:val="pt-BR"/>
        </w:rPr>
      </w:pPr>
    </w:p>
    <w:p w14:paraId="041F50F5" w14:textId="162A1980" w:rsidR="000469AF" w:rsidRPr="000502BF" w:rsidRDefault="000469AF">
      <w:pPr>
        <w:rPr>
          <w:lang w:val="pt-BR"/>
        </w:rPr>
      </w:pPr>
    </w:p>
    <w:p w14:paraId="40718798" w14:textId="758BD440" w:rsidR="000469AF" w:rsidRPr="000502BF" w:rsidRDefault="000469AF">
      <w:pPr>
        <w:rPr>
          <w:lang w:val="pt-BR"/>
        </w:rPr>
      </w:pPr>
    </w:p>
    <w:p w14:paraId="5E6B9BB9" w14:textId="4D11C58A" w:rsidR="000469AF" w:rsidRPr="000502BF" w:rsidRDefault="000469AF">
      <w:pPr>
        <w:rPr>
          <w:lang w:val="pt-BR"/>
        </w:rPr>
      </w:pPr>
    </w:p>
    <w:p w14:paraId="6141E950" w14:textId="20F6B7C5" w:rsidR="000469AF" w:rsidRPr="000502BF" w:rsidRDefault="000469AF">
      <w:pPr>
        <w:rPr>
          <w:lang w:val="pt-BR"/>
        </w:rPr>
      </w:pPr>
    </w:p>
    <w:p w14:paraId="38A08B7D" w14:textId="03B3955F" w:rsidR="000469AF" w:rsidRPr="000502BF" w:rsidRDefault="000469AF">
      <w:pPr>
        <w:rPr>
          <w:lang w:val="pt-BR"/>
        </w:rPr>
      </w:pPr>
    </w:p>
    <w:p w14:paraId="3ED810EE" w14:textId="115D160D" w:rsidR="000469AF" w:rsidRPr="00253B52" w:rsidRDefault="000469AF">
      <w:pPr>
        <w:rPr>
          <w:lang w:val="pt-BR"/>
        </w:rPr>
      </w:pPr>
    </w:p>
    <w:p w14:paraId="776A3B65" w14:textId="3AC53E7C" w:rsidR="000502BF" w:rsidRPr="00253B52" w:rsidRDefault="000502BF" w:rsidP="000502BF">
      <w:pPr>
        <w:rPr>
          <w:lang w:val="pt-BR"/>
        </w:rPr>
      </w:pPr>
    </w:p>
    <w:p w14:paraId="53DE4D38" w14:textId="3AAD2543" w:rsidR="000502BF" w:rsidRPr="00253B52" w:rsidRDefault="000502BF" w:rsidP="000502BF">
      <w:pPr>
        <w:tabs>
          <w:tab w:val="left" w:pos="2244"/>
        </w:tabs>
        <w:rPr>
          <w:lang w:val="pt-BR"/>
        </w:rPr>
      </w:pPr>
    </w:p>
    <w:p w14:paraId="76F45612" w14:textId="77777777" w:rsidR="00253B52" w:rsidRDefault="00253B52" w:rsidP="000502BF">
      <w:pPr>
        <w:tabs>
          <w:tab w:val="left" w:pos="2244"/>
        </w:tabs>
        <w:rPr>
          <w:color w:val="A8D08D"/>
          <w:sz w:val="26"/>
          <w:lang w:val="pt-BR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05255258" wp14:editId="49E8BE7D">
            <wp:simplePos x="0" y="0"/>
            <wp:positionH relativeFrom="column">
              <wp:posOffset>-8063</wp:posOffset>
            </wp:positionH>
            <wp:positionV relativeFrom="paragraph">
              <wp:posOffset>530225</wp:posOffset>
            </wp:positionV>
            <wp:extent cx="3060000" cy="1007018"/>
            <wp:effectExtent l="0" t="0" r="7620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pos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007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02BF" w:rsidRPr="00253B52">
        <w:rPr>
          <w:lang w:val="pt-BR"/>
        </w:rPr>
        <w:tab/>
      </w:r>
    </w:p>
    <w:p w14:paraId="3551355C" w14:textId="77777777" w:rsidR="00253B52" w:rsidRDefault="00253B52" w:rsidP="000502BF">
      <w:pPr>
        <w:tabs>
          <w:tab w:val="left" w:pos="2244"/>
        </w:tabs>
        <w:rPr>
          <w:color w:val="A8D08D"/>
          <w:sz w:val="26"/>
          <w:lang w:val="pt-BR"/>
        </w:rPr>
      </w:pPr>
    </w:p>
    <w:p w14:paraId="56921EC7" w14:textId="77777777" w:rsidR="00253B52" w:rsidRDefault="00253B52" w:rsidP="000502BF">
      <w:pPr>
        <w:tabs>
          <w:tab w:val="left" w:pos="2244"/>
        </w:tabs>
        <w:rPr>
          <w:color w:val="A8D08D"/>
          <w:sz w:val="26"/>
          <w:lang w:val="pt-BR"/>
        </w:rPr>
      </w:pPr>
      <w:r>
        <w:rPr>
          <w:color w:val="A8D08D"/>
          <w:sz w:val="26"/>
          <w:lang w:val="pt-BR"/>
        </w:rPr>
        <w:t xml:space="preserve">                                                                         </w:t>
      </w:r>
    </w:p>
    <w:p w14:paraId="68427B0A" w14:textId="061B4E15" w:rsidR="000502BF" w:rsidRPr="00253B52" w:rsidRDefault="00253B52" w:rsidP="000502BF">
      <w:pPr>
        <w:tabs>
          <w:tab w:val="left" w:pos="2244"/>
        </w:tabs>
        <w:rPr>
          <w:lang w:val="pt-BR"/>
        </w:rPr>
        <w:sectPr w:rsidR="000502BF" w:rsidRPr="00253B52">
          <w:pgSz w:w="11906" w:h="16838"/>
          <w:pgMar w:top="1020" w:right="1247" w:bottom="1020" w:left="1247" w:header="720" w:footer="720" w:gutter="0"/>
          <w:cols w:space="720"/>
          <w:docGrid w:linePitch="360"/>
        </w:sectPr>
      </w:pPr>
      <w:r>
        <w:rPr>
          <w:color w:val="A8D08D"/>
          <w:sz w:val="26"/>
          <w:lang w:val="pt-BR"/>
        </w:rPr>
        <w:t xml:space="preserve">                                                                                                Julho de 2026</w:t>
      </w:r>
    </w:p>
    <w:p w14:paraId="597722D8" w14:textId="77777777" w:rsidR="000469AF" w:rsidRPr="000502BF" w:rsidRDefault="00000000">
      <w:pPr>
        <w:spacing w:before="480" w:after="360"/>
        <w:rPr>
          <w:lang w:val="pt-BR"/>
        </w:rPr>
      </w:pPr>
      <w:r w:rsidRPr="000502BF">
        <w:rPr>
          <w:color w:val="538135"/>
          <w:sz w:val="32"/>
          <w:lang w:val="pt-BR"/>
        </w:rPr>
        <w:lastRenderedPageBreak/>
        <w:t>Conteúdo</w:t>
      </w:r>
    </w:p>
    <w:p w14:paraId="4A80AE1B" w14:textId="77777777" w:rsidR="000469AF" w:rsidRPr="000502BF" w:rsidRDefault="00000000">
      <w:pPr>
        <w:tabs>
          <w:tab w:val="right" w:leader="dot" w:pos="9071"/>
        </w:tabs>
        <w:spacing w:before="40" w:after="40"/>
        <w:rPr>
          <w:lang w:val="pt-BR"/>
        </w:rPr>
      </w:pPr>
      <w:r w:rsidRPr="000502BF">
        <w:rPr>
          <w:color w:val="000000"/>
          <w:lang w:val="pt-BR"/>
        </w:rPr>
        <w:t>Introdução</w:t>
      </w:r>
      <w:r w:rsidRPr="000502BF">
        <w:rPr>
          <w:lang w:val="pt-BR"/>
        </w:rPr>
        <w:tab/>
      </w:r>
      <w:r w:rsidRPr="000502BF">
        <w:rPr>
          <w:color w:val="000000"/>
          <w:lang w:val="pt-BR"/>
        </w:rPr>
        <w:t>3</w:t>
      </w:r>
    </w:p>
    <w:p w14:paraId="45A42264" w14:textId="77777777" w:rsidR="000469AF" w:rsidRPr="000502BF" w:rsidRDefault="00000000">
      <w:pPr>
        <w:tabs>
          <w:tab w:val="right" w:leader="dot" w:pos="9071"/>
        </w:tabs>
        <w:spacing w:before="40" w:after="40"/>
        <w:rPr>
          <w:lang w:val="pt-BR"/>
        </w:rPr>
      </w:pPr>
      <w:r w:rsidRPr="000502BF">
        <w:rPr>
          <w:color w:val="000000"/>
          <w:lang w:val="pt-BR"/>
        </w:rPr>
        <w:t>Conceitos importantes</w:t>
      </w:r>
      <w:r w:rsidRPr="000502BF">
        <w:rPr>
          <w:lang w:val="pt-BR"/>
        </w:rPr>
        <w:tab/>
      </w:r>
      <w:r w:rsidRPr="000502BF">
        <w:rPr>
          <w:color w:val="000000"/>
          <w:lang w:val="pt-BR"/>
        </w:rPr>
        <w:t>4</w:t>
      </w:r>
    </w:p>
    <w:p w14:paraId="44C83556" w14:textId="77777777" w:rsidR="000469AF" w:rsidRPr="000502BF" w:rsidRDefault="00000000">
      <w:pPr>
        <w:tabs>
          <w:tab w:val="right" w:leader="dot" w:pos="9071"/>
        </w:tabs>
        <w:spacing w:before="40" w:after="40"/>
        <w:ind w:left="425"/>
        <w:rPr>
          <w:lang w:val="pt-BR"/>
        </w:rPr>
      </w:pPr>
      <w:r w:rsidRPr="000502BF">
        <w:rPr>
          <w:color w:val="000000"/>
          <w:lang w:val="pt-BR"/>
        </w:rPr>
        <w:t>Artigo de depósito (SDRVDEP)</w:t>
      </w:r>
      <w:r w:rsidRPr="000502BF">
        <w:rPr>
          <w:lang w:val="pt-BR"/>
        </w:rPr>
        <w:tab/>
      </w:r>
      <w:r w:rsidRPr="000502BF">
        <w:rPr>
          <w:color w:val="000000"/>
          <w:lang w:val="pt-BR"/>
        </w:rPr>
        <w:t>4</w:t>
      </w:r>
    </w:p>
    <w:p w14:paraId="4FB30A5E" w14:textId="77777777" w:rsidR="000469AF" w:rsidRPr="000502BF" w:rsidRDefault="00000000">
      <w:pPr>
        <w:tabs>
          <w:tab w:val="right" w:leader="dot" w:pos="9071"/>
        </w:tabs>
        <w:spacing w:before="40" w:after="40"/>
        <w:ind w:left="425"/>
        <w:rPr>
          <w:lang w:val="pt-BR"/>
        </w:rPr>
      </w:pPr>
      <w:r w:rsidRPr="000502BF">
        <w:rPr>
          <w:color w:val="000000"/>
          <w:lang w:val="pt-BR"/>
        </w:rPr>
        <w:t>Embalagem Volta</w:t>
      </w:r>
      <w:r w:rsidRPr="000502BF">
        <w:rPr>
          <w:lang w:val="pt-BR"/>
        </w:rPr>
        <w:tab/>
      </w:r>
      <w:r w:rsidRPr="000502BF">
        <w:rPr>
          <w:color w:val="000000"/>
          <w:lang w:val="pt-BR"/>
        </w:rPr>
        <w:t>4</w:t>
      </w:r>
    </w:p>
    <w:p w14:paraId="22A1A818" w14:textId="77777777" w:rsidR="000469AF" w:rsidRPr="000502BF" w:rsidRDefault="00000000">
      <w:pPr>
        <w:tabs>
          <w:tab w:val="right" w:leader="dot" w:pos="9071"/>
        </w:tabs>
        <w:spacing w:before="40" w:after="40"/>
        <w:ind w:left="425"/>
        <w:rPr>
          <w:lang w:val="pt-BR"/>
        </w:rPr>
      </w:pPr>
      <w:r w:rsidRPr="000502BF">
        <w:rPr>
          <w:color w:val="000000"/>
          <w:lang w:val="pt-BR"/>
        </w:rPr>
        <w:t>Documentos envolvidos</w:t>
      </w:r>
      <w:r w:rsidRPr="000502BF">
        <w:rPr>
          <w:lang w:val="pt-BR"/>
        </w:rPr>
        <w:tab/>
      </w:r>
      <w:r w:rsidRPr="000502BF">
        <w:rPr>
          <w:color w:val="000000"/>
          <w:lang w:val="pt-BR"/>
        </w:rPr>
        <w:t>5</w:t>
      </w:r>
    </w:p>
    <w:p w14:paraId="2EBA626F" w14:textId="77777777" w:rsidR="000469AF" w:rsidRPr="000502BF" w:rsidRDefault="00000000">
      <w:pPr>
        <w:tabs>
          <w:tab w:val="right" w:leader="dot" w:pos="9071"/>
        </w:tabs>
        <w:spacing w:before="40" w:after="40"/>
        <w:rPr>
          <w:lang w:val="pt-BR"/>
        </w:rPr>
      </w:pPr>
      <w:r w:rsidRPr="000502BF">
        <w:rPr>
          <w:color w:val="000000"/>
          <w:lang w:val="pt-BR"/>
        </w:rPr>
        <w:t>Configuração inicial (BackOffice)</w:t>
      </w:r>
      <w:r w:rsidRPr="000502BF">
        <w:rPr>
          <w:lang w:val="pt-BR"/>
        </w:rPr>
        <w:tab/>
      </w:r>
      <w:r w:rsidRPr="000502BF">
        <w:rPr>
          <w:color w:val="000000"/>
          <w:lang w:val="pt-BR"/>
        </w:rPr>
        <w:t>5</w:t>
      </w:r>
    </w:p>
    <w:p w14:paraId="3F5EFB44" w14:textId="77777777" w:rsidR="000469AF" w:rsidRPr="000502BF" w:rsidRDefault="00000000">
      <w:pPr>
        <w:tabs>
          <w:tab w:val="right" w:leader="dot" w:pos="9071"/>
        </w:tabs>
        <w:spacing w:before="40" w:after="40"/>
        <w:ind w:left="425"/>
        <w:rPr>
          <w:lang w:val="pt-BR"/>
        </w:rPr>
      </w:pPr>
      <w:r w:rsidRPr="000502BF">
        <w:rPr>
          <w:color w:val="000000"/>
          <w:lang w:val="pt-BR"/>
        </w:rPr>
        <w:t>Verificar o artigo SDRVDEP</w:t>
      </w:r>
      <w:r w:rsidRPr="000502BF">
        <w:rPr>
          <w:lang w:val="pt-BR"/>
        </w:rPr>
        <w:tab/>
      </w:r>
      <w:r w:rsidRPr="000502BF">
        <w:rPr>
          <w:color w:val="000000"/>
          <w:lang w:val="pt-BR"/>
        </w:rPr>
        <w:t>5</w:t>
      </w:r>
    </w:p>
    <w:p w14:paraId="39DA295C" w14:textId="77777777" w:rsidR="000469AF" w:rsidRPr="000502BF" w:rsidRDefault="00000000">
      <w:pPr>
        <w:tabs>
          <w:tab w:val="right" w:leader="dot" w:pos="9071"/>
        </w:tabs>
        <w:spacing w:before="40" w:after="40"/>
        <w:ind w:left="425"/>
        <w:rPr>
          <w:lang w:val="pt-BR"/>
        </w:rPr>
      </w:pPr>
      <w:r w:rsidRPr="000502BF">
        <w:rPr>
          <w:color w:val="000000"/>
          <w:lang w:val="pt-BR"/>
        </w:rPr>
        <w:t>Marcar artigos como Embalagem Volta</w:t>
      </w:r>
      <w:r w:rsidRPr="000502BF">
        <w:rPr>
          <w:lang w:val="pt-BR"/>
        </w:rPr>
        <w:tab/>
      </w:r>
      <w:r w:rsidRPr="000502BF">
        <w:rPr>
          <w:color w:val="000000"/>
          <w:lang w:val="pt-BR"/>
        </w:rPr>
        <w:t>6</w:t>
      </w:r>
    </w:p>
    <w:p w14:paraId="0171771B" w14:textId="77777777" w:rsidR="000469AF" w:rsidRPr="000502BF" w:rsidRDefault="00000000">
      <w:pPr>
        <w:tabs>
          <w:tab w:val="right" w:leader="dot" w:pos="9071"/>
        </w:tabs>
        <w:spacing w:before="40" w:after="40"/>
        <w:ind w:left="425"/>
        <w:rPr>
          <w:lang w:val="pt-BR"/>
        </w:rPr>
      </w:pPr>
      <w:r w:rsidRPr="000502BF">
        <w:rPr>
          <w:color w:val="000000"/>
          <w:lang w:val="pt-BR"/>
        </w:rPr>
        <w:t>Pré-requisitos do ponto de recolha</w:t>
      </w:r>
      <w:r w:rsidRPr="000502BF">
        <w:rPr>
          <w:lang w:val="pt-BR"/>
        </w:rPr>
        <w:tab/>
      </w:r>
      <w:r w:rsidRPr="000502BF">
        <w:rPr>
          <w:color w:val="000000"/>
          <w:lang w:val="pt-BR"/>
        </w:rPr>
        <w:t>6</w:t>
      </w:r>
    </w:p>
    <w:p w14:paraId="78F301A0" w14:textId="77777777" w:rsidR="000469AF" w:rsidRPr="000502BF" w:rsidRDefault="00000000">
      <w:pPr>
        <w:tabs>
          <w:tab w:val="right" w:leader="dot" w:pos="9071"/>
        </w:tabs>
        <w:spacing w:before="40" w:after="40"/>
        <w:rPr>
          <w:lang w:val="pt-BR"/>
        </w:rPr>
      </w:pPr>
      <w:r w:rsidRPr="000502BF">
        <w:rPr>
          <w:color w:val="000000"/>
          <w:lang w:val="pt-BR"/>
        </w:rPr>
        <w:t>Fluxo de venda — Passo-a-passo</w:t>
      </w:r>
      <w:r w:rsidRPr="000502BF">
        <w:rPr>
          <w:lang w:val="pt-BR"/>
        </w:rPr>
        <w:tab/>
      </w:r>
      <w:r w:rsidRPr="000502BF">
        <w:rPr>
          <w:color w:val="000000"/>
          <w:lang w:val="pt-BR"/>
        </w:rPr>
        <w:t>7</w:t>
      </w:r>
    </w:p>
    <w:p w14:paraId="1D924785" w14:textId="77777777" w:rsidR="000469AF" w:rsidRPr="000502BF" w:rsidRDefault="00000000">
      <w:pPr>
        <w:tabs>
          <w:tab w:val="right" w:leader="dot" w:pos="9071"/>
        </w:tabs>
        <w:spacing w:before="40" w:after="40"/>
        <w:rPr>
          <w:lang w:val="pt-BR"/>
        </w:rPr>
      </w:pPr>
      <w:r w:rsidRPr="000502BF">
        <w:rPr>
          <w:color w:val="000000"/>
          <w:lang w:val="pt-BR"/>
        </w:rPr>
        <w:t>Fluxo de reembolso (Talão Reembolso Volta)</w:t>
      </w:r>
      <w:r w:rsidRPr="000502BF">
        <w:rPr>
          <w:lang w:val="pt-BR"/>
        </w:rPr>
        <w:tab/>
      </w:r>
      <w:r w:rsidRPr="000502BF">
        <w:rPr>
          <w:color w:val="000000"/>
          <w:lang w:val="pt-BR"/>
        </w:rPr>
        <w:t>8</w:t>
      </w:r>
    </w:p>
    <w:p w14:paraId="0FCE8A04" w14:textId="77777777" w:rsidR="000469AF" w:rsidRPr="000502BF" w:rsidRDefault="00000000">
      <w:pPr>
        <w:tabs>
          <w:tab w:val="right" w:leader="dot" w:pos="9071"/>
        </w:tabs>
        <w:spacing w:before="40" w:after="40"/>
        <w:rPr>
          <w:lang w:val="pt-BR"/>
        </w:rPr>
      </w:pPr>
      <w:r w:rsidRPr="000502BF">
        <w:rPr>
          <w:color w:val="000000"/>
          <w:lang w:val="pt-BR"/>
        </w:rPr>
        <w:t>Fluxo completo resumido</w:t>
      </w:r>
      <w:r w:rsidRPr="000502BF">
        <w:rPr>
          <w:lang w:val="pt-BR"/>
        </w:rPr>
        <w:tab/>
      </w:r>
      <w:r w:rsidRPr="000502BF">
        <w:rPr>
          <w:color w:val="000000"/>
          <w:lang w:val="pt-BR"/>
        </w:rPr>
        <w:t>9</w:t>
      </w:r>
    </w:p>
    <w:p w14:paraId="019186FC" w14:textId="77777777" w:rsidR="000469AF" w:rsidRPr="000502BF" w:rsidRDefault="00000000">
      <w:pPr>
        <w:tabs>
          <w:tab w:val="right" w:leader="dot" w:pos="9071"/>
        </w:tabs>
        <w:spacing w:before="40" w:after="40"/>
        <w:rPr>
          <w:lang w:val="pt-BR"/>
        </w:rPr>
      </w:pPr>
      <w:r w:rsidRPr="000502BF">
        <w:rPr>
          <w:color w:val="000000"/>
          <w:lang w:val="pt-BR"/>
        </w:rPr>
        <w:t>Perguntas frequentes</w:t>
      </w:r>
      <w:r w:rsidRPr="000502BF">
        <w:rPr>
          <w:lang w:val="pt-BR"/>
        </w:rPr>
        <w:tab/>
      </w:r>
      <w:r w:rsidRPr="000502BF">
        <w:rPr>
          <w:color w:val="000000"/>
          <w:lang w:val="pt-BR"/>
        </w:rPr>
        <w:t>9</w:t>
      </w:r>
    </w:p>
    <w:p w14:paraId="46F4289E" w14:textId="77777777" w:rsidR="000469AF" w:rsidRPr="000502BF" w:rsidRDefault="00000000">
      <w:pPr>
        <w:tabs>
          <w:tab w:val="right" w:leader="dot" w:pos="9071"/>
        </w:tabs>
        <w:spacing w:before="40" w:after="40"/>
        <w:rPr>
          <w:lang w:val="pt-BR"/>
        </w:rPr>
      </w:pPr>
      <w:r w:rsidRPr="000502BF">
        <w:rPr>
          <w:color w:val="000000"/>
          <w:lang w:val="pt-BR"/>
        </w:rPr>
        <w:t>Checklist rápida para o operador</w:t>
      </w:r>
      <w:r w:rsidRPr="000502BF">
        <w:rPr>
          <w:lang w:val="pt-BR"/>
        </w:rPr>
        <w:tab/>
      </w:r>
      <w:r w:rsidRPr="000502BF">
        <w:rPr>
          <w:color w:val="000000"/>
          <w:lang w:val="pt-BR"/>
        </w:rPr>
        <w:t>10</w:t>
      </w:r>
    </w:p>
    <w:p w14:paraId="1FC722A6" w14:textId="77777777" w:rsidR="000469AF" w:rsidRPr="000502BF" w:rsidRDefault="00000000">
      <w:pPr>
        <w:tabs>
          <w:tab w:val="right" w:leader="dot" w:pos="9071"/>
        </w:tabs>
        <w:spacing w:before="40" w:after="40"/>
        <w:rPr>
          <w:lang w:val="pt-BR"/>
        </w:rPr>
      </w:pPr>
      <w:r w:rsidRPr="000502BF">
        <w:rPr>
          <w:color w:val="000000"/>
          <w:lang w:val="pt-BR"/>
        </w:rPr>
        <w:t>Glossário</w:t>
      </w:r>
      <w:r w:rsidRPr="000502BF">
        <w:rPr>
          <w:lang w:val="pt-BR"/>
        </w:rPr>
        <w:tab/>
      </w:r>
      <w:r w:rsidRPr="000502BF">
        <w:rPr>
          <w:color w:val="000000"/>
          <w:lang w:val="pt-BR"/>
        </w:rPr>
        <w:t>10</w:t>
      </w:r>
    </w:p>
    <w:p w14:paraId="3588F2CD" w14:textId="77777777" w:rsidR="000469AF" w:rsidRPr="000502BF" w:rsidRDefault="00000000">
      <w:pPr>
        <w:tabs>
          <w:tab w:val="right" w:leader="dot" w:pos="9071"/>
        </w:tabs>
        <w:spacing w:before="40" w:after="40"/>
        <w:rPr>
          <w:lang w:val="pt-BR"/>
        </w:rPr>
      </w:pPr>
      <w:r w:rsidRPr="000502BF">
        <w:rPr>
          <w:color w:val="000000"/>
          <w:lang w:val="pt-BR"/>
        </w:rPr>
        <w:t>Legislação e outra documentação suporte</w:t>
      </w:r>
      <w:r w:rsidRPr="000502BF">
        <w:rPr>
          <w:lang w:val="pt-BR"/>
        </w:rPr>
        <w:tab/>
      </w:r>
      <w:r w:rsidRPr="000502BF">
        <w:rPr>
          <w:color w:val="000000"/>
          <w:lang w:val="pt-BR"/>
        </w:rPr>
        <w:t>11</w:t>
      </w:r>
    </w:p>
    <w:p w14:paraId="61D77AA9" w14:textId="77777777" w:rsidR="000469AF" w:rsidRPr="000502BF" w:rsidRDefault="00000000">
      <w:pPr>
        <w:rPr>
          <w:lang w:val="pt-BR"/>
        </w:rPr>
      </w:pPr>
      <w:r w:rsidRPr="000502BF">
        <w:rPr>
          <w:lang w:val="pt-BR"/>
        </w:rPr>
        <w:br w:type="page"/>
      </w:r>
    </w:p>
    <w:p w14:paraId="22899D95" w14:textId="77777777" w:rsidR="000469AF" w:rsidRPr="000502BF" w:rsidRDefault="00000000">
      <w:pPr>
        <w:spacing w:before="240"/>
        <w:rPr>
          <w:lang w:val="pt-BR"/>
        </w:rPr>
      </w:pPr>
      <w:r w:rsidRPr="000502BF">
        <w:rPr>
          <w:color w:val="538135"/>
          <w:sz w:val="32"/>
          <w:lang w:val="pt-BR"/>
        </w:rPr>
        <w:lastRenderedPageBreak/>
        <w:t>Introdução</w:t>
      </w:r>
    </w:p>
    <w:p w14:paraId="146F1E18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O </w:t>
      </w:r>
      <w:r w:rsidRPr="000502BF">
        <w:rPr>
          <w:b/>
          <w:color w:val="000000"/>
          <w:lang w:val="pt-BR"/>
        </w:rPr>
        <w:t>Sistema Volta</w:t>
      </w:r>
      <w:r w:rsidRPr="000502BF">
        <w:rPr>
          <w:color w:val="000000"/>
          <w:lang w:val="pt-BR"/>
        </w:rPr>
        <w:t xml:space="preserve"> (</w:t>
      </w:r>
      <w:r w:rsidRPr="000502BF">
        <w:rPr>
          <w:b/>
          <w:color w:val="000000"/>
          <w:lang w:val="pt-BR"/>
        </w:rPr>
        <w:t>SDR</w:t>
      </w:r>
      <w:r w:rsidRPr="000502BF">
        <w:rPr>
          <w:color w:val="000000"/>
          <w:lang w:val="pt-BR"/>
        </w:rPr>
        <w:t xml:space="preserve"> — Sistema de Depósito e Reembolso) aplica-se em Portugal a embalagens de bebidas de plástico e latas. Em cada venda de um produto abrangido, o cliente paga um depósito fixo de </w:t>
      </w:r>
      <w:r w:rsidRPr="000502BF">
        <w:rPr>
          <w:b/>
          <w:color w:val="000000"/>
          <w:lang w:val="pt-BR"/>
        </w:rPr>
        <w:t>€0,10</w:t>
      </w:r>
      <w:r w:rsidRPr="000502BF">
        <w:rPr>
          <w:color w:val="000000"/>
          <w:lang w:val="pt-BR"/>
        </w:rPr>
        <w:t xml:space="preserve"> por unidade. Esse valor é devolvido quando a embalagem é entregue num ponto de recolha.</w:t>
      </w:r>
    </w:p>
    <w:p w14:paraId="05E244B5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De acordo com as diretrizes da </w:t>
      </w:r>
      <w:r w:rsidRPr="000502BF">
        <w:rPr>
          <w:b/>
          <w:color w:val="000000"/>
          <w:lang w:val="pt-BR"/>
        </w:rPr>
        <w:t>AHRESP</w:t>
      </w:r>
      <w:r w:rsidRPr="000502BF">
        <w:rPr>
          <w:color w:val="000000"/>
          <w:lang w:val="pt-BR"/>
        </w:rPr>
        <w:t xml:space="preserve"> e da entidade gestora </w:t>
      </w:r>
      <w:r w:rsidRPr="000502BF">
        <w:rPr>
          <w:b/>
          <w:color w:val="000000"/>
          <w:lang w:val="pt-BR"/>
        </w:rPr>
        <w:t>SDR Portugal</w:t>
      </w:r>
      <w:r w:rsidRPr="000502BF">
        <w:rPr>
          <w:color w:val="000000"/>
          <w:lang w:val="pt-BR"/>
        </w:rPr>
        <w:t>, o software de faturação tem de incluir obrigatoriamente duas rubricas:</w:t>
      </w:r>
    </w:p>
    <w:p w14:paraId="547279E4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Valor de Depósito — linha independente na fatura/talão de venda (€0,10 / unidade, isento de IVA).</w:t>
      </w:r>
    </w:p>
    <w:p w14:paraId="46BB0B20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Talão Reembolso Volta (TRV) — documento usado no ponto de recolha para registar o reembolso ao cliente.</w:t>
      </w:r>
    </w:p>
    <w:p w14:paraId="10A6A8AA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Deste modo, a </w:t>
      </w:r>
      <w:proofErr w:type="spellStart"/>
      <w:r w:rsidRPr="000502BF">
        <w:rPr>
          <w:b/>
          <w:color w:val="000000"/>
          <w:lang w:val="pt-BR"/>
        </w:rPr>
        <w:t>logicpulse</w:t>
      </w:r>
      <w:proofErr w:type="spellEnd"/>
      <w:r w:rsidRPr="000502BF">
        <w:rPr>
          <w:color w:val="000000"/>
          <w:lang w:val="pt-BR"/>
        </w:rPr>
        <w:t xml:space="preserve"> procedeu às alterações no seu software certificado </w:t>
      </w:r>
      <w:proofErr w:type="spellStart"/>
      <w:r w:rsidRPr="000502BF">
        <w:rPr>
          <w:b/>
          <w:color w:val="000000"/>
          <w:lang w:val="pt-BR"/>
        </w:rPr>
        <w:t>Logicpos</w:t>
      </w:r>
      <w:proofErr w:type="spellEnd"/>
      <w:r w:rsidRPr="000502BF">
        <w:rPr>
          <w:color w:val="000000"/>
          <w:lang w:val="pt-BR"/>
        </w:rPr>
        <w:t>, para responder a estas obrigações. O presente documento aborda os aspetos essenciais das medidas aplicadas, bem como a forma como podem ser utilizadas pelo utilizador comum da aplicação.</w:t>
      </w:r>
    </w:p>
    <w:p w14:paraId="64A133A8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A funcionalidade Volta está </w:t>
      </w:r>
      <w:proofErr w:type="spellStart"/>
      <w:r w:rsidRPr="000502BF">
        <w:rPr>
          <w:color w:val="000000"/>
          <w:lang w:val="pt-BR"/>
        </w:rPr>
        <w:t>activa</w:t>
      </w:r>
      <w:proofErr w:type="spellEnd"/>
      <w:r w:rsidRPr="000502BF">
        <w:rPr>
          <w:color w:val="000000"/>
          <w:lang w:val="pt-BR"/>
        </w:rPr>
        <w:t xml:space="preserve"> apenas quando o país do sistema é </w:t>
      </w:r>
      <w:r w:rsidRPr="000502BF">
        <w:rPr>
          <w:b/>
          <w:color w:val="000000"/>
          <w:lang w:val="pt-BR"/>
        </w:rPr>
        <w:t>Portugal</w:t>
      </w:r>
      <w:r w:rsidRPr="000502BF">
        <w:rPr>
          <w:color w:val="000000"/>
          <w:lang w:val="pt-BR"/>
        </w:rPr>
        <w:t>. O botão «</w:t>
      </w:r>
      <w:proofErr w:type="spellStart"/>
      <w:r w:rsidRPr="000502BF">
        <w:rPr>
          <w:b/>
          <w:color w:val="000000"/>
          <w:lang w:val="pt-BR"/>
        </w:rPr>
        <w:t>Reemb</w:t>
      </w:r>
      <w:proofErr w:type="spellEnd"/>
      <w:r w:rsidRPr="000502BF">
        <w:rPr>
          <w:b/>
          <w:color w:val="000000"/>
          <w:lang w:val="pt-BR"/>
        </w:rPr>
        <w:t>. Volta</w:t>
      </w:r>
      <w:r w:rsidRPr="000502BF">
        <w:rPr>
          <w:color w:val="000000"/>
          <w:lang w:val="pt-BR"/>
        </w:rPr>
        <w:t>» no POS só fica disponível nessas condições.</w:t>
      </w:r>
    </w:p>
    <w:p w14:paraId="1747B330" w14:textId="77777777" w:rsidR="000469AF" w:rsidRPr="000502BF" w:rsidRDefault="00000000">
      <w:pPr>
        <w:spacing w:before="240"/>
        <w:rPr>
          <w:lang w:val="pt-BR"/>
        </w:rPr>
      </w:pPr>
      <w:r w:rsidRPr="000502BF">
        <w:rPr>
          <w:color w:val="538135"/>
          <w:sz w:val="32"/>
          <w:lang w:val="pt-BR"/>
        </w:rPr>
        <w:t>Conceitos importantes</w:t>
      </w:r>
    </w:p>
    <w:p w14:paraId="34B1F548" w14:textId="77777777" w:rsidR="000469AF" w:rsidRPr="000502BF" w:rsidRDefault="00000000">
      <w:pPr>
        <w:spacing w:before="200" w:after="120"/>
        <w:rPr>
          <w:lang w:val="pt-BR"/>
        </w:rPr>
      </w:pPr>
      <w:r w:rsidRPr="000502BF">
        <w:rPr>
          <w:color w:val="A8D08D"/>
          <w:sz w:val="26"/>
          <w:lang w:val="pt-BR"/>
        </w:rPr>
        <w:t>Artigo de depósito (SDRVDEP)</w:t>
      </w:r>
    </w:p>
    <w:p w14:paraId="2A1B9184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Existe um artigo especial com código </w:t>
      </w:r>
      <w:r w:rsidRPr="000502BF">
        <w:rPr>
          <w:b/>
          <w:color w:val="000000"/>
          <w:lang w:val="pt-BR"/>
        </w:rPr>
        <w:t>SDRVDEP</w:t>
      </w:r>
      <w:r w:rsidRPr="000502BF">
        <w:rPr>
          <w:color w:val="000000"/>
          <w:lang w:val="pt-BR"/>
        </w:rPr>
        <w:t xml:space="preserve"> e designação «</w:t>
      </w:r>
      <w:r w:rsidRPr="000502BF">
        <w:rPr>
          <w:b/>
          <w:color w:val="000000"/>
          <w:lang w:val="pt-BR"/>
        </w:rPr>
        <w:t>Valor de Depósito Volta</w:t>
      </w:r>
      <w:r w:rsidRPr="000502BF">
        <w:rPr>
          <w:color w:val="000000"/>
          <w:lang w:val="pt-BR"/>
        </w:rPr>
        <w:t>». É este artigo que representa a rubrica de depósito (</w:t>
      </w:r>
      <w:r w:rsidRPr="000502BF">
        <w:rPr>
          <w:b/>
          <w:color w:val="000000"/>
          <w:lang w:val="pt-BR"/>
        </w:rPr>
        <w:t>€0,10</w:t>
      </w:r>
      <w:r w:rsidRPr="000502BF">
        <w:rPr>
          <w:color w:val="000000"/>
          <w:lang w:val="pt-BR"/>
        </w:rPr>
        <w:t xml:space="preserve">) </w:t>
      </w:r>
      <w:proofErr w:type="gramStart"/>
      <w:r w:rsidRPr="000502BF">
        <w:rPr>
          <w:color w:val="000000"/>
          <w:lang w:val="pt-BR"/>
        </w:rPr>
        <w:t>e também</w:t>
      </w:r>
      <w:proofErr w:type="gramEnd"/>
      <w:r w:rsidRPr="000502BF">
        <w:rPr>
          <w:color w:val="000000"/>
          <w:lang w:val="pt-BR"/>
        </w:rPr>
        <w:t xml:space="preserve"> a linha do talão de reembolso.</w:t>
      </w:r>
    </w:p>
    <w:p w14:paraId="7EAA3DEE" w14:textId="77777777" w:rsidR="000469AF" w:rsidRDefault="00000000">
      <w:pPr>
        <w:pStyle w:val="Listacommarcas"/>
        <w:spacing w:after="80"/>
        <w:jc w:val="both"/>
      </w:pPr>
      <w:r>
        <w:rPr>
          <w:color w:val="000000"/>
        </w:rPr>
        <w:t>Código: SDRVDEP</w:t>
      </w:r>
    </w:p>
    <w:p w14:paraId="6416D084" w14:textId="77777777" w:rsidR="000469AF" w:rsidRDefault="00000000">
      <w:pPr>
        <w:pStyle w:val="Listacommarcas"/>
        <w:spacing w:after="80"/>
        <w:jc w:val="both"/>
      </w:pPr>
      <w:r>
        <w:rPr>
          <w:color w:val="000000"/>
        </w:rPr>
        <w:t>Preço fixo: €0,10</w:t>
      </w:r>
    </w:p>
    <w:p w14:paraId="5A4A37EF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IVA: 0% (isento), com motivo de isenção M99</w:t>
      </w:r>
    </w:p>
    <w:p w14:paraId="6C50BFD0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Não é um artigo de venda normal: é gerido automaticamente pelo sistema</w:t>
      </w:r>
    </w:p>
    <w:p w14:paraId="70DB6F4B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Em instalações Portugal, o sistema cria este artigo automaticamente se ainda não existir</w:t>
      </w:r>
    </w:p>
    <w:p w14:paraId="2D497D45" w14:textId="77777777" w:rsidR="000469AF" w:rsidRPr="000502BF" w:rsidRDefault="00000000">
      <w:pPr>
        <w:spacing w:before="200" w:after="120"/>
        <w:rPr>
          <w:lang w:val="pt-BR"/>
        </w:rPr>
      </w:pPr>
      <w:r w:rsidRPr="000502BF">
        <w:rPr>
          <w:color w:val="A8D08D"/>
          <w:sz w:val="26"/>
          <w:lang w:val="pt-BR"/>
        </w:rPr>
        <w:t>Embalagem Volta</w:t>
      </w:r>
    </w:p>
    <w:p w14:paraId="77577EA1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>Cada artigo de catálogo que corresponda a uma embalagem abrangida pelo SDR (ex.: refrigerante em garrafa PET ou lata) deve ser marcado com a opção «</w:t>
      </w:r>
      <w:r w:rsidRPr="000502BF">
        <w:rPr>
          <w:b/>
          <w:color w:val="000000"/>
          <w:lang w:val="pt-BR"/>
        </w:rPr>
        <w:t>Embalagem Volta</w:t>
      </w:r>
      <w:r w:rsidRPr="000502BF">
        <w:rPr>
          <w:color w:val="000000"/>
          <w:lang w:val="pt-BR"/>
        </w:rPr>
        <w:t xml:space="preserve">». Quando vende esses artigos, o </w:t>
      </w:r>
      <w:proofErr w:type="spellStart"/>
      <w:r w:rsidRPr="000502BF">
        <w:rPr>
          <w:b/>
          <w:color w:val="000000"/>
          <w:lang w:val="pt-BR"/>
        </w:rPr>
        <w:t>Logicpos</w:t>
      </w:r>
      <w:proofErr w:type="spellEnd"/>
      <w:r w:rsidRPr="000502BF">
        <w:rPr>
          <w:color w:val="000000"/>
          <w:lang w:val="pt-BR"/>
        </w:rPr>
        <w:t xml:space="preserve"> calcula automaticamente a quantidade de depósitos e adiciona a linha </w:t>
      </w:r>
      <w:r w:rsidRPr="000502BF">
        <w:rPr>
          <w:b/>
          <w:color w:val="000000"/>
          <w:lang w:val="pt-BR"/>
        </w:rPr>
        <w:t>SDRVDEP</w:t>
      </w:r>
      <w:r w:rsidRPr="000502BF">
        <w:rPr>
          <w:color w:val="000000"/>
          <w:lang w:val="pt-BR"/>
        </w:rPr>
        <w:t xml:space="preserve"> ao documento.</w:t>
      </w:r>
    </w:p>
    <w:p w14:paraId="72A1DA06" w14:textId="77777777" w:rsidR="000469AF" w:rsidRDefault="00000000">
      <w:pPr>
        <w:spacing w:before="200" w:after="120"/>
      </w:pPr>
      <w:proofErr w:type="spellStart"/>
      <w:r>
        <w:rPr>
          <w:color w:val="A8D08D"/>
          <w:sz w:val="26"/>
        </w:rPr>
        <w:t>Documentos</w:t>
      </w:r>
      <w:proofErr w:type="spellEnd"/>
      <w:r>
        <w:rPr>
          <w:color w:val="A8D08D"/>
          <w:sz w:val="26"/>
        </w:rPr>
        <w:t xml:space="preserve"> </w:t>
      </w:r>
      <w:proofErr w:type="spellStart"/>
      <w:r>
        <w:rPr>
          <w:color w:val="A8D08D"/>
          <w:sz w:val="26"/>
        </w:rPr>
        <w:t>envolvidos</w:t>
      </w:r>
      <w:proofErr w:type="spellEnd"/>
    </w:p>
    <w:p w14:paraId="46361BFA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FT / FS / FR / outros documentos de venda: incluem a linha de depósito na venda.</w:t>
      </w:r>
    </w:p>
    <w:p w14:paraId="24DC3325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TRV — Talão Reembolso Volta: documento específico para reembolsar o depósito no ponto de recolha.</w:t>
      </w:r>
    </w:p>
    <w:p w14:paraId="2EA2C671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Método de pagamento obrigatório no TRV: OU (Outros).</w:t>
      </w:r>
    </w:p>
    <w:p w14:paraId="35A3B923" w14:textId="77777777" w:rsidR="000469AF" w:rsidRPr="000502BF" w:rsidRDefault="00000000">
      <w:pPr>
        <w:spacing w:before="240"/>
        <w:rPr>
          <w:lang w:val="pt-BR"/>
        </w:rPr>
      </w:pPr>
      <w:r w:rsidRPr="000502BF">
        <w:rPr>
          <w:color w:val="538135"/>
          <w:sz w:val="32"/>
          <w:lang w:val="pt-BR"/>
        </w:rPr>
        <w:t>Configuração inicial (BackOffice)</w:t>
      </w:r>
    </w:p>
    <w:p w14:paraId="6502569E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lastRenderedPageBreak/>
        <w:t xml:space="preserve">Antes de usar o fluxo no POS, confirme a configuração. Em </w:t>
      </w:r>
      <w:r w:rsidRPr="000502BF">
        <w:rPr>
          <w:b/>
          <w:color w:val="000000"/>
          <w:lang w:val="pt-BR"/>
        </w:rPr>
        <w:t>Portugal</w:t>
      </w:r>
      <w:r w:rsidRPr="000502BF">
        <w:rPr>
          <w:color w:val="000000"/>
          <w:lang w:val="pt-BR"/>
        </w:rPr>
        <w:t>, grande parte é criada automaticamente no arranque da API, mas o utilizador deve marcar os artigos de venda.</w:t>
      </w:r>
    </w:p>
    <w:p w14:paraId="25C1E29C" w14:textId="77777777" w:rsidR="000469AF" w:rsidRDefault="00000000">
      <w:pPr>
        <w:spacing w:before="200" w:after="120"/>
      </w:pPr>
      <w:proofErr w:type="spellStart"/>
      <w:r>
        <w:rPr>
          <w:color w:val="A8D08D"/>
          <w:sz w:val="26"/>
        </w:rPr>
        <w:t>Verificar</w:t>
      </w:r>
      <w:proofErr w:type="spellEnd"/>
      <w:r>
        <w:rPr>
          <w:color w:val="A8D08D"/>
          <w:sz w:val="26"/>
        </w:rPr>
        <w:t xml:space="preserve"> o </w:t>
      </w:r>
      <w:proofErr w:type="spellStart"/>
      <w:r>
        <w:rPr>
          <w:color w:val="A8D08D"/>
          <w:sz w:val="26"/>
        </w:rPr>
        <w:t>artigo</w:t>
      </w:r>
      <w:proofErr w:type="spellEnd"/>
      <w:r>
        <w:rPr>
          <w:color w:val="A8D08D"/>
          <w:sz w:val="26"/>
        </w:rPr>
        <w:t xml:space="preserve"> SDRVDEP</w:t>
      </w:r>
    </w:p>
    <w:p w14:paraId="1A1F5424" w14:textId="77777777" w:rsidR="000469AF" w:rsidRDefault="00000000">
      <w:pPr>
        <w:pStyle w:val="Listanumerada"/>
        <w:spacing w:after="80"/>
        <w:jc w:val="both"/>
      </w:pPr>
      <w:r>
        <w:rPr>
          <w:color w:val="000000"/>
        </w:rPr>
        <w:t>Abra o BackOffice → Artigos.</w:t>
      </w:r>
    </w:p>
    <w:p w14:paraId="3EEB97E9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Procure o artigo com código SDRVDEP.</w:t>
      </w:r>
    </w:p>
    <w:p w14:paraId="6F2F8D46" w14:textId="77777777" w:rsidR="000469AF" w:rsidRDefault="00000000">
      <w:pPr>
        <w:pStyle w:val="Listanumerada"/>
        <w:spacing w:after="80"/>
        <w:jc w:val="both"/>
      </w:pPr>
      <w:r w:rsidRPr="000502BF">
        <w:rPr>
          <w:color w:val="000000"/>
          <w:lang w:val="pt-BR"/>
        </w:rPr>
        <w:t xml:space="preserve">Se existir, abra-o: o modal abre em modo de consulta (sem edição). </w:t>
      </w:r>
      <w:proofErr w:type="spellStart"/>
      <w:r>
        <w:rPr>
          <w:color w:val="000000"/>
        </w:rPr>
        <w:t>Verá</w:t>
      </w:r>
      <w:proofErr w:type="spellEnd"/>
      <w:r>
        <w:rPr>
          <w:color w:val="000000"/>
        </w:rPr>
        <w:t xml:space="preserve"> o campo «Valor Volta» com €0,10.</w:t>
      </w:r>
    </w:p>
    <w:p w14:paraId="0E4BA926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Não altere este artigo: código, designação, preço, IVA e classe estão protegidos pelo sistema.</w:t>
      </w:r>
    </w:p>
    <w:p w14:paraId="07A4CDE1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Nota: se o artigo não existir e o país for </w:t>
      </w:r>
      <w:r w:rsidRPr="000502BF">
        <w:rPr>
          <w:b/>
          <w:color w:val="000000"/>
          <w:lang w:val="pt-BR"/>
        </w:rPr>
        <w:t>Portugal</w:t>
      </w:r>
      <w:r w:rsidRPr="000502BF">
        <w:rPr>
          <w:color w:val="000000"/>
          <w:lang w:val="pt-BR"/>
        </w:rPr>
        <w:t xml:space="preserve">, reinicie a API </w:t>
      </w:r>
      <w:proofErr w:type="spellStart"/>
      <w:r w:rsidRPr="000502BF">
        <w:rPr>
          <w:b/>
          <w:color w:val="000000"/>
          <w:lang w:val="pt-BR"/>
        </w:rPr>
        <w:t>Logicpos</w:t>
      </w:r>
      <w:proofErr w:type="spellEnd"/>
      <w:r w:rsidRPr="000502BF">
        <w:rPr>
          <w:color w:val="000000"/>
          <w:lang w:val="pt-BR"/>
        </w:rPr>
        <w:t xml:space="preserve"> para que a configuração automática o crie (família/subfamília SDR Volta + artigo </w:t>
      </w:r>
      <w:r w:rsidRPr="000502BF">
        <w:rPr>
          <w:b/>
          <w:color w:val="000000"/>
          <w:lang w:val="pt-BR"/>
        </w:rPr>
        <w:t>SDRVDEP</w:t>
      </w:r>
      <w:r w:rsidRPr="000502BF">
        <w:rPr>
          <w:color w:val="000000"/>
          <w:lang w:val="pt-BR"/>
        </w:rPr>
        <w:t>).</w:t>
      </w:r>
    </w:p>
    <w:p w14:paraId="587AF79F" w14:textId="77777777" w:rsidR="000469AF" w:rsidRDefault="00000000">
      <w:pPr>
        <w:spacing w:before="200" w:after="120"/>
      </w:pPr>
      <w:r>
        <w:rPr>
          <w:color w:val="A8D08D"/>
          <w:sz w:val="26"/>
        </w:rPr>
        <w:t xml:space="preserve">Marcar </w:t>
      </w:r>
      <w:proofErr w:type="spellStart"/>
      <w:r>
        <w:rPr>
          <w:color w:val="A8D08D"/>
          <w:sz w:val="26"/>
        </w:rPr>
        <w:t>artigos</w:t>
      </w:r>
      <w:proofErr w:type="spellEnd"/>
      <w:r>
        <w:rPr>
          <w:color w:val="A8D08D"/>
          <w:sz w:val="26"/>
        </w:rPr>
        <w:t xml:space="preserve"> </w:t>
      </w:r>
      <w:proofErr w:type="spellStart"/>
      <w:r>
        <w:rPr>
          <w:color w:val="A8D08D"/>
          <w:sz w:val="26"/>
        </w:rPr>
        <w:t>como</w:t>
      </w:r>
      <w:proofErr w:type="spellEnd"/>
      <w:r>
        <w:rPr>
          <w:color w:val="A8D08D"/>
          <w:sz w:val="26"/>
        </w:rPr>
        <w:t xml:space="preserve"> </w:t>
      </w:r>
      <w:proofErr w:type="spellStart"/>
      <w:r>
        <w:rPr>
          <w:color w:val="A8D08D"/>
          <w:sz w:val="26"/>
        </w:rPr>
        <w:t>Embalagem</w:t>
      </w:r>
      <w:proofErr w:type="spellEnd"/>
      <w:r>
        <w:rPr>
          <w:color w:val="A8D08D"/>
          <w:sz w:val="26"/>
        </w:rPr>
        <w:t xml:space="preserve"> Volta</w:t>
      </w:r>
    </w:p>
    <w:p w14:paraId="007A6229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Abra o artigo (ex.: refrigerante 33 cl).</w:t>
      </w:r>
    </w:p>
    <w:p w14:paraId="721478BD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Vá ao separador «Detalhes financeiros».</w:t>
      </w:r>
    </w:p>
    <w:p w14:paraId="1668CD32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Active a opção «Embalagem Volta».</w:t>
      </w:r>
    </w:p>
    <w:p w14:paraId="4D94B0C9" w14:textId="77777777" w:rsidR="000469AF" w:rsidRDefault="00000000">
      <w:pPr>
        <w:pStyle w:val="Listanumerada"/>
        <w:spacing w:after="80"/>
        <w:jc w:val="both"/>
      </w:pPr>
      <w:proofErr w:type="spellStart"/>
      <w:r>
        <w:rPr>
          <w:color w:val="000000"/>
        </w:rPr>
        <w:t>Guarde</w:t>
      </w:r>
      <w:proofErr w:type="spellEnd"/>
      <w:r>
        <w:rPr>
          <w:color w:val="000000"/>
        </w:rPr>
        <w:t xml:space="preserve"> com Ok.</w:t>
      </w:r>
    </w:p>
    <w:p w14:paraId="5C4EDCA5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Repita para todos os artigos cujas embalagens estejam abrangidas pelo </w:t>
      </w:r>
      <w:r w:rsidRPr="000502BF">
        <w:rPr>
          <w:b/>
          <w:color w:val="000000"/>
          <w:lang w:val="pt-BR"/>
        </w:rPr>
        <w:t>SDR</w:t>
      </w:r>
      <w:r w:rsidRPr="000502BF">
        <w:rPr>
          <w:color w:val="000000"/>
          <w:lang w:val="pt-BR"/>
        </w:rPr>
        <w:t xml:space="preserve"> (garrafas de plástico e latas elegíveis).</w:t>
      </w:r>
    </w:p>
    <w:p w14:paraId="587386AC" w14:textId="77777777" w:rsidR="000469AF" w:rsidRPr="000502BF" w:rsidRDefault="00000000">
      <w:pPr>
        <w:spacing w:before="200" w:after="120"/>
        <w:rPr>
          <w:lang w:val="pt-BR"/>
        </w:rPr>
      </w:pPr>
      <w:r w:rsidRPr="000502BF">
        <w:rPr>
          <w:color w:val="A8D08D"/>
          <w:sz w:val="26"/>
          <w:lang w:val="pt-BR"/>
        </w:rPr>
        <w:t>Pré-requisitos do ponto de recolha</w:t>
      </w:r>
    </w:p>
    <w:p w14:paraId="6302616E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>Para emitir o Talão Reembolso Volta, é necessário:</w:t>
      </w:r>
    </w:p>
    <w:p w14:paraId="6D6096D8" w14:textId="77777777" w:rsidR="000469AF" w:rsidRDefault="00000000">
      <w:pPr>
        <w:pStyle w:val="Listacommarcas"/>
        <w:spacing w:after="80"/>
        <w:jc w:val="both"/>
      </w:pPr>
      <w:r>
        <w:rPr>
          <w:color w:val="000000"/>
        </w:rPr>
        <w:t xml:space="preserve">Ano fiscal </w:t>
      </w:r>
      <w:proofErr w:type="spellStart"/>
      <w:r>
        <w:rPr>
          <w:color w:val="000000"/>
        </w:rPr>
        <w:t>activo</w:t>
      </w:r>
      <w:proofErr w:type="spellEnd"/>
      <w:r>
        <w:rPr>
          <w:color w:val="000000"/>
        </w:rPr>
        <w:t>.</w:t>
      </w:r>
    </w:p>
    <w:p w14:paraId="2D87CD2A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Artigo SDRVDEP presente na base de dados.</w:t>
      </w:r>
    </w:p>
    <w:p w14:paraId="4DD67EED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Método de pagamento com acrónimo OU (Outros) configurado.</w:t>
      </w:r>
    </w:p>
    <w:p w14:paraId="38D02C8E" w14:textId="77777777" w:rsidR="000469AF" w:rsidRDefault="00000000">
      <w:pPr>
        <w:pStyle w:val="Listacommarcas"/>
        <w:spacing w:after="80"/>
        <w:jc w:val="both"/>
      </w:pPr>
      <w:r>
        <w:rPr>
          <w:color w:val="000000"/>
        </w:rPr>
        <w:t xml:space="preserve">País do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= Portugal.</w:t>
      </w:r>
    </w:p>
    <w:p w14:paraId="254A10FD" w14:textId="77777777" w:rsidR="000469AF" w:rsidRPr="000502BF" w:rsidRDefault="00000000">
      <w:pPr>
        <w:spacing w:before="240"/>
        <w:rPr>
          <w:lang w:val="pt-BR"/>
        </w:rPr>
      </w:pPr>
      <w:r w:rsidRPr="000502BF">
        <w:rPr>
          <w:color w:val="538135"/>
          <w:sz w:val="32"/>
          <w:lang w:val="pt-BR"/>
        </w:rPr>
        <w:t>Fluxo de venda — Passo-a-passo</w:t>
      </w:r>
    </w:p>
    <w:p w14:paraId="257A85BD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No POS, o depósito é adicionado automaticamente. O operador não precisa de lançar manualmente o artigo </w:t>
      </w:r>
      <w:r w:rsidRPr="000502BF">
        <w:rPr>
          <w:b/>
          <w:color w:val="000000"/>
          <w:lang w:val="pt-BR"/>
        </w:rPr>
        <w:t>SDRVDEP</w:t>
      </w:r>
      <w:r w:rsidRPr="000502BF">
        <w:rPr>
          <w:color w:val="000000"/>
          <w:lang w:val="pt-BR"/>
        </w:rPr>
        <w:t>.</w:t>
      </w:r>
    </w:p>
    <w:p w14:paraId="6869769B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Inicie a venda no POS (pedido / mesa / talão, conforme o módulo).</w:t>
      </w:r>
    </w:p>
    <w:p w14:paraId="30F7F512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Adicione os artigos normalmente, incluindo os marcados como «Embalagem Volta».</w:t>
      </w:r>
    </w:p>
    <w:p w14:paraId="3381886F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No ecrã de artigos / total da venda, o sistema mostra uma linha adicional «Valor de Depósito Volta» com quantidade = número de unidades de embalagem e valor = quantidade × €0,10.</w:t>
      </w:r>
    </w:p>
    <w:p w14:paraId="0B5BDC73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Confirme o pagamento e emita o documento (FT, FS, </w:t>
      </w:r>
      <w:proofErr w:type="gramStart"/>
      <w:r w:rsidRPr="000502BF">
        <w:rPr>
          <w:color w:val="000000"/>
          <w:lang w:val="pt-BR"/>
        </w:rPr>
        <w:t>FR, etc.</w:t>
      </w:r>
      <w:proofErr w:type="gramEnd"/>
      <w:r w:rsidRPr="000502BF">
        <w:rPr>
          <w:color w:val="000000"/>
          <w:lang w:val="pt-BR"/>
        </w:rPr>
        <w:t>).</w:t>
      </w:r>
    </w:p>
    <w:p w14:paraId="5E24DE40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No documento impresso e no PDF, o depósito aparece discriminado como linha independente, sem IVA.</w:t>
      </w:r>
    </w:p>
    <w:p w14:paraId="476F191D" w14:textId="77777777" w:rsidR="000469AF" w:rsidRDefault="00000000">
      <w:pPr>
        <w:spacing w:before="200" w:after="120"/>
      </w:pPr>
      <w:proofErr w:type="spellStart"/>
      <w:r>
        <w:rPr>
          <w:color w:val="A8D08D"/>
          <w:sz w:val="26"/>
        </w:rPr>
        <w:t>Exemplo</w:t>
      </w:r>
      <w:proofErr w:type="spellEnd"/>
    </w:p>
    <w:p w14:paraId="0C233B8A" w14:textId="77777777" w:rsidR="000469AF" w:rsidRDefault="00000000">
      <w:pPr>
        <w:spacing w:after="160"/>
        <w:jc w:val="both"/>
      </w:pPr>
      <w:r>
        <w:rPr>
          <w:color w:val="000000"/>
        </w:rPr>
        <w:t>Venda:</w:t>
      </w:r>
    </w:p>
    <w:p w14:paraId="3EAFD3FB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2 × Refrigerante lata (Embalagem Volta) — preço do produto</w:t>
      </w:r>
    </w:p>
    <w:p w14:paraId="7A641C85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lastRenderedPageBreak/>
        <w:t>1 × Água sem embalagem SDR — sem depósito</w:t>
      </w:r>
    </w:p>
    <w:p w14:paraId="6DA72070" w14:textId="77777777" w:rsidR="000469AF" w:rsidRDefault="00000000">
      <w:pPr>
        <w:spacing w:after="160"/>
        <w:jc w:val="both"/>
      </w:pPr>
      <w:proofErr w:type="spellStart"/>
      <w:r>
        <w:rPr>
          <w:color w:val="000000"/>
        </w:rPr>
        <w:t>Resultado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>:</w:t>
      </w:r>
    </w:p>
    <w:p w14:paraId="3F9447EC" w14:textId="77777777" w:rsidR="000469AF" w:rsidRDefault="00000000">
      <w:pPr>
        <w:pStyle w:val="Listacommarcas"/>
        <w:spacing w:after="80"/>
        <w:jc w:val="both"/>
      </w:pPr>
      <w:r>
        <w:rPr>
          <w:color w:val="000000"/>
        </w:rPr>
        <w:t>Linhas dos produtos vendidos</w:t>
      </w:r>
    </w:p>
    <w:p w14:paraId="3697FD7B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1 linha «Valor de Depósito Volta» com quantidade 2 e total €0,20 (isento de IVA)</w:t>
      </w:r>
    </w:p>
    <w:p w14:paraId="7FE41BDD" w14:textId="77777777" w:rsidR="000469AF" w:rsidRDefault="00000000">
      <w:pPr>
        <w:spacing w:before="200" w:after="120"/>
      </w:pPr>
      <w:r>
        <w:rPr>
          <w:color w:val="A8D08D"/>
          <w:sz w:val="26"/>
        </w:rPr>
        <w:t xml:space="preserve">Boas </w:t>
      </w:r>
      <w:proofErr w:type="spellStart"/>
      <w:r>
        <w:rPr>
          <w:color w:val="A8D08D"/>
          <w:sz w:val="26"/>
        </w:rPr>
        <w:t>práticas</w:t>
      </w:r>
      <w:proofErr w:type="spellEnd"/>
    </w:p>
    <w:p w14:paraId="6D0DF8B9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Não remova manualmente a linha de depósito: o sistema gere-a.</w:t>
      </w:r>
    </w:p>
    <w:p w14:paraId="4C0BD2C2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Se o total do depósito parecer </w:t>
      </w:r>
      <w:proofErr w:type="spellStart"/>
      <w:r w:rsidRPr="000502BF">
        <w:rPr>
          <w:color w:val="000000"/>
          <w:lang w:val="pt-BR"/>
        </w:rPr>
        <w:t>incorrecto</w:t>
      </w:r>
      <w:proofErr w:type="spellEnd"/>
      <w:r w:rsidRPr="000502BF">
        <w:rPr>
          <w:color w:val="000000"/>
          <w:lang w:val="pt-BR"/>
        </w:rPr>
        <w:t xml:space="preserve">, verifique se os artigos têm «Embalagem Volta» </w:t>
      </w:r>
      <w:proofErr w:type="spellStart"/>
      <w:r w:rsidRPr="000502BF">
        <w:rPr>
          <w:color w:val="000000"/>
          <w:lang w:val="pt-BR"/>
        </w:rPr>
        <w:t>activo</w:t>
      </w:r>
      <w:proofErr w:type="spellEnd"/>
      <w:r w:rsidRPr="000502BF">
        <w:rPr>
          <w:color w:val="000000"/>
          <w:lang w:val="pt-BR"/>
        </w:rPr>
        <w:t>.</w:t>
      </w:r>
    </w:p>
    <w:p w14:paraId="7CA1388F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O preço do depósito é sempre €0,10; não depende do preço do produto.</w:t>
      </w:r>
    </w:p>
    <w:p w14:paraId="5003CF38" w14:textId="77777777" w:rsidR="000469AF" w:rsidRPr="000502BF" w:rsidRDefault="00000000">
      <w:pPr>
        <w:spacing w:before="240"/>
        <w:rPr>
          <w:lang w:val="pt-BR"/>
        </w:rPr>
      </w:pPr>
      <w:r w:rsidRPr="000502BF">
        <w:rPr>
          <w:color w:val="538135"/>
          <w:sz w:val="32"/>
          <w:lang w:val="pt-BR"/>
        </w:rPr>
        <w:t>Fluxo de reembolso (Talão Reembolso Volta)</w:t>
      </w:r>
    </w:p>
    <w:p w14:paraId="3D316831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Quando o estabelecimento funciona como ponto de recolha e o cliente entrega embalagens, emite-se o documento </w:t>
      </w:r>
      <w:r w:rsidRPr="000502BF">
        <w:rPr>
          <w:b/>
          <w:color w:val="000000"/>
          <w:lang w:val="pt-BR"/>
        </w:rPr>
        <w:t>TRV</w:t>
      </w:r>
      <w:r w:rsidRPr="000502BF">
        <w:rPr>
          <w:color w:val="000000"/>
          <w:lang w:val="pt-BR"/>
        </w:rPr>
        <w:t xml:space="preserve"> para registar a devolução do depósito (</w:t>
      </w:r>
      <w:r w:rsidRPr="000502BF">
        <w:rPr>
          <w:b/>
          <w:color w:val="000000"/>
          <w:lang w:val="pt-BR"/>
        </w:rPr>
        <w:t>€0,10</w:t>
      </w:r>
      <w:r w:rsidRPr="000502BF">
        <w:rPr>
          <w:color w:val="000000"/>
          <w:lang w:val="pt-BR"/>
        </w:rPr>
        <w:t xml:space="preserve"> por unidade).</w:t>
      </w:r>
    </w:p>
    <w:p w14:paraId="2B76F944" w14:textId="77777777" w:rsidR="000469AF" w:rsidRDefault="00000000">
      <w:pPr>
        <w:spacing w:before="200" w:after="120"/>
      </w:pPr>
      <w:r>
        <w:rPr>
          <w:color w:val="A8D08D"/>
          <w:sz w:val="26"/>
        </w:rPr>
        <w:t>Passo-a-</w:t>
      </w:r>
      <w:proofErr w:type="spellStart"/>
      <w:r>
        <w:rPr>
          <w:color w:val="A8D08D"/>
          <w:sz w:val="26"/>
        </w:rPr>
        <w:t>passo</w:t>
      </w:r>
      <w:proofErr w:type="spellEnd"/>
      <w:r>
        <w:rPr>
          <w:color w:val="A8D08D"/>
          <w:sz w:val="26"/>
        </w:rPr>
        <w:t xml:space="preserve"> no POS</w:t>
      </w:r>
    </w:p>
    <w:p w14:paraId="0E457AE6" w14:textId="77777777" w:rsidR="000469AF" w:rsidRDefault="00000000">
      <w:pPr>
        <w:pStyle w:val="Listanumerada"/>
        <w:spacing w:after="80"/>
        <w:jc w:val="both"/>
      </w:pPr>
      <w:r w:rsidRPr="000502BF">
        <w:rPr>
          <w:color w:val="000000"/>
          <w:lang w:val="pt-BR"/>
        </w:rPr>
        <w:t>No painel de opções do POS, prima o botão «</w:t>
      </w:r>
      <w:proofErr w:type="spellStart"/>
      <w:r w:rsidRPr="000502BF">
        <w:rPr>
          <w:color w:val="000000"/>
          <w:lang w:val="pt-BR"/>
        </w:rPr>
        <w:t>Reemb</w:t>
      </w:r>
      <w:proofErr w:type="spellEnd"/>
      <w:r w:rsidRPr="000502BF">
        <w:rPr>
          <w:color w:val="000000"/>
          <w:lang w:val="pt-BR"/>
        </w:rPr>
        <w:t xml:space="preserve">. </w:t>
      </w:r>
      <w:r>
        <w:rPr>
          <w:color w:val="000000"/>
        </w:rPr>
        <w:t>Volta».</w:t>
      </w:r>
    </w:p>
    <w:p w14:paraId="1A889130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Confirme que o ano fiscal está aberto (caso contrário, o sistema pede para o abrir).</w:t>
      </w:r>
    </w:p>
    <w:p w14:paraId="0436AACB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No modal «Talão Reembolso Volta», preencha o cliente, a quantidade de embalagens e, se aplicável, o documento de origem.</w:t>
      </w:r>
    </w:p>
    <w:p w14:paraId="4042E4BE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O método de pagamento fica fixo em OU (Outros) — é o único permitido.</w:t>
      </w:r>
    </w:p>
    <w:p w14:paraId="614E334D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O título do ecrã mostra o «Total a reembolsar» (= quantidade × €0,10).</w:t>
      </w:r>
    </w:p>
    <w:p w14:paraId="1012E87E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Prima Ok para emitir o TRV.</w:t>
      </w:r>
    </w:p>
    <w:p w14:paraId="406DE33E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O sistema imprime o talão (impressora térmica/configurada) e regista a impressão.</w:t>
      </w:r>
    </w:p>
    <w:p w14:paraId="52B3A793" w14:textId="77777777" w:rsidR="000469AF" w:rsidRDefault="00000000">
      <w:pPr>
        <w:spacing w:before="200" w:after="120"/>
      </w:pPr>
      <w:proofErr w:type="spellStart"/>
      <w:r>
        <w:rPr>
          <w:color w:val="A8D08D"/>
          <w:sz w:val="26"/>
        </w:rPr>
        <w:t>Regras</w:t>
      </w:r>
      <w:proofErr w:type="spellEnd"/>
      <w:r>
        <w:rPr>
          <w:color w:val="A8D08D"/>
          <w:sz w:val="26"/>
        </w:rPr>
        <w:t xml:space="preserve"> do TRV</w:t>
      </w:r>
    </w:p>
    <w:p w14:paraId="51309B60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Só pode conter o artigo de depósito SDRVDEP.</w:t>
      </w:r>
    </w:p>
    <w:p w14:paraId="50C59E12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Método de pagamento obrigatório: OU (Outros).</w:t>
      </w:r>
    </w:p>
    <w:p w14:paraId="484DFD78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Quantidade deve ser superior a zero.</w:t>
      </w:r>
    </w:p>
    <w:p w14:paraId="7301B1C4" w14:textId="77777777" w:rsidR="000469AF" w:rsidRDefault="00000000">
      <w:pPr>
        <w:pStyle w:val="Listacommarcas"/>
        <w:spacing w:after="80"/>
        <w:jc w:val="both"/>
      </w:pPr>
      <w:proofErr w:type="spellStart"/>
      <w:r>
        <w:rPr>
          <w:color w:val="000000"/>
        </w:rPr>
        <w:t>Disponível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apenas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Portugal.</w:t>
      </w:r>
    </w:p>
    <w:p w14:paraId="230DAFDB" w14:textId="77777777" w:rsidR="000469AF" w:rsidRDefault="00000000">
      <w:pPr>
        <w:spacing w:before="200" w:after="120"/>
      </w:pPr>
      <w:r>
        <w:rPr>
          <w:color w:val="A8D08D"/>
          <w:sz w:val="26"/>
        </w:rPr>
        <w:t>Exemplo de reembolso</w:t>
      </w:r>
    </w:p>
    <w:p w14:paraId="5F201D94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Cliente entrega 5 latas / garrafas: quantidade = 5 → total a reembolsar = </w:t>
      </w:r>
      <w:r w:rsidRPr="000502BF">
        <w:rPr>
          <w:b/>
          <w:color w:val="000000"/>
          <w:lang w:val="pt-BR"/>
        </w:rPr>
        <w:t>€0,50</w:t>
      </w:r>
      <w:r w:rsidRPr="000502BF">
        <w:rPr>
          <w:color w:val="000000"/>
          <w:lang w:val="pt-BR"/>
        </w:rPr>
        <w:t xml:space="preserve">. É emitido o </w:t>
      </w:r>
      <w:r w:rsidRPr="000502BF">
        <w:rPr>
          <w:b/>
          <w:color w:val="000000"/>
          <w:lang w:val="pt-BR"/>
        </w:rPr>
        <w:t>TRV</w:t>
      </w:r>
      <w:r w:rsidRPr="000502BF">
        <w:rPr>
          <w:color w:val="000000"/>
          <w:lang w:val="pt-BR"/>
        </w:rPr>
        <w:t xml:space="preserve"> com essa linha e o pagamento em </w:t>
      </w:r>
      <w:r w:rsidRPr="000502BF">
        <w:rPr>
          <w:b/>
          <w:color w:val="000000"/>
          <w:lang w:val="pt-BR"/>
        </w:rPr>
        <w:t>OU</w:t>
      </w:r>
      <w:r w:rsidRPr="000502BF">
        <w:rPr>
          <w:color w:val="000000"/>
          <w:lang w:val="pt-BR"/>
        </w:rPr>
        <w:t>.</w:t>
      </w:r>
    </w:p>
    <w:p w14:paraId="6E1B995E" w14:textId="77777777" w:rsidR="000469AF" w:rsidRDefault="00000000">
      <w:pPr>
        <w:spacing w:before="240"/>
      </w:pPr>
      <w:proofErr w:type="spellStart"/>
      <w:r>
        <w:rPr>
          <w:color w:val="538135"/>
          <w:sz w:val="32"/>
        </w:rPr>
        <w:t>Fluxo</w:t>
      </w:r>
      <w:proofErr w:type="spellEnd"/>
      <w:r>
        <w:rPr>
          <w:color w:val="538135"/>
          <w:sz w:val="32"/>
        </w:rPr>
        <w:t xml:space="preserve"> </w:t>
      </w:r>
      <w:proofErr w:type="spellStart"/>
      <w:r>
        <w:rPr>
          <w:color w:val="538135"/>
          <w:sz w:val="32"/>
        </w:rPr>
        <w:t>completo</w:t>
      </w:r>
      <w:proofErr w:type="spellEnd"/>
      <w:r>
        <w:rPr>
          <w:color w:val="538135"/>
          <w:sz w:val="32"/>
        </w:rPr>
        <w:t xml:space="preserve"> </w:t>
      </w:r>
      <w:proofErr w:type="spellStart"/>
      <w:r>
        <w:rPr>
          <w:color w:val="538135"/>
          <w:sz w:val="32"/>
        </w:rPr>
        <w:t>resumido</w:t>
      </w:r>
      <w:proofErr w:type="spellEnd"/>
    </w:p>
    <w:p w14:paraId="33D7ACDA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Configurar artigos de venda com «Embalagem Volta».</w:t>
      </w:r>
    </w:p>
    <w:p w14:paraId="740EEADA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Confirmar existência do SDRVDEP (€0,10, isento).</w:t>
      </w:r>
    </w:p>
    <w:p w14:paraId="7B54AE38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Na venda: o sistema acrescenta automaticamente o depósito por unidade.</w:t>
      </w:r>
    </w:p>
    <w:p w14:paraId="7AAC9273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No ponto de recolha: botão «</w:t>
      </w:r>
      <w:proofErr w:type="spellStart"/>
      <w:r w:rsidRPr="000502BF">
        <w:rPr>
          <w:color w:val="000000"/>
          <w:lang w:val="pt-BR"/>
        </w:rPr>
        <w:t>Reemb</w:t>
      </w:r>
      <w:proofErr w:type="spellEnd"/>
      <w:r w:rsidRPr="000502BF">
        <w:rPr>
          <w:color w:val="000000"/>
          <w:lang w:val="pt-BR"/>
        </w:rPr>
        <w:t>. Volta» → quantidade → Ok → TRV impresso.</w:t>
      </w:r>
    </w:p>
    <w:p w14:paraId="497B4C93" w14:textId="77777777" w:rsidR="000469AF" w:rsidRPr="000502BF" w:rsidRDefault="00000000">
      <w:pPr>
        <w:pStyle w:val="Listanumerada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O cliente recebe o reembolso correspondente às embalagens entregues.</w:t>
      </w:r>
    </w:p>
    <w:p w14:paraId="1A35748D" w14:textId="77777777" w:rsidR="000469AF" w:rsidRPr="000502BF" w:rsidRDefault="00000000">
      <w:pPr>
        <w:spacing w:before="240"/>
        <w:rPr>
          <w:lang w:val="pt-BR"/>
        </w:rPr>
      </w:pPr>
      <w:r w:rsidRPr="000502BF">
        <w:rPr>
          <w:color w:val="538135"/>
          <w:sz w:val="32"/>
          <w:lang w:val="pt-BR"/>
        </w:rPr>
        <w:t>Perguntas frequentes</w:t>
      </w:r>
    </w:p>
    <w:p w14:paraId="0FC51433" w14:textId="77777777" w:rsidR="000469AF" w:rsidRPr="000502BF" w:rsidRDefault="00000000">
      <w:pPr>
        <w:spacing w:before="200" w:after="120"/>
        <w:rPr>
          <w:lang w:val="pt-BR"/>
        </w:rPr>
      </w:pPr>
      <w:r w:rsidRPr="000502BF">
        <w:rPr>
          <w:color w:val="A8D08D"/>
          <w:sz w:val="26"/>
          <w:lang w:val="pt-BR"/>
        </w:rPr>
        <w:lastRenderedPageBreak/>
        <w:t>O depósito aparece a mais / a menos na venda</w:t>
      </w:r>
    </w:p>
    <w:p w14:paraId="16A4AD3D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>Verifique se apenas as embalagens elegíveis têm «</w:t>
      </w:r>
      <w:r w:rsidRPr="000502BF">
        <w:rPr>
          <w:b/>
          <w:color w:val="000000"/>
          <w:lang w:val="pt-BR"/>
        </w:rPr>
        <w:t>Embalagem Volta</w:t>
      </w:r>
      <w:r w:rsidRPr="000502BF">
        <w:rPr>
          <w:color w:val="000000"/>
          <w:lang w:val="pt-BR"/>
        </w:rPr>
        <w:t xml:space="preserve">» </w:t>
      </w:r>
      <w:proofErr w:type="spellStart"/>
      <w:r w:rsidRPr="000502BF">
        <w:rPr>
          <w:color w:val="000000"/>
          <w:lang w:val="pt-BR"/>
        </w:rPr>
        <w:t>activo</w:t>
      </w:r>
      <w:proofErr w:type="spellEnd"/>
      <w:r w:rsidRPr="000502BF">
        <w:rPr>
          <w:color w:val="000000"/>
          <w:lang w:val="pt-BR"/>
        </w:rPr>
        <w:t>. A quantidade de depósito = soma das quantidades desses artigos na venda.</w:t>
      </w:r>
    </w:p>
    <w:p w14:paraId="4696C64A" w14:textId="77777777" w:rsidR="000469AF" w:rsidRPr="000502BF" w:rsidRDefault="00000000">
      <w:pPr>
        <w:spacing w:before="200" w:after="120"/>
        <w:rPr>
          <w:lang w:val="pt-BR"/>
        </w:rPr>
      </w:pPr>
      <w:r w:rsidRPr="000502BF">
        <w:rPr>
          <w:color w:val="A8D08D"/>
          <w:sz w:val="26"/>
          <w:lang w:val="pt-BR"/>
        </w:rPr>
        <w:t>Não consigo editar o artigo SDRVDEP</w:t>
      </w:r>
    </w:p>
    <w:p w14:paraId="2141E984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>É intencional. O artigo de depósito abre sempre em modo de consulta para evitar alterações indevidas ao preço, IVA ou código.</w:t>
      </w:r>
    </w:p>
    <w:p w14:paraId="78A81E41" w14:textId="77777777" w:rsidR="000469AF" w:rsidRPr="000502BF" w:rsidRDefault="00000000">
      <w:pPr>
        <w:spacing w:before="200" w:after="120"/>
        <w:rPr>
          <w:lang w:val="pt-BR"/>
        </w:rPr>
      </w:pPr>
      <w:r w:rsidRPr="000502BF">
        <w:rPr>
          <w:color w:val="A8D08D"/>
          <w:sz w:val="26"/>
          <w:lang w:val="pt-BR"/>
        </w:rPr>
        <w:t>O botão «</w:t>
      </w:r>
      <w:proofErr w:type="spellStart"/>
      <w:r w:rsidRPr="000502BF">
        <w:rPr>
          <w:color w:val="A8D08D"/>
          <w:sz w:val="26"/>
          <w:lang w:val="pt-BR"/>
        </w:rPr>
        <w:t>Reemb</w:t>
      </w:r>
      <w:proofErr w:type="spellEnd"/>
      <w:r w:rsidRPr="000502BF">
        <w:rPr>
          <w:color w:val="A8D08D"/>
          <w:sz w:val="26"/>
          <w:lang w:val="pt-BR"/>
        </w:rPr>
        <w:t>. Volta» está indisponível</w:t>
      </w:r>
    </w:p>
    <w:p w14:paraId="649D9162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Confirme que o país do sistema é Portugal.</w:t>
      </w:r>
    </w:p>
    <w:p w14:paraId="0BDF3A7D" w14:textId="77777777" w:rsidR="000469AF" w:rsidRDefault="00000000">
      <w:pPr>
        <w:pStyle w:val="Listacommarcas"/>
        <w:spacing w:after="80"/>
        <w:jc w:val="both"/>
      </w:pP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ano</w:t>
      </w:r>
      <w:proofErr w:type="spellEnd"/>
      <w:r>
        <w:rPr>
          <w:color w:val="000000"/>
        </w:rPr>
        <w:t xml:space="preserve"> fiscal </w:t>
      </w:r>
      <w:proofErr w:type="spellStart"/>
      <w:r>
        <w:rPr>
          <w:color w:val="000000"/>
        </w:rPr>
        <w:t>activo</w:t>
      </w:r>
      <w:proofErr w:type="spellEnd"/>
      <w:r>
        <w:rPr>
          <w:color w:val="000000"/>
        </w:rPr>
        <w:t>.</w:t>
      </w:r>
    </w:p>
    <w:p w14:paraId="0DD397BE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Confirme artigo SDRVDEP e método OU.</w:t>
      </w:r>
    </w:p>
    <w:p w14:paraId="09710EB2" w14:textId="77777777" w:rsidR="000469AF" w:rsidRPr="000502BF" w:rsidRDefault="00000000">
      <w:pPr>
        <w:spacing w:before="200" w:after="120"/>
        <w:rPr>
          <w:lang w:val="pt-BR"/>
        </w:rPr>
      </w:pPr>
      <w:r w:rsidRPr="000502BF">
        <w:rPr>
          <w:color w:val="A8D08D"/>
          <w:sz w:val="26"/>
          <w:lang w:val="pt-BR"/>
        </w:rPr>
        <w:t>Posso pagar o TRV em numerário / cartão?</w:t>
      </w:r>
    </w:p>
    <w:p w14:paraId="514D7EC1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No documento </w:t>
      </w:r>
      <w:r w:rsidRPr="000502BF">
        <w:rPr>
          <w:b/>
          <w:color w:val="000000"/>
          <w:lang w:val="pt-BR"/>
        </w:rPr>
        <w:t>TRV</w:t>
      </w:r>
      <w:r w:rsidRPr="000502BF">
        <w:rPr>
          <w:color w:val="000000"/>
          <w:lang w:val="pt-BR"/>
        </w:rPr>
        <w:t xml:space="preserve"> o método registado é </w:t>
      </w:r>
      <w:r w:rsidRPr="000502BF">
        <w:rPr>
          <w:b/>
          <w:color w:val="000000"/>
          <w:lang w:val="pt-BR"/>
        </w:rPr>
        <w:t>OU (Outros)</w:t>
      </w:r>
      <w:r w:rsidRPr="000502BF">
        <w:rPr>
          <w:color w:val="000000"/>
          <w:lang w:val="pt-BR"/>
        </w:rPr>
        <w:t xml:space="preserve">, conforme a regra do sistema. A entrega </w:t>
      </w:r>
      <w:proofErr w:type="spellStart"/>
      <w:r w:rsidRPr="000502BF">
        <w:rPr>
          <w:color w:val="000000"/>
          <w:lang w:val="pt-BR"/>
        </w:rPr>
        <w:t>efectiva</w:t>
      </w:r>
      <w:proofErr w:type="spellEnd"/>
      <w:r w:rsidRPr="000502BF">
        <w:rPr>
          <w:color w:val="000000"/>
          <w:lang w:val="pt-BR"/>
        </w:rPr>
        <w:t xml:space="preserve"> do dinheiro ao cliente é feita no balcão / máquina de recolha.</w:t>
      </w:r>
    </w:p>
    <w:p w14:paraId="2504A5E1" w14:textId="77777777" w:rsidR="000469AF" w:rsidRPr="000502BF" w:rsidRDefault="00000000">
      <w:pPr>
        <w:spacing w:before="200" w:after="120"/>
        <w:rPr>
          <w:lang w:val="pt-BR"/>
        </w:rPr>
      </w:pPr>
      <w:r w:rsidRPr="000502BF">
        <w:rPr>
          <w:color w:val="A8D08D"/>
          <w:sz w:val="26"/>
          <w:lang w:val="pt-BR"/>
        </w:rPr>
        <w:t>O depósito leva IVA?</w:t>
      </w:r>
    </w:p>
    <w:p w14:paraId="3E5C7491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Não. O valor de depósito é isento de IVA (taxa 0% com motivo de isenção </w:t>
      </w:r>
      <w:r w:rsidRPr="000502BF">
        <w:rPr>
          <w:b/>
          <w:color w:val="000000"/>
          <w:lang w:val="pt-BR"/>
        </w:rPr>
        <w:t>M99</w:t>
      </w:r>
      <w:r w:rsidRPr="000502BF">
        <w:rPr>
          <w:color w:val="000000"/>
          <w:lang w:val="pt-BR"/>
        </w:rPr>
        <w:t>).</w:t>
      </w:r>
    </w:p>
    <w:p w14:paraId="7BF0B19E" w14:textId="77777777" w:rsidR="000469AF" w:rsidRDefault="00000000">
      <w:pPr>
        <w:spacing w:before="240"/>
      </w:pPr>
      <w:r>
        <w:rPr>
          <w:color w:val="538135"/>
          <w:sz w:val="32"/>
        </w:rPr>
        <w:t xml:space="preserve">Checklist </w:t>
      </w:r>
      <w:proofErr w:type="spellStart"/>
      <w:r>
        <w:rPr>
          <w:color w:val="538135"/>
          <w:sz w:val="32"/>
        </w:rPr>
        <w:t>rápida</w:t>
      </w:r>
      <w:proofErr w:type="spellEnd"/>
      <w:r>
        <w:rPr>
          <w:color w:val="538135"/>
          <w:sz w:val="32"/>
        </w:rPr>
        <w:t xml:space="preserve"> para o </w:t>
      </w:r>
      <w:proofErr w:type="spellStart"/>
      <w:r>
        <w:rPr>
          <w:color w:val="538135"/>
          <w:sz w:val="32"/>
        </w:rPr>
        <w:t>operador</w:t>
      </w:r>
      <w:proofErr w:type="spellEnd"/>
    </w:p>
    <w:p w14:paraId="5BDAFD86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Artigos elegíveis marcados com «Embalagem Volta»</w:t>
      </w:r>
    </w:p>
    <w:p w14:paraId="7B3CD2B8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Artigo SDRVDEP existe e mostra €0,10</w:t>
      </w:r>
    </w:p>
    <w:p w14:paraId="676CE343" w14:textId="77777777" w:rsidR="000469AF" w:rsidRDefault="00000000">
      <w:pPr>
        <w:pStyle w:val="Listacommarcas"/>
        <w:spacing w:after="80"/>
        <w:jc w:val="both"/>
      </w:pPr>
      <w:r>
        <w:rPr>
          <w:color w:val="000000"/>
        </w:rPr>
        <w:t xml:space="preserve">Ano fiscal </w:t>
      </w:r>
      <w:proofErr w:type="spellStart"/>
      <w:r>
        <w:rPr>
          <w:color w:val="000000"/>
        </w:rPr>
        <w:t>aberto</w:t>
      </w:r>
      <w:proofErr w:type="spellEnd"/>
    </w:p>
    <w:p w14:paraId="57577C72" w14:textId="77777777" w:rsidR="000469AF" w:rsidRDefault="00000000">
      <w:pPr>
        <w:pStyle w:val="Listacommarcas"/>
        <w:spacing w:after="80"/>
        <w:jc w:val="both"/>
      </w:pPr>
      <w:r>
        <w:rPr>
          <w:color w:val="000000"/>
        </w:rPr>
        <w:t>Método OU configurado</w:t>
      </w:r>
    </w:p>
    <w:p w14:paraId="524E0BF6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Na venda, a linha de depósito surge automaticamente</w:t>
      </w:r>
    </w:p>
    <w:p w14:paraId="172DC173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No reembolso, usar «</w:t>
      </w:r>
      <w:proofErr w:type="spellStart"/>
      <w:r w:rsidRPr="000502BF">
        <w:rPr>
          <w:color w:val="000000"/>
          <w:lang w:val="pt-BR"/>
        </w:rPr>
        <w:t>Reemb</w:t>
      </w:r>
      <w:proofErr w:type="spellEnd"/>
      <w:r w:rsidRPr="000502BF">
        <w:rPr>
          <w:color w:val="000000"/>
          <w:lang w:val="pt-BR"/>
        </w:rPr>
        <w:t xml:space="preserve">. Volta» e indicar quantidade </w:t>
      </w:r>
      <w:proofErr w:type="spellStart"/>
      <w:r w:rsidRPr="000502BF">
        <w:rPr>
          <w:color w:val="000000"/>
          <w:lang w:val="pt-BR"/>
        </w:rPr>
        <w:t>correcta</w:t>
      </w:r>
      <w:proofErr w:type="spellEnd"/>
    </w:p>
    <w:p w14:paraId="51630D87" w14:textId="77777777" w:rsidR="000469AF" w:rsidRDefault="00000000">
      <w:pPr>
        <w:spacing w:before="240"/>
      </w:pPr>
      <w:proofErr w:type="spellStart"/>
      <w:r>
        <w:rPr>
          <w:color w:val="538135"/>
          <w:sz w:val="32"/>
        </w:rPr>
        <w:t>Glossário</w:t>
      </w:r>
      <w:proofErr w:type="spellEnd"/>
    </w:p>
    <w:p w14:paraId="600AC916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SDR / Sistema Volta — sistema português de depósito e reembolso de embalagens.</w:t>
      </w:r>
    </w:p>
    <w:p w14:paraId="18D1310E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SDRVDEP — código do artigo de depósito no </w:t>
      </w:r>
      <w:proofErr w:type="spellStart"/>
      <w:r w:rsidRPr="000502BF">
        <w:rPr>
          <w:color w:val="000000"/>
          <w:lang w:val="pt-BR"/>
        </w:rPr>
        <w:t>Logicpos</w:t>
      </w:r>
      <w:proofErr w:type="spellEnd"/>
      <w:r w:rsidRPr="000502BF">
        <w:rPr>
          <w:color w:val="000000"/>
          <w:lang w:val="pt-BR"/>
        </w:rPr>
        <w:t>.</w:t>
      </w:r>
    </w:p>
    <w:p w14:paraId="2C539451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Embalagem Volta — opção no artigo de venda que </w:t>
      </w:r>
      <w:proofErr w:type="spellStart"/>
      <w:r w:rsidRPr="000502BF">
        <w:rPr>
          <w:color w:val="000000"/>
          <w:lang w:val="pt-BR"/>
        </w:rPr>
        <w:t>activa</w:t>
      </w:r>
      <w:proofErr w:type="spellEnd"/>
      <w:r w:rsidRPr="000502BF">
        <w:rPr>
          <w:color w:val="000000"/>
          <w:lang w:val="pt-BR"/>
        </w:rPr>
        <w:t xml:space="preserve"> o cálculo do depósito.</w:t>
      </w:r>
    </w:p>
    <w:p w14:paraId="1D6DC40A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TRV — Talão Reembolso Volta (tipo de documento).</w:t>
      </w:r>
    </w:p>
    <w:p w14:paraId="17067A98" w14:textId="77777777" w:rsidR="000469AF" w:rsidRPr="000502BF" w:rsidRDefault="00000000">
      <w:pPr>
        <w:pStyle w:val="Listacommarcas"/>
        <w:spacing w:after="80"/>
        <w:jc w:val="both"/>
        <w:rPr>
          <w:lang w:val="pt-BR"/>
        </w:rPr>
      </w:pPr>
      <w:r w:rsidRPr="000502BF">
        <w:rPr>
          <w:color w:val="000000"/>
          <w:lang w:val="pt-BR"/>
        </w:rPr>
        <w:t>OU — método de pagamento «Outros», obrigatório no TRV.</w:t>
      </w:r>
    </w:p>
    <w:p w14:paraId="6E99CD37" w14:textId="77777777" w:rsidR="000469AF" w:rsidRPr="000502BF" w:rsidRDefault="00000000">
      <w:pPr>
        <w:spacing w:before="240"/>
        <w:rPr>
          <w:lang w:val="pt-BR"/>
        </w:rPr>
      </w:pPr>
      <w:r w:rsidRPr="000502BF">
        <w:rPr>
          <w:color w:val="538135"/>
          <w:sz w:val="32"/>
          <w:lang w:val="pt-BR"/>
        </w:rPr>
        <w:t>Legislação e outra documentação suporte</w:t>
      </w:r>
    </w:p>
    <w:p w14:paraId="1D62B96F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>Para enquadramento legal e documentação de suporte sobre o Sistema de Depósito e Reembolso (</w:t>
      </w:r>
      <w:r w:rsidRPr="000502BF">
        <w:rPr>
          <w:b/>
          <w:color w:val="000000"/>
          <w:lang w:val="pt-BR"/>
        </w:rPr>
        <w:t>SDR</w:t>
      </w:r>
      <w:r w:rsidRPr="000502BF">
        <w:rPr>
          <w:color w:val="000000"/>
          <w:lang w:val="pt-BR"/>
        </w:rPr>
        <w:t xml:space="preserve">) / </w:t>
      </w:r>
      <w:r w:rsidRPr="000502BF">
        <w:rPr>
          <w:b/>
          <w:color w:val="000000"/>
          <w:lang w:val="pt-BR"/>
        </w:rPr>
        <w:t>Sistema Volta</w:t>
      </w:r>
      <w:r w:rsidRPr="000502BF">
        <w:rPr>
          <w:color w:val="000000"/>
          <w:lang w:val="pt-BR"/>
        </w:rPr>
        <w:t xml:space="preserve">, consulte as orientações publicadas pela </w:t>
      </w:r>
      <w:r w:rsidRPr="000502BF">
        <w:rPr>
          <w:b/>
          <w:color w:val="000000"/>
          <w:lang w:val="pt-BR"/>
        </w:rPr>
        <w:t>AHRESP</w:t>
      </w:r>
      <w:r w:rsidRPr="000502BF">
        <w:rPr>
          <w:color w:val="000000"/>
          <w:lang w:val="pt-BR"/>
        </w:rPr>
        <w:t xml:space="preserve"> e pela entidade gestora </w:t>
      </w:r>
      <w:r w:rsidRPr="000502BF">
        <w:rPr>
          <w:b/>
          <w:color w:val="000000"/>
          <w:lang w:val="pt-BR"/>
        </w:rPr>
        <w:t>SDR</w:t>
      </w:r>
      <w:r w:rsidRPr="000502BF">
        <w:rPr>
          <w:color w:val="000000"/>
          <w:lang w:val="pt-BR"/>
        </w:rPr>
        <w:t xml:space="preserve"> Portugal, bem como a documentação oficial disponibilizada pelas autoridades competentes.</w:t>
      </w:r>
    </w:p>
    <w:p w14:paraId="6F7093F0" w14:textId="77777777" w:rsidR="000469AF" w:rsidRPr="000502BF" w:rsidRDefault="00000000">
      <w:pPr>
        <w:spacing w:after="160"/>
        <w:jc w:val="both"/>
        <w:rPr>
          <w:lang w:val="pt-BR"/>
        </w:rPr>
      </w:pPr>
      <w:r w:rsidRPr="000502BF">
        <w:rPr>
          <w:color w:val="000000"/>
          <w:lang w:val="pt-BR"/>
        </w:rPr>
        <w:t xml:space="preserve">Em caso de dúvida operacional sobre o </w:t>
      </w:r>
      <w:proofErr w:type="spellStart"/>
      <w:r w:rsidRPr="000502BF">
        <w:rPr>
          <w:b/>
          <w:color w:val="000000"/>
          <w:lang w:val="pt-BR"/>
        </w:rPr>
        <w:t>Logicpos</w:t>
      </w:r>
      <w:proofErr w:type="spellEnd"/>
      <w:r w:rsidRPr="000502BF">
        <w:rPr>
          <w:color w:val="000000"/>
          <w:lang w:val="pt-BR"/>
        </w:rPr>
        <w:t xml:space="preserve">, contacte o suporte </w:t>
      </w:r>
      <w:proofErr w:type="spellStart"/>
      <w:r w:rsidRPr="000502BF">
        <w:rPr>
          <w:b/>
          <w:color w:val="000000"/>
          <w:lang w:val="pt-BR"/>
        </w:rPr>
        <w:t>logicpulse</w:t>
      </w:r>
      <w:proofErr w:type="spellEnd"/>
      <w:r w:rsidRPr="000502BF">
        <w:rPr>
          <w:color w:val="000000"/>
          <w:lang w:val="pt-BR"/>
        </w:rPr>
        <w:t>.</w:t>
      </w:r>
    </w:p>
    <w:sectPr w:rsidR="000469AF" w:rsidRPr="000502BF" w:rsidSect="00034616">
      <w:headerReference w:type="default" r:id="rId10"/>
      <w:footerReference w:type="default" r:id="rId11"/>
      <w:pgSz w:w="11906" w:h="16838"/>
      <w:pgMar w:top="1134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2AD65" w14:textId="77777777" w:rsidR="002973B0" w:rsidRDefault="002973B0">
      <w:pPr>
        <w:spacing w:after="0" w:line="240" w:lineRule="auto"/>
      </w:pPr>
      <w:r>
        <w:separator/>
      </w:r>
    </w:p>
  </w:endnote>
  <w:endnote w:type="continuationSeparator" w:id="0">
    <w:p w14:paraId="2A964776" w14:textId="77777777" w:rsidR="002973B0" w:rsidRDefault="00297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27B7" w14:textId="0F6F1508" w:rsidR="000469AF" w:rsidRDefault="000502BF">
    <w:pPr>
      <w:pStyle w:val="Rodap"/>
      <w:tabs>
        <w:tab w:val="right" w:pos="9071"/>
      </w:tabs>
      <w:spacing w:line="276" w:lineRule="auto"/>
    </w:pPr>
    <w:r>
      <w:rPr>
        <w:noProof/>
      </w:rPr>
      <w:drawing>
        <wp:anchor distT="0" distB="0" distL="114300" distR="114300" simplePos="0" relativeHeight="251660800" behindDoc="1" locked="0" layoutInCell="1" allowOverlap="1" wp14:anchorId="4E060FEE" wp14:editId="49B9FCAC">
          <wp:simplePos x="0" y="0"/>
          <wp:positionH relativeFrom="column">
            <wp:posOffset>5449238</wp:posOffset>
          </wp:positionH>
          <wp:positionV relativeFrom="paragraph">
            <wp:posOffset>-128988</wp:posOffset>
          </wp:positionV>
          <wp:extent cx="1079500" cy="558800"/>
          <wp:effectExtent l="0" t="0" r="6350" b="0"/>
          <wp:wrapNone/>
          <wp:docPr id="10854108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icpulse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95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95959"/>
        <w:sz w:val="18"/>
      </w:rPr>
      <w:t>Sistema Volta (SDR)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EF02E" w14:textId="77777777" w:rsidR="002973B0" w:rsidRDefault="002973B0">
      <w:pPr>
        <w:spacing w:after="0" w:line="240" w:lineRule="auto"/>
      </w:pPr>
      <w:r>
        <w:separator/>
      </w:r>
    </w:p>
  </w:footnote>
  <w:footnote w:type="continuationSeparator" w:id="0">
    <w:p w14:paraId="3DEA45CB" w14:textId="77777777" w:rsidR="002973B0" w:rsidRDefault="002973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216E5" w14:textId="77777777" w:rsidR="000469AF" w:rsidRDefault="00000000">
    <w:pPr>
      <w:pStyle w:val="Cabealho"/>
      <w:spacing w:line="276" w:lineRule="auto"/>
      <w:jc w:val="right"/>
    </w:pPr>
    <w:r>
      <w:rPr>
        <w:noProof/>
      </w:rPr>
      <w:drawing>
        <wp:inline distT="0" distB="0" distL="0" distR="0" wp14:anchorId="5CF90154" wp14:editId="57B4CC14">
          <wp:extent cx="1152000" cy="360867"/>
          <wp:effectExtent l="0" t="0" r="0" b="0"/>
          <wp:docPr id="18713601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icpos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360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764742">
    <w:abstractNumId w:val="8"/>
  </w:num>
  <w:num w:numId="2" w16cid:durableId="1915971971">
    <w:abstractNumId w:val="6"/>
  </w:num>
  <w:num w:numId="3" w16cid:durableId="1061051421">
    <w:abstractNumId w:val="5"/>
  </w:num>
  <w:num w:numId="4" w16cid:durableId="922573189">
    <w:abstractNumId w:val="4"/>
  </w:num>
  <w:num w:numId="5" w16cid:durableId="109471642">
    <w:abstractNumId w:val="7"/>
  </w:num>
  <w:num w:numId="6" w16cid:durableId="525215919">
    <w:abstractNumId w:val="3"/>
  </w:num>
  <w:num w:numId="7" w16cid:durableId="1130326087">
    <w:abstractNumId w:val="2"/>
  </w:num>
  <w:num w:numId="8" w16cid:durableId="789907244">
    <w:abstractNumId w:val="1"/>
  </w:num>
  <w:num w:numId="9" w16cid:durableId="2035306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9AF"/>
    <w:rsid w:val="000502BF"/>
    <w:rsid w:val="0006063C"/>
    <w:rsid w:val="0015074B"/>
    <w:rsid w:val="00253B52"/>
    <w:rsid w:val="0029639D"/>
    <w:rsid w:val="002973B0"/>
    <w:rsid w:val="00326F90"/>
    <w:rsid w:val="003A057B"/>
    <w:rsid w:val="00AA1D8D"/>
    <w:rsid w:val="00B47730"/>
    <w:rsid w:val="00B552A7"/>
    <w:rsid w:val="00C22F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145B7"/>
  <w14:defaultImageDpi w14:val="300"/>
  <w15:docId w15:val="{C952E5C7-B70C-4069-83C3-2340598C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eastAsia="Tahoma" w:hAnsi="Tahoma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1253</Words>
  <Characters>7144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Chialo Armando</cp:lastModifiedBy>
  <cp:revision>3</cp:revision>
  <dcterms:created xsi:type="dcterms:W3CDTF">2013-12-23T23:15:00Z</dcterms:created>
  <dcterms:modified xsi:type="dcterms:W3CDTF">2026-07-14T12:00:00Z</dcterms:modified>
  <cp:category/>
</cp:coreProperties>
</file>