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</w:pPr>
      <w:r>
        <w:t>Agent Architect Pro — Figma Page-by-Page Build Brief</w:t>
      </w:r>
    </w:p>
    <w:p>
      <w:pPr>
        <w:pStyle w:val="SubTitleCustom"/>
      </w:pPr>
      <w:r>
        <w:t>Designer-facing build document aligned to the approved UX spec, screen inventory, and Figma build-order workbook.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256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>
              <w:rPr>
                <w:b/>
                <w:color w:val="1F4E79"/>
                <w:sz w:val="19"/>
              </w:rPr>
              <w:t>Use this brief to sequence the first production Figma file, decide what gets built on each page, and keep the team aligned on hierarchy, dependencies, prototype milestones, and review gates.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824"/>
        <w:gridCol w:w="4824"/>
        <w:gridCol w:w="4824"/>
      </w:tblGrid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What this brief is for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How to use it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8"/>
              </w:rPr>
              <w:t>Definition of done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line="250" w:lineRule="auto"/>
              <w:ind w:left="259" w:hanging="173"/>
            </w:pPr>
            <w:r>
              <w:rPr>
                <w:color w:val="222222"/>
                <w:sz w:val="17"/>
              </w:rPr>
              <w:t>• Translate the UX product strategy into a buildable Figma file.</w:t>
            </w:r>
          </w:p>
          <w:p>
            <w:pPr>
              <w:spacing w:after="20" w:line="250" w:lineRule="auto"/>
              <w:ind w:left="259" w:hanging="173"/>
            </w:pPr>
            <w:r>
              <w:rPr>
                <w:color w:val="222222"/>
                <w:sz w:val="17"/>
              </w:rPr>
              <w:t>• Keep the first design pass disciplined and prototype-ready.</w:t>
            </w:r>
          </w:p>
          <w:p>
            <w:pPr>
              <w:spacing w:after="20" w:line="250" w:lineRule="auto"/>
              <w:ind w:left="259" w:hanging="173"/>
            </w:pPr>
            <w:r>
              <w:rPr>
                <w:color w:val="222222"/>
                <w:sz w:val="17"/>
              </w:rPr>
              <w:t>• Reduce rework by locking foundations and page order early.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line="250" w:lineRule="auto"/>
              <w:ind w:left="259" w:hanging="173"/>
            </w:pPr>
            <w:r>
              <w:rPr>
                <w:color w:val="222222"/>
                <w:sz w:val="17"/>
              </w:rPr>
              <w:t>• Build pages in the recommended order.</w:t>
            </w:r>
          </w:p>
          <w:p>
            <w:pPr>
              <w:spacing w:after="20" w:line="250" w:lineRule="auto"/>
              <w:ind w:left="259" w:hanging="173"/>
            </w:pPr>
            <w:r>
              <w:rPr>
                <w:color w:val="222222"/>
                <w:sz w:val="17"/>
              </w:rPr>
              <w:t>• Do not start detail-rich screens before shared components exist.</w:t>
            </w:r>
          </w:p>
          <w:p>
            <w:pPr>
              <w:spacing w:after="20" w:line="250" w:lineRule="auto"/>
              <w:ind w:left="259" w:hanging="173"/>
            </w:pPr>
            <w:r>
              <w:rPr>
                <w:color w:val="222222"/>
                <w:sz w:val="17"/>
              </w:rPr>
              <w:t>• Gate each milestone with the acceptance checks in this brief.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20" w:line="250" w:lineRule="auto"/>
              <w:ind w:left="259" w:hanging="173"/>
            </w:pPr>
            <w:r>
              <w:rPr>
                <w:color w:val="222222"/>
                <w:sz w:val="17"/>
              </w:rPr>
              <w:t>• Shared library is stable.</w:t>
            </w:r>
          </w:p>
          <w:p>
            <w:pPr>
              <w:spacing w:after="20" w:line="250" w:lineRule="auto"/>
              <w:ind w:left="259" w:hanging="173"/>
            </w:pPr>
            <w:r>
              <w:rPr>
                <w:color w:val="222222"/>
                <w:sz w:val="17"/>
              </w:rPr>
              <w:t>• P0 flows are clickable end to end.</w:t>
            </w:r>
          </w:p>
          <w:p>
            <w:pPr>
              <w:spacing w:after="20" w:line="250" w:lineRule="auto"/>
              <w:ind w:left="259" w:hanging="173"/>
            </w:pPr>
            <w:r>
              <w:rPr>
                <w:color w:val="222222"/>
                <w:sz w:val="17"/>
              </w:rPr>
              <w:t>• High-risk states, approvals, and runtime diagnostics are represented.</w:t>
            </w:r>
          </w:p>
        </w:tc>
      </w:tr>
    </w:tbl>
    <w:p>
      <w:pPr>
        <w:pStyle w:val="H1Blue"/>
      </w:pPr>
      <w:r>
        <w:t>1. Build philosophy</w:t>
      </w:r>
    </w:p>
    <w:p>
      <w:r>
        <w:rPr>
          <w:b/>
        </w:rPr>
        <w:t xml:space="preserve">Design the product around the lifecycle of an agent: </w:t>
      </w:r>
      <w:r>
        <w:t xml:space="preserve">Brief → Design → Compare → Evaluate → Approve → Deploy → Monitor → Improve. </w:t>
      </w:r>
      <w:r>
        <w:t>That means the Figma file should privilege role clarity, approval moments, and progressive disclosure over backend complexity.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384"/>
        <w:gridCol w:w="3384"/>
        <w:gridCol w:w="3384"/>
        <w:gridCol w:w="3384"/>
      </w:tblGrid>
      <w:tr>
        <w:tc>
          <w:tcPr>
            <w:tcW w:type="dxa" w:w="3564"/>
            <w:shd w:fill="EAF2F8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9"/>
                <w:sz w:val="18"/>
              </w:rPr>
              <w:t>Start with foundations</w:t>
              <w:br/>
            </w:r>
            <w:r>
              <w:rPr>
                <w:sz w:val="16"/>
              </w:rPr>
              <w:t>Tokens, shell, navigation, feedback states, and core modules must be stable before page work accelerates.</w:t>
            </w:r>
          </w:p>
        </w:tc>
        <w:tc>
          <w:tcPr>
            <w:tcW w:type="dxa" w:w="3564"/>
            <w:shd w:fill="E2F0D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9"/>
                <w:sz w:val="18"/>
              </w:rPr>
              <w:t>Build hero flows first</w:t>
              <w:br/>
            </w:r>
            <w:r>
              <w:rPr>
                <w:sz w:val="16"/>
              </w:rPr>
              <w:t>The first prototype should support creation, evaluation, release, deployment, and investigation.</w:t>
            </w:r>
          </w:p>
        </w:tc>
        <w:tc>
          <w:tcPr>
            <w:tcW w:type="dxa" w:w="3564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9"/>
                <w:sz w:val="18"/>
              </w:rPr>
              <w:t>Show trust signals clearly</w:t>
              <w:br/>
            </w:r>
            <w:r>
              <w:rPr>
                <w:sz w:val="16"/>
              </w:rPr>
              <w:t>Risk, evidence, status, and approval state must be visible without opening deep diagnostics.</w:t>
            </w:r>
          </w:p>
        </w:tc>
        <w:tc>
          <w:tcPr>
            <w:tcW w:type="dxa" w:w="3564"/>
            <w:shd w:fill="F6F8FB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1F4E79"/>
                <w:sz w:val="18"/>
              </w:rPr>
              <w:t>Keep complexity layered</w:t>
              <w:br/>
            </w:r>
            <w:r>
              <w:rPr>
                <w:sz w:val="16"/>
              </w:rPr>
              <w:t>Every page should work at summary view first, then technical depth, then raw evidence.</w:t>
            </w:r>
          </w:p>
        </w:tc>
      </w:tr>
    </w:tbl>
    <w:p/>
    <w:p>
      <w:pPr>
        <w:pStyle w:val="H1Blue"/>
      </w:pPr>
      <w:r>
        <w:t>2. Figma file architecture</w:t>
      </w:r>
    </w:p>
    <w:p>
      <w:pPr/>
      <w:r>
        <w:t>Recommended top-level Figma pages for the first production file: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240"/>
        <w:gridCol w:w="5976"/>
        <w:gridCol w:w="5112"/>
      </w:tblGrid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Figma page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Primary purpose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Build notes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01_Foundations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Tokens, grid, shell, layout rules, semantic states, and shared UI primitives.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Finish this before building most screens.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02_Global Components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Overlays, command bar, filters, tables, banners, timeline, checklist, graph node, diff block.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Use component-first naming and variants.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04_Screens/Home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Home Dashboard and notifications.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Calm summary-first command center.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04_Screens/Studio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Brief, comparison, architecture canvas, tools, memory, debate, research.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This is the flagship workspace.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04_Screens/Evaluation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Evaluation overview, failure detail, simulation review.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Three-layer model: summary, grouped failures, raw evidence.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04_Screens/Release + Deployments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Release Readiness, Deployment Center, Canary Monitor, Version Diff.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Airlock between design and production.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04_Screens/Runs + Observability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Runs Explorer, Run Detail, Trace &amp; Tool Inspector, Observability Console.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Dense views, but still readable.</w:t>
            </w:r>
          </w:p>
        </w:tc>
      </w:tr>
      <w:tr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7"/>
              </w:rPr>
              <w:t>04_Screens/Governance + Knowledge + Executive + Settings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Approval Packet, Governance Queue, Audit Timeline, Knowledge Explorer, Executive Portfolio, Settings.</w:t>
            </w:r>
          </w:p>
        </w:tc>
        <w:tc>
          <w:tcPr>
            <w:tcW w:type="dxa" w:w="475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7"/>
              </w:rPr>
              <w:t>Build after core journey is stable.</w:t>
            </w:r>
          </w:p>
        </w:tc>
      </w:tr>
    </w:tbl>
    <w:p>
      <w:pPr>
        <w:pStyle w:val="H1Blue"/>
      </w:pPr>
      <w:r>
        <w:t>3. Milestones and review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952"/>
        <w:gridCol w:w="4680"/>
        <w:gridCol w:w="1440"/>
        <w:gridCol w:w="1224"/>
        <w:gridCol w:w="4752"/>
      </w:tblGrid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Build phase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What must exist by the end of the phase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Priority floor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Effort mix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Gate for moving on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Foundations and shared system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 frames / key deliverables centered on foundations.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L, M, 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Shared library supports shell, nav, feedback, table, timeline, graph, checklist, diff, and overlays.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Global and entry experience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 frames / key deliverables centered on global &amp; entry.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M, 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Home, command palette, create-agent intake, and brief builder feel stable and coherent.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Studio core workflow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9 frames / key deliverables centered on studio core.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L, M, 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Builder can move from brief to architecture, config, evaluation, and release readiness.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Studio extended and review surfaces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 frames / key deliverables centered on studio extended.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Evidence-first supporting screens add depth without breaking the main workflow.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Runtime, runs, deployments, and debugging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 frames / key deliverables centered on runtime &amp; deploy.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L, M, 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 investigation, version changes, and deployment controls are review-ready.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Governance and knowledge views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 frames / key deliverables centered on governance &amp; knowledge.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L, M, 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Approval packet and governance surfaces are formal, structured, and trust-building.</w:t>
            </w:r>
          </w:p>
        </w:tc>
      </w:tr>
      <w:tr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Executive and admin surfaces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 frames / key deliverables centered on executive &amp; admin.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P2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</w:t>
            </w:r>
          </w:p>
        </w:tc>
        <w:tc>
          <w:tcPr>
            <w:tcW w:type="dxa" w:w="28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Portfolio and admin pages exist, but do not dilute the quality of core product flows.</w:t>
            </w:r>
          </w:p>
        </w:tc>
      </w:tr>
    </w:tbl>
    <w:p>
      <w:r>
        <w:br w:type="page"/>
      </w:r>
    </w:p>
    <w:p>
      <w:pPr>
        <w:pStyle w:val="H1Blue"/>
      </w:pPr>
      <w:r>
        <w:t>Foundations and shared system</w:t>
      </w:r>
    </w:p>
    <w:p>
      <w:pPr/>
      <w:r>
        <w:t>This phase establishes the non-negotiable shared system for the whole file. Do not let individual pages invent their own shell, status language, or spacing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168"/>
        <w:gridCol w:w="3024"/>
        <w:gridCol w:w="2880"/>
        <w:gridCol w:w="5760"/>
      </w:tblGrid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Frames in phase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P0 anchors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Main risk if rushed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Design emphasis</w:t>
            </w:r>
          </w:p>
        </w:tc>
      </w:tr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FND-001, FND-002, FND-003, FND-004, FND-005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This phase establishes the non-negotiable shared system for the whole file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Pages created, sections named, naming convention documented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368"/>
        <w:gridCol w:w="3672"/>
        <w:gridCol w:w="1512"/>
        <w:gridCol w:w="3168"/>
        <w:gridCol w:w="3456"/>
        <w:gridCol w:w="2304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ID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name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Must-have modules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Prototype role / next link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Review note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FND-001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Foundations cover + page structure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Page labels, section dividers, naming guide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—</w:t>
            </w:r>
            <w:r>
              <w:br/>
            </w:r>
            <w:r>
              <w:rPr>
                <w:sz w:val="16"/>
              </w:rPr>
              <w:t>Next: All pages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Pages created, sections named, naming convention documented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FND-002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Color, type, spacing, radius, elevation tokens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Token swatches, usage notes, semantic roles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—</w:t>
            </w:r>
            <w:r>
              <w:br/>
            </w:r>
            <w:r>
              <w:rPr>
                <w:sz w:val="16"/>
              </w:rPr>
              <w:t>Next: All component work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Base tokens defined and reusable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FND-003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App shell + navigation patterns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Left nav, top bar, page title, action area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—</w:t>
            </w:r>
            <w:r>
              <w:br/>
            </w:r>
            <w:r>
              <w:rPr>
                <w:sz w:val="16"/>
              </w:rPr>
              <w:t>Next: APP-001, all workspace frames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App shell built with variants for expanded/collapsed nav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FND-004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Command bar + filter + search set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Command input, result list, filter chips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—</w:t>
            </w:r>
            <w:r>
              <w:br/>
            </w:r>
            <w:r>
              <w:rPr>
                <w:sz w:val="16"/>
              </w:rPr>
              <w:t>Next: APP-002, RUN-001, OBS-001, KNO-001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Search and filter patterns standardized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FND-005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Status chips, verdict banners, risk banners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Chip variants, pass/caution/fail banner, risk callouts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—</w:t>
            </w:r>
            <w:r>
              <w:br/>
            </w:r>
            <w:r>
              <w:rPr>
                <w:sz w:val="16"/>
              </w:rPr>
              <w:t>Next: Studio, Deployments, Governance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Semantic feedback set ready with accessible states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FND-006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KPI cards, tables, timeline rows, checklist panel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Cards, data table, timeline row, checklist line item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—</w:t>
            </w:r>
            <w:r>
              <w:br/>
            </w:r>
            <w:r>
              <w:rPr>
                <w:sz w:val="16"/>
              </w:rPr>
              <w:t>Next: Home, Runs, Governance, Release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Core data display components reusable and responsive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FND-007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Comparison cards, graph nodes, trace waterfall, diff blocks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Decision cards, architecture nodes, trace view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—</w:t>
            </w:r>
            <w:r>
              <w:br/>
            </w:r>
            <w:r>
              <w:rPr>
                <w:sz w:val="16"/>
              </w:rPr>
              <w:t>Next: STU-004, STU-005, RUN-003, DEP-003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Complex visual patterns built before technical screens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FND-008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Side panel, notification items, approval action bar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Drawer, notification row, sticky approval footer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—</w:t>
            </w:r>
            <w:r>
              <w:br/>
            </w:r>
            <w:r>
              <w:rPr>
                <w:sz w:val="16"/>
              </w:rPr>
              <w:t>Next: APP-003, STU-005, GOV-002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Overlay behaviors consistent across product</w:t>
            </w:r>
          </w:p>
        </w:tc>
      </w:tr>
    </w:tbl>
    <w:p/>
    <w:p>
      <w:r>
        <w:br w:type="page"/>
      </w:r>
    </w:p>
    <w:p>
      <w:pPr>
        <w:pStyle w:val="H1Blue"/>
      </w:pPr>
      <w:r>
        <w:t>Global and entry experience</w:t>
      </w:r>
    </w:p>
    <w:p>
      <w:pPr/>
      <w:r>
        <w:t>This phase defines first impression, orientation, and how new work begins. The product must feel premium, structured, and calm before it feels powerful.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168"/>
        <w:gridCol w:w="3024"/>
        <w:gridCol w:w="2880"/>
        <w:gridCol w:w="5760"/>
      </w:tblGrid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Frames in phase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P0 anchors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Main risk if rushed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Design emphasis</w:t>
            </w:r>
          </w:p>
        </w:tc>
      </w:tr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APP-001-A, APP-002-A, STU-001-A, STU-002-A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This phase defines first impression, orientation, and how new work begins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Balanced command-center overview with calm hierarchy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368"/>
        <w:gridCol w:w="3672"/>
        <w:gridCol w:w="1512"/>
        <w:gridCol w:w="3168"/>
        <w:gridCol w:w="3456"/>
        <w:gridCol w:w="2304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ID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name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Must-have modules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Prototype role / next link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Review note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APP-001-A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Home Dashboard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Recent agents, active runs, approvals queue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—</w:t>
            </w:r>
            <w:r>
              <w:br/>
            </w:r>
            <w:r>
              <w:rPr>
                <w:sz w:val="16"/>
              </w:rPr>
              <w:t>Next: STU-001, APP-003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Balanced command-center overview with calm hierarchy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APP-002-A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Global Command Palette — Open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Search field, grouped results, quick actions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APP-001-A</w:t>
            </w:r>
            <w:r>
              <w:br/>
            </w:r>
            <w:r>
              <w:rPr>
                <w:sz w:val="16"/>
              </w:rPr>
              <w:t>Next: Any primary workspace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Keyboard-first overlay is lightweight and fast to scan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Create Agent — Goal Intake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Goal input, domain, constraints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APP-001-A</w:t>
            </w:r>
            <w:r>
              <w:br/>
            </w:r>
            <w:r>
              <w:rPr>
                <w:sz w:val="16"/>
              </w:rPr>
              <w:t>Next: STU-002-A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Structured intake feels premium, not chat-only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Brief Builder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Brief sections, editable summary, AI suggestions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STU-001-A</w:t>
            </w:r>
            <w:r>
              <w:br/>
            </w:r>
            <w:r>
              <w:rPr>
                <w:sz w:val="16"/>
              </w:rPr>
              <w:t>Next: STU-004-A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can edit and understand the brief quickly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APP-001-B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Home Dashboard — Alert-heavy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Escalated alert stack, more failures, reduced quick actions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APP-001-A</w:t>
            </w:r>
            <w:r>
              <w:br/>
            </w:r>
            <w:r>
              <w:rPr>
                <w:sz w:val="16"/>
              </w:rPr>
              <w:t>Next: RUN-002, GOV-001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Severity is clear without overwhelming the page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APP-003-A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Notifications Center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Alerts, approvals, failures, mentions, filters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APP-001-A</w:t>
            </w:r>
            <w:r>
              <w:br/>
            </w:r>
            <w:r>
              <w:rPr>
                <w:sz w:val="16"/>
              </w:rPr>
              <w:t>Next: RUN-002, GOV-001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Actionable inbox with clear severity and next steps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STU-001-B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Create Agent — Guided Follow-up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Inline follow-up prompts, partial answers, helper guidance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STU-001-A</w:t>
            </w:r>
            <w:r>
              <w:br/>
            </w:r>
            <w:r>
              <w:rPr>
                <w:sz w:val="16"/>
              </w:rPr>
              <w:t>Next: STU-002-A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Follow-up questions feel structured and contextual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STU-002-B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Brief Builder — Ready to Generate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Resolved sections, completion cues, primary CTA emphasis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STU-002-A</w:t>
            </w:r>
            <w:r>
              <w:br/>
            </w:r>
            <w:r>
              <w:rPr>
                <w:sz w:val="16"/>
              </w:rPr>
              <w:t>Next: STU-004-A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Readiness is explicit and motivating</w:t>
            </w:r>
          </w:p>
        </w:tc>
      </w:tr>
    </w:tbl>
    <w:p/>
    <w:p>
      <w:r>
        <w:br w:type="page"/>
      </w:r>
    </w:p>
    <w:p>
      <w:pPr>
        <w:pStyle w:val="H1Blue"/>
      </w:pPr>
      <w:r>
        <w:t>Studio core workflow</w:t>
      </w:r>
    </w:p>
    <w:p>
      <w:pPr/>
      <w:r>
        <w:t>This phase contains the most strategic product surfaces. It must make architecture choices, tool setup, memory setup, evaluation, and release readiness feel understandable and defensible.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168"/>
        <w:gridCol w:w="3024"/>
        <w:gridCol w:w="2880"/>
        <w:gridCol w:w="5760"/>
      </w:tblGrid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Frames in phase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P0 anchors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Main risk if rushed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Design emphasis</w:t>
            </w:r>
          </w:p>
        </w:tc>
      </w:tr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STU-004-A, STU-004-B, STU-005-A, STU-007-A, STU-008-A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This phase contains the most strategic product surfaces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Decision hierarchy is clear and comparable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368"/>
        <w:gridCol w:w="3672"/>
        <w:gridCol w:w="1512"/>
        <w:gridCol w:w="3168"/>
        <w:gridCol w:w="3456"/>
        <w:gridCol w:w="2304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ID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name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Must-have modules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Prototype role / next link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Review note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STU-004-A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Architecture Comparison Board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Candidate cards, score pillars, rationale, risk matrix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STU-002-A</w:t>
            </w:r>
            <w:r>
              <w:br/>
            </w:r>
            <w:r>
              <w:rPr>
                <w:sz w:val="16"/>
              </w:rPr>
              <w:t>Next: STU-005-A, STU-006-A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Decision hierarchy is clear and comparable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STU-004-B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Architecture Comparison Board — Recommended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Recommended badge, stronger CTA, tradeoff callout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STU-004-A</w:t>
            </w:r>
            <w:r>
              <w:br/>
            </w:r>
            <w:r>
              <w:rPr>
                <w:sz w:val="16"/>
              </w:rPr>
              <w:t>Next: STU-005-A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Recommendation is visible but not manipulative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STU-005-A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Architecture Canvas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Component graph, readable summary, lineage tags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STU-004-A</w:t>
            </w:r>
            <w:r>
              <w:br/>
            </w:r>
            <w:r>
              <w:rPr>
                <w:sz w:val="16"/>
              </w:rPr>
              <w:t>Next: STU-007-A, STU-008-A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Graph supports understanding rather than visual noise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STU-005-B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Architecture Canvas — Selected Node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Expanded node detail, evidence link, annotations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STU-005-A</w:t>
            </w:r>
            <w:r>
              <w:br/>
            </w:r>
            <w:r>
              <w:rPr>
                <w:sz w:val="16"/>
              </w:rPr>
              <w:t>Next: STU-007-A, STU-008-A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Node detail is readable and actionable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STU-007-A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Tools &amp; Permissions Config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Tool catalog, permission matrix, risk labels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STU-005-A</w:t>
            </w:r>
            <w:r>
              <w:br/>
            </w:r>
            <w:r>
              <w:rPr>
                <w:sz w:val="16"/>
              </w:rPr>
              <w:t>Next: STU-008-A, STU-009-A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Permission changes are explicit with no hidden side effects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STU-008-A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Memory &amp; Retrieval Config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Source groups, retrieval mode, episodic memory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STU-007-A</w:t>
            </w:r>
            <w:r>
              <w:br/>
            </w:r>
            <w:r>
              <w:rPr>
                <w:sz w:val="16"/>
              </w:rPr>
              <w:t>Next: STU-009-A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Terminology between retrieval, episodic memory, and runtime context is clear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STU-009-A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Evaluation Lab — Overview Pass/Caution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Verdict summary, benchmark clusters, scenario list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STU-008-A</w:t>
            </w:r>
            <w:r>
              <w:br/>
            </w:r>
            <w:r>
              <w:rPr>
                <w:sz w:val="16"/>
              </w:rPr>
              <w:t>Next: STU-010-A, STU-011-A, STU-012-A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Summary-first evaluation review works for mixed audiences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STU-009-B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Evaluation Lab — Fail State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Fail verdict, blocker language, strongest failure clusters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STU-009-A</w:t>
            </w:r>
            <w:r>
              <w:br/>
            </w:r>
            <w:r>
              <w:rPr>
                <w:sz w:val="16"/>
              </w:rPr>
              <w:t>Next: STU-010-A, STU-011-A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Blocking conditions are unmistakable and actionable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STU-012-A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Release Readiness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Release checklist, change summary, evidence, blockers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STU-009-A</w:t>
            </w:r>
            <w:r>
              <w:br/>
            </w:r>
            <w:r>
              <w:rPr>
                <w:sz w:val="16"/>
              </w:rPr>
              <w:t>Next: GOV-002-A, DEP-001-A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Airlock quality is strong: clear evidence and blockers</w:t>
            </w:r>
          </w:p>
        </w:tc>
      </w:tr>
    </w:tbl>
    <w:p/>
    <w:p>
      <w:r>
        <w:br w:type="page"/>
      </w:r>
    </w:p>
    <w:p>
      <w:pPr>
        <w:pStyle w:val="H1Blue"/>
      </w:pPr>
      <w:r>
        <w:t>Studio extended and review surfaces</w:t>
      </w:r>
    </w:p>
    <w:p>
      <w:pPr/>
      <w:r>
        <w:t>This phase adds supporting context and evidence. These pages deepen trust and technical review, but they should not outshine the main builder flow.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168"/>
        <w:gridCol w:w="3024"/>
        <w:gridCol w:w="2880"/>
        <w:gridCol w:w="5760"/>
      </w:tblGrid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Frames in phase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P0 anchors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Main risk if rushed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Design emphasis</w:t>
            </w:r>
          </w:p>
        </w:tc>
      </w:tr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This phase adds supporting context and evidence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Research bridge is useful without slowing the main flow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368"/>
        <w:gridCol w:w="3672"/>
        <w:gridCol w:w="1512"/>
        <w:gridCol w:w="3168"/>
        <w:gridCol w:w="3456"/>
        <w:gridCol w:w="2304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ID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name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Must-have modules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Prototype role / next link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Review note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STU-003-A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Research Summary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Source evidence, assumptions, citations, missing gaps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STU-002-A</w:t>
            </w:r>
            <w:r>
              <w:br/>
            </w:r>
            <w:r>
              <w:rPr>
                <w:sz w:val="16"/>
              </w:rPr>
              <w:t>Next: STU-004-A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Research bridge is useful without slowing the main flow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STU-006-A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Debate Review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Proposal lane, critique lane, revision lane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STU-004-A</w:t>
            </w:r>
            <w:r>
              <w:br/>
            </w:r>
            <w:r>
              <w:rPr>
                <w:sz w:val="16"/>
              </w:rPr>
              <w:t>Next: STU-005-A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Reasoning is structured, not transcript-first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STU-010-A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Evaluation Failure Detail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Failure summary, root cause clues, evidence, remediation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STU-009-A</w:t>
            </w:r>
            <w:r>
              <w:br/>
            </w:r>
            <w:r>
              <w:rPr>
                <w:sz w:val="16"/>
              </w:rPr>
              <w:t>Next: RUN-003-A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Engineering detail is deep but still readable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STU-011-A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Scenario Simulation Review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Scenario metadata, expected vs observed, weak spots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STU-009-A</w:t>
            </w:r>
            <w:r>
              <w:br/>
            </w:r>
            <w:r>
              <w:rPr>
                <w:sz w:val="16"/>
              </w:rPr>
              <w:t>Next: STU-012-A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Synthetic-vs-live distinction is always visible</w:t>
            </w:r>
          </w:p>
        </w:tc>
      </w:tr>
    </w:tbl>
    <w:p/>
    <w:p>
      <w:r>
        <w:br w:type="page"/>
      </w:r>
    </w:p>
    <w:p>
      <w:pPr>
        <w:pStyle w:val="H1Blue"/>
      </w:pPr>
      <w:r>
        <w:t>Runtime, runs, deployments, and debugging</w:t>
      </w:r>
    </w:p>
    <w:p>
      <w:pPr/>
      <w:r>
        <w:t>This phase turns the system into an operational product. It must connect releases, runtime behavior, debugging, and rollout decisions without losing readability.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168"/>
        <w:gridCol w:w="3024"/>
        <w:gridCol w:w="2880"/>
        <w:gridCol w:w="5760"/>
      </w:tblGrid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Frames in phase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P0 anchors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Main risk if rushed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Design emphasis</w:t>
            </w:r>
          </w:p>
        </w:tc>
      </w:tr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RUN-002-A, RUN-003-A, DEP-001-A, DEP-003-A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This phase turns the system into an operational product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High-volume operations view is still scannable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368"/>
        <w:gridCol w:w="3672"/>
        <w:gridCol w:w="1512"/>
        <w:gridCol w:w="3168"/>
        <w:gridCol w:w="3456"/>
        <w:gridCol w:w="2304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ID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name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Must-have modules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Prototype role / next link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Review note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RUN-001-A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Runs Explorer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Runs table, filters, saved views, export action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APP-003-A</w:t>
            </w:r>
            <w:r>
              <w:br/>
            </w:r>
            <w:r>
              <w:rPr>
                <w:sz w:val="16"/>
              </w:rPr>
              <w:t>Next: RUN-002-A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High-volume operations view is still scannable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RUN-002-A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 Detail Timeline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 events, task tree, summary rail, linked artifacts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RUN-001-A, DEP-002-A</w:t>
            </w:r>
            <w:r>
              <w:br/>
            </w:r>
            <w:r>
              <w:rPr>
                <w:sz w:val="16"/>
              </w:rPr>
              <w:t>Next: RUN-003-A, OBS-001-A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Causality and time sequence are easy to follow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RUN-003-A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Trace &amp; Tool Inspector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Latency waterfall, tool calls, payload detail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RUN-002-A</w:t>
            </w:r>
            <w:r>
              <w:br/>
            </w:r>
            <w:r>
              <w:rPr>
                <w:sz w:val="16"/>
              </w:rPr>
              <w:t>Next: OBS-001-A, DEP-003-A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Technical view uses progressive disclosure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DEP-001-A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Deployment Center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Environments, versions, rollout controls, health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STU-012-A, GOV-002-A</w:t>
            </w:r>
            <w:r>
              <w:br/>
            </w:r>
            <w:r>
              <w:rPr>
                <w:sz w:val="16"/>
              </w:rPr>
              <w:t>Next: DEP-002-A, DEP-003-A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Release control surface feels confident and reversible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DEP-003-A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Version Diff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Changed prompts, tools, memory, model policy, eval delta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DEP-001-A, GOV-002-A</w:t>
            </w:r>
            <w:r>
              <w:br/>
            </w:r>
            <w:r>
              <w:rPr>
                <w:sz w:val="16"/>
              </w:rPr>
              <w:t>Next: GOV-002-A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Changed scope is visible without noise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RUN-001-B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Runs Explorer — High-volume Filtered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Heavy filter state, saved view chips, dense table rows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RUN-001-A</w:t>
            </w:r>
            <w:r>
              <w:br/>
            </w:r>
            <w:r>
              <w:rPr>
                <w:sz w:val="16"/>
              </w:rPr>
              <w:t>Next: RUN-002-A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Power-user state still remains controlled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DEP-002-A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Canary Rollout Monitor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Canary vs baseline charts, confidence notes, rollout actions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DEP-001-A</w:t>
            </w:r>
            <w:r>
              <w:br/>
            </w:r>
            <w:r>
              <w:rPr>
                <w:sz w:val="16"/>
              </w:rPr>
              <w:t>Next: RUN-002-A, DEP-001-A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Relative delta is understandable, not just raw numbers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OBS-001-A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Observability Console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Metrics, logs, traces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RUN-003-A</w:t>
            </w:r>
            <w:r>
              <w:br/>
            </w:r>
            <w:r>
              <w:rPr>
                <w:sz w:val="16"/>
              </w:rPr>
              <w:t>Next: DEP-003-A, RUN-002-A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Default view is readable and not only for experts</w:t>
            </w:r>
          </w:p>
        </w:tc>
      </w:tr>
    </w:tbl>
    <w:p/>
    <w:p>
      <w:r>
        <w:br w:type="page"/>
      </w:r>
    </w:p>
    <w:p>
      <w:pPr>
        <w:pStyle w:val="H1Blue"/>
      </w:pPr>
      <w:r>
        <w:t>Governance and knowledge views</w:t>
      </w:r>
    </w:p>
    <w:p>
      <w:pPr/>
      <w:r>
        <w:t>This phase formalizes trust, policy, evidence, and retrieval assets. Structure and actionability matter more here than visual flourish.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168"/>
        <w:gridCol w:w="3024"/>
        <w:gridCol w:w="2880"/>
        <w:gridCol w:w="5760"/>
      </w:tblGrid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Frames in phase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P0 anchors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Main risk if rushed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Design emphasis</w:t>
            </w:r>
          </w:p>
        </w:tc>
      </w:tr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GOV-002-A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This phase formalizes trust, policy, evidence, and retrieval assets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Feels curated and trustworthy, not raw storage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368"/>
        <w:gridCol w:w="3672"/>
        <w:gridCol w:w="1512"/>
        <w:gridCol w:w="3168"/>
        <w:gridCol w:w="3456"/>
        <w:gridCol w:w="2304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ID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name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Must-have modules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Prototype role / next link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Review note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KNO-001-A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Knowledge Explorer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Source groups, search, metadata, preview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STU-008-A</w:t>
            </w:r>
            <w:r>
              <w:br/>
            </w:r>
            <w:r>
              <w:rPr>
                <w:sz w:val="16"/>
              </w:rPr>
              <w:t>Next: KNO-002-A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Feels curated and trustworthy, not raw storage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KNO-002-A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Source Detail &amp; Index Status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P2 / 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Index health, permissions, retrieval quality, errors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KNO-001-A</w:t>
            </w:r>
            <w:r>
              <w:br/>
            </w:r>
            <w:r>
              <w:rPr>
                <w:sz w:val="16"/>
              </w:rPr>
              <w:t>Next: STU-008-A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Freshness and health are obvious at a glance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GOV-001-A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Governance Queue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Approval requests, policy violations, blocked releases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APP-003-A</w:t>
            </w:r>
            <w:r>
              <w:br/>
            </w:r>
            <w:r>
              <w:rPr>
                <w:sz w:val="16"/>
              </w:rPr>
              <w:t>Next: GOV-002-A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Formal queue is clear and structured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GOV-002-A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Approval Packet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/ 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Executive summary, evidence, risks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STU-012-A, GOV-001-A</w:t>
            </w:r>
            <w:r>
              <w:br/>
            </w:r>
            <w:r>
              <w:rPr>
                <w:sz w:val="16"/>
              </w:rPr>
              <w:t>Next: DEP-001-A, GOV-003-A, DEP-003-A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This is the trust surface where a decision becomes formal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GOV-003-A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Audit Timeline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Chronological audit events, actor, action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GOV-002-A</w:t>
            </w:r>
            <w:r>
              <w:br/>
            </w:r>
            <w:r>
              <w:rPr>
                <w:sz w:val="16"/>
              </w:rPr>
              <w:t>Next: DEP-001-A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Audit review is rigorous but understandable</w:t>
            </w:r>
          </w:p>
        </w:tc>
      </w:tr>
    </w:tbl>
    <w:p/>
    <w:p>
      <w:r>
        <w:br w:type="page"/>
      </w:r>
    </w:p>
    <w:p>
      <w:pPr>
        <w:pStyle w:val="H1Blue"/>
      </w:pPr>
      <w:r>
        <w:t>Executive and admin surfaces</w:t>
      </w:r>
    </w:p>
    <w:p>
      <w:pPr/>
      <w:r>
        <w:t>This final phase serves secondary stakeholders. Build it after the core creation-to-runtime journey is stable and polished.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168"/>
        <w:gridCol w:w="3024"/>
        <w:gridCol w:w="2880"/>
        <w:gridCol w:w="5760"/>
      </w:tblGrid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Frames in phase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P0 anchors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Main risk if rushed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Design emphasis</w:t>
            </w:r>
          </w:p>
        </w:tc>
      </w:tr>
      <w:tr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This final phase serves secondary stakeholders</w:t>
            </w:r>
          </w:p>
        </w:tc>
        <w:tc>
          <w:tcPr>
            <w:tcW w:type="dxa" w:w="356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Plain-English summary comes first with minimal jargon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368"/>
        <w:gridCol w:w="3672"/>
        <w:gridCol w:w="1512"/>
        <w:gridCol w:w="3168"/>
        <w:gridCol w:w="3456"/>
        <w:gridCol w:w="2304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ID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 name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Must-have modules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Prototype role / next link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Review note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EXE-001-A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Executive Portfolio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P2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Production agents, outcomes, quality trends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APP-001-A</w:t>
            </w:r>
            <w:r>
              <w:br/>
            </w:r>
            <w:r>
              <w:rPr>
                <w:sz w:val="16"/>
              </w:rPr>
              <w:t>Next: DEP-001-A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Plain-English summary comes first with minimal jargon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SET-001-A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Settings &amp; Policy Profiles — Default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P2 / M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Policy presets, access control, notifications +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Entry: APP-001-A</w:t>
            </w:r>
            <w:r>
              <w:br/>
            </w:r>
            <w:r>
              <w:rPr>
                <w:sz w:val="16"/>
              </w:rPr>
              <w:t>Next: GOV-001-A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Admin complexity remains isolated from core workflows</w:t>
            </w:r>
          </w:p>
        </w:tc>
      </w:tr>
    </w:tbl>
    <w:p/>
    <w:p>
      <w:r>
        <w:br w:type="page"/>
      </w:r>
    </w:p>
    <w:p>
      <w:pPr>
        <w:pStyle w:val="H1Blue"/>
      </w:pPr>
      <w:r>
        <w:t>4. Prototype flow build plan</w:t>
      </w:r>
    </w:p>
    <w:p>
      <w:pPr/>
      <w:r>
        <w:t>Wire only the flows that prove the product narrative early. A convincing first prototype should demonstrate creation, evaluation, release, deployment monitoring, and runtime investigation.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080"/>
        <w:gridCol w:w="1440"/>
        <w:gridCol w:w="3168"/>
        <w:gridCol w:w="5112"/>
        <w:gridCol w:w="1656"/>
        <w:gridCol w:w="3024"/>
      </w:tblGrid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Seq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Flow ID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Flow name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Frames to wire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Success outcome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FL-01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Create a new agent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APP-001-A → STU-001-A → STU-002-A → STU-004-A → STU-005-A → STU-007-A → STU-008-A → STU-009-A → STU-012-A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can complete the primary creation path end-to-end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2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FL-03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Evaluate and approve candidate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STU-005-A → STU-009-A → STU-010-A / STU-011-A → STU-012-A → GOV-002-A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can understand verdict, inspect risk, and prepare approval packet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3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FL-04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Deploy and monitor canary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GOV-002-A → DEP-001-A → DEP-002-A → RUN-002-A → DEP-001-A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User can approve release, start canary, inspect health, and roll back/promote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4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FL-05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Investigate runtime failure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APP-003-A → RUN-002-A → RUN-003-A → OBS-001-A → DEP-003-A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Operator can isolate a failure and connect it to system context or version change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5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FL-06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Governance approval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GOV-001-A → GOV-002-A → DEP-003-A → GOV-003-A → DEP-001-A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Governance owner can review evidence and authorize or reject a release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6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FL-02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Compare and choose architecture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STU-002-A → STU-004-A → STU-006-A → STU-005-A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P1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Builder can compare, understand tradeoffs, and pick a finalist</w:t>
            </w:r>
          </w:p>
        </w:tc>
      </w:tr>
    </w:tbl>
    <w:p>
      <w:pPr>
        <w:pStyle w:val="H1Blue"/>
      </w:pPr>
      <w:r>
        <w:t>5. Designer QA and handoff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4608"/>
        <w:gridCol w:w="10368"/>
      </w:tblGrid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Checkpoint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4E79"/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7"/>
              </w:rPr>
              <w:t>What to confirm before handoff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Foundations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Spacing, type, tokens, status semantics, shell behavior, and core components match across pages.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Screen readiness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Each P0 screen has a clean default state, at least one meaningful edge state, and named frames that match the workbook.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Prototype quality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P0 flows are connected, interactive hotspots are obvious, and transitions preserve user context.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Trust signals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Risk, evidence, approvals, and state changes are visible in summary view before deeper inspection.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Data realism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Use believable sample content, not lorem ipsum, for agent names, failures, evaluations, and releases.</w:t>
            </w:r>
          </w:p>
        </w:tc>
      </w:tr>
      <w:tr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b/>
                <w:color w:val="1F4E79"/>
                <w:sz w:val="16"/>
              </w:rPr>
              <w:t>Review package</w:t>
            </w:r>
          </w:p>
        </w:tc>
        <w:tc>
          <w:tcPr>
            <w:tcW w:type="dxa" w:w="7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line="240" w:lineRule="auto"/>
            </w:pPr>
            <w:r>
              <w:rPr>
                <w:sz w:val="16"/>
              </w:rPr>
              <w:t>Frame names, section names, and comments are ready for design review and engineering translation.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14112"/>
      </w:tblGrid>
      <w:tr>
        <w:tc>
          <w:tcPr>
            <w:tcW w:type="dxa" w:w="14256"/>
            <w:shd w:fill="E2F0D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1F4E79"/>
                <w:sz w:val="20"/>
              </w:rPr>
              <w:t>Recommended next step</w:t>
              <w:br/>
            </w:r>
            <w:r>
              <w:rPr>
                <w:sz w:val="17"/>
              </w:rPr>
              <w:t>Once this brief is accepted, use it to annotate the Figma file page by page: start with Foundations and Global Components, then build the P0 prototype flows, then expand supporting evidence, governance, and executive surfaces.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20" w:left="79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Normal"/>
    <w:pPr>
      <w:spacing w:after="80"/>
    </w:pPr>
    <w:rPr>
      <w:rFonts w:ascii="Aptos Display" w:hAnsi="Aptos Display"/>
      <w:b/>
      <w:color w:val="1F4E79"/>
      <w:sz w:val="46"/>
    </w:rPr>
  </w:style>
  <w:style w:type="paragraph" w:customStyle="1" w:styleId="SubTitleCustom">
    <w:name w:val="SubTitleCustom"/>
    <w:basedOn w:val="Normal"/>
    <w:pPr>
      <w:spacing w:after="160"/>
    </w:pPr>
    <w:rPr>
      <w:color w:val="585858"/>
      <w:sz w:val="20"/>
    </w:rPr>
  </w:style>
  <w:style w:type="paragraph" w:customStyle="1" w:styleId="H1Blue">
    <w:name w:val="H1Blue"/>
    <w:basedOn w:val="Heading1"/>
    <w:pPr>
      <w:spacing w:before="160" w:after="100"/>
    </w:pPr>
    <w:rPr>
      <w:rFonts w:ascii="Aptos Display" w:hAnsi="Aptos Display"/>
      <w:b/>
      <w:color w:val="1F4E79"/>
      <w:sz w:val="30"/>
    </w:rPr>
  </w:style>
  <w:style w:type="paragraph" w:customStyle="1" w:styleId="H2Blue">
    <w:name w:val="H2Blue"/>
    <w:basedOn w:val="Heading2"/>
    <w:pPr>
      <w:spacing w:before="80" w:after="40"/>
    </w:pPr>
    <w:rPr>
      <w:rFonts w:ascii="Aptos Display" w:hAnsi="Aptos Display"/>
      <w:b/>
      <w:color w:val="1F4E79"/>
      <w:sz w:val="23"/>
    </w:rPr>
  </w:style>
  <w:style w:type="paragraph" w:customStyle="1" w:styleId="Small">
    <w:name w:val="Small"/>
    <w:basedOn w:val="Normal"/>
    <w:pPr>
      <w:spacing w:after="40"/>
    </w:pPr>
    <w:rPr>
      <w:color w:val="585858"/>
      <w:sz w:val="17"/>
    </w:rPr>
  </w:style>
  <w:style w:type="paragraph" w:customStyle="1" w:styleId="Callout">
    <w:name w:val="Callout"/>
    <w:basedOn w:val="Normal"/>
    <w:pPr>
      <w:spacing w:after="4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