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pPr>
      <w:r>
        <w:t>Agent Architect Pro — Master Execution Command Manual</w:t>
      </w:r>
    </w:p>
    <w:p>
      <w:pPr>
        <w:pStyle w:val="SubtitleCustom"/>
      </w:pPr>
      <w:r>
        <w:t>Comprehensive command-and-instruction document for turning the architecture, UX, API contracts, and roadmap into executable team action.</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720"/>
      </w:tblGrid>
      <w:tr>
        <w:tc>
          <w:tcPr>
            <w:tcW w:type="dxa" w:w="10080"/>
            <w:shd w:fill="D9EAF7"/>
            <w:tcMar>
              <w:top w:w="90" w:type="dxa"/>
              <w:start w:w="120" w:type="dxa"/>
              <w:bottom w:w="90" w:type="dxa"/>
              <w:end w:w="120" w:type="dxa"/>
            </w:tcMar>
          </w:tcPr>
          <w:p>
            <w:r>
              <w:rPr>
                <w:b/>
                <w:color w:val="1F4E79"/>
                <w:sz w:val="19"/>
              </w:rPr>
              <w:t>Use this manual as the primary operating document for the build. It tells the team what to do first, what must never be skipped, what each role owns, and what outputs are required before the next phase can begin.</w:t>
            </w:r>
          </w:p>
        </w:tc>
      </w:tr>
    </w:tbl>
    <w:p/>
    <w:p>
      <w:pPr>
        <w:pStyle w:val="HeadingBlue"/>
      </w:pPr>
      <w:r>
        <w:t>1. What this document is for</w:t>
      </w:r>
    </w:p>
    <w:p>
      <w:r>
        <w:t>This manual translates the project from reference artifacts into command-style execution. It is meant to remove ambiguity, shorten decision cycles, and prevent rework by making the order of operations explicit.</w:t>
      </w:r>
    </w:p>
    <w:p>
      <w:pPr>
        <w:spacing w:after="30"/>
        <w:ind w:left="259" w:hanging="173"/>
      </w:pPr>
      <w:r>
        <w:t>• Treat the product as a lifecycle studio: Brief → Design → Compare → Evaluate → Approve → Deploy → Monitor → Improve.</w:t>
      </w:r>
    </w:p>
    <w:p>
      <w:pPr>
        <w:spacing w:after="30"/>
        <w:ind w:left="259" w:hanging="173"/>
      </w:pPr>
      <w:r>
        <w:t>• Build the platform as six planes with clear interfaces: ingress/control, execution, knowledge, trust, improvement, and operations.</w:t>
      </w:r>
    </w:p>
    <w:p>
      <w:pPr>
        <w:spacing w:after="30"/>
        <w:ind w:left="259" w:hanging="173"/>
      </w:pPr>
      <w:r>
        <w:t>• Freeze contracts early, keep the online path reliable, and gate every production step with evidence, approval, and observability.</w:t>
      </w:r>
    </w:p>
    <w:p>
      <w:pPr>
        <w:spacing w:after="30"/>
        <w:ind w:left="259" w:hanging="173"/>
      </w:pPr>
      <w:r>
        <w:t>• Do not allow frontend, evaluation, or release work to outrun backend contracts and identity/audit foundations.</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720"/>
      </w:tblGrid>
      <w:tr>
        <w:tc>
          <w:tcPr>
            <w:tcW w:type="dxa" w:w="10080"/>
            <w:shd w:fill="E2F0D9"/>
            <w:tcMar>
              <w:top w:w="90" w:type="dxa"/>
              <w:start w:w="120" w:type="dxa"/>
              <w:bottom w:w="90" w:type="dxa"/>
              <w:end w:w="120" w:type="dxa"/>
            </w:tcMar>
          </w:tcPr>
          <w:p>
            <w:r>
              <w:rPr>
                <w:b/>
                <w:color w:val="1F4E79"/>
                <w:sz w:val="20"/>
              </w:rPr>
              <w:t>Non-negotiable execution rule</w:t>
              <w:br/>
            </w:r>
            <w:r>
              <w:rPr>
                <w:sz w:val="18"/>
              </w:rPr>
              <w:t>If a task creates future ambiguity, replace it with a more explicit task. This project is too large for vague backlog items such as “build architecture” or “do observability later.” Every command should name owner, input, output, dependency, and exit criteria.</w:t>
            </w:r>
          </w:p>
        </w:tc>
      </w:tr>
    </w:tbl>
    <w:p/>
    <w:p>
      <w:pPr>
        <w:pStyle w:val="HeadingBlue"/>
      </w:pPr>
      <w:r>
        <w:t>2. Program operating model</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016"/>
        <w:gridCol w:w="7704"/>
      </w:tblGrid>
      <w:tr>
        <w:tc>
          <w:tcPr>
            <w:tcW w:type="dxa" w:w="5040"/>
            <w:shd w:fill="1F4E79"/>
            <w:tcMar>
              <w:top w:w="80" w:type="dxa"/>
              <w:start w:w="100" w:type="dxa"/>
              <w:bottom w:w="80" w:type="dxa"/>
              <w:end w:w="100" w:type="dxa"/>
            </w:tcMar>
          </w:tcPr>
          <w:p>
            <w:pPr>
              <w:jc w:val="center"/>
            </w:pPr>
            <w:r>
              <w:rPr>
                <w:b/>
                <w:color w:val="FFFFFF"/>
                <w:sz w:val="17"/>
              </w:rPr>
              <w:t>Layer</w:t>
            </w:r>
          </w:p>
        </w:tc>
        <w:tc>
          <w:tcPr>
            <w:tcW w:type="dxa" w:w="5040"/>
            <w:shd w:fill="1F4E79"/>
            <w:tcMar>
              <w:top w:w="80" w:type="dxa"/>
              <w:start w:w="100" w:type="dxa"/>
              <w:bottom w:w="80" w:type="dxa"/>
              <w:end w:w="100" w:type="dxa"/>
            </w:tcMar>
          </w:tcPr>
          <w:p>
            <w:pPr>
              <w:jc w:val="center"/>
            </w:pPr>
            <w:r>
              <w:rPr>
                <w:b/>
                <w:color w:val="FFFFFF"/>
                <w:sz w:val="17"/>
              </w:rPr>
              <w:t>Operating instruction</w:t>
            </w:r>
          </w:p>
        </w:tc>
      </w:tr>
      <w:tr>
        <w:tc>
          <w:tcPr>
            <w:tcW w:type="dxa" w:w="5040"/>
            <w:tcMar>
              <w:top w:w="75" w:type="dxa"/>
              <w:start w:w="90" w:type="dxa"/>
              <w:bottom w:w="75" w:type="dxa"/>
              <w:end w:w="90" w:type="dxa"/>
            </w:tcMar>
            <w:vAlign w:val="center"/>
            <w:shd w:fill="EAF2F8"/>
          </w:tcPr>
          <w:p>
            <w:r>
              <w:rPr>
                <w:b/>
                <w:color w:val="1F4E79"/>
                <w:sz w:val="17"/>
              </w:rPr>
              <w:t>Product model</w:t>
            </w:r>
          </w:p>
        </w:tc>
        <w:tc>
          <w:tcPr>
            <w:tcW w:type="dxa" w:w="5040"/>
            <w:tcMar>
              <w:top w:w="75" w:type="dxa"/>
              <w:start w:w="90" w:type="dxa"/>
              <w:bottom w:w="75" w:type="dxa"/>
              <w:end w:w="90" w:type="dxa"/>
            </w:tcMar>
            <w:vAlign w:val="center"/>
          </w:tcPr>
          <w:p>
            <w:r>
              <w:rPr>
                <w:sz w:val="17"/>
              </w:rPr>
              <w:t>Always frame the experience and delivery around the lifecycle studio, not around backend nouns like Supervisor or Swarm.</w:t>
            </w:r>
          </w:p>
        </w:tc>
      </w:tr>
      <w:tr>
        <w:tc>
          <w:tcPr>
            <w:tcW w:type="dxa" w:w="5040"/>
            <w:tcMar>
              <w:top w:w="75" w:type="dxa"/>
              <w:start w:w="90" w:type="dxa"/>
              <w:bottom w:w="75" w:type="dxa"/>
              <w:end w:w="90" w:type="dxa"/>
            </w:tcMar>
            <w:vAlign w:val="center"/>
            <w:shd w:fill="EAF2F8"/>
          </w:tcPr>
          <w:p>
            <w:r>
              <w:rPr>
                <w:b/>
                <w:color w:val="1F4E79"/>
                <w:sz w:val="17"/>
              </w:rPr>
              <w:t>Architecture model</w:t>
            </w:r>
          </w:p>
        </w:tc>
        <w:tc>
          <w:tcPr>
            <w:tcW w:type="dxa" w:w="5040"/>
            <w:tcMar>
              <w:top w:w="75" w:type="dxa"/>
              <w:start w:w="90" w:type="dxa"/>
              <w:bottom w:w="75" w:type="dxa"/>
              <w:end w:w="90" w:type="dxa"/>
            </w:tcMar>
            <w:vAlign w:val="center"/>
          </w:tcPr>
          <w:p>
            <w:r>
              <w:rPr>
                <w:sz w:val="17"/>
              </w:rPr>
              <w:t>Keep orchestration, execution, retrieval, identity, audit, evaluation, and telemetry as distinct responsibilities even if code initially lives in one repository.</w:t>
            </w:r>
          </w:p>
        </w:tc>
      </w:tr>
      <w:tr>
        <w:tc>
          <w:tcPr>
            <w:tcW w:type="dxa" w:w="5040"/>
            <w:tcMar>
              <w:top w:w="75" w:type="dxa"/>
              <w:start w:w="90" w:type="dxa"/>
              <w:bottom w:w="75" w:type="dxa"/>
              <w:end w:w="90" w:type="dxa"/>
            </w:tcMar>
            <w:vAlign w:val="center"/>
            <w:shd w:fill="EAF2F8"/>
          </w:tcPr>
          <w:p>
            <w:r>
              <w:rPr>
                <w:b/>
                <w:color w:val="1F4E79"/>
                <w:sz w:val="17"/>
              </w:rPr>
              <w:t>Delivery model</w:t>
            </w:r>
          </w:p>
        </w:tc>
        <w:tc>
          <w:tcPr>
            <w:tcW w:type="dxa" w:w="5040"/>
            <w:tcMar>
              <w:top w:w="75" w:type="dxa"/>
              <w:start w:w="90" w:type="dxa"/>
              <w:bottom w:w="75" w:type="dxa"/>
              <w:end w:w="90" w:type="dxa"/>
            </w:tcMar>
            <w:vAlign w:val="center"/>
          </w:tcPr>
          <w:p>
            <w:r>
              <w:rPr>
                <w:sz w:val="17"/>
              </w:rPr>
              <w:t>Use 12 two-week sprints with quality gates at sprint 2, sprint 5, sprint 8, sprint 10, and sprint 12.</w:t>
            </w:r>
          </w:p>
        </w:tc>
      </w:tr>
      <w:tr>
        <w:tc>
          <w:tcPr>
            <w:tcW w:type="dxa" w:w="5040"/>
            <w:tcMar>
              <w:top w:w="75" w:type="dxa"/>
              <w:start w:w="90" w:type="dxa"/>
              <w:bottom w:w="75" w:type="dxa"/>
              <w:end w:w="90" w:type="dxa"/>
            </w:tcMar>
            <w:vAlign w:val="center"/>
            <w:shd w:fill="EAF2F8"/>
          </w:tcPr>
          <w:p>
            <w:r>
              <w:rPr>
                <w:b/>
                <w:color w:val="1F4E79"/>
                <w:sz w:val="17"/>
              </w:rPr>
              <w:t>Governance model</w:t>
            </w:r>
          </w:p>
        </w:tc>
        <w:tc>
          <w:tcPr>
            <w:tcW w:type="dxa" w:w="5040"/>
            <w:tcMar>
              <w:top w:w="75" w:type="dxa"/>
              <w:start w:w="90" w:type="dxa"/>
              <w:bottom w:w="75" w:type="dxa"/>
              <w:end w:w="90" w:type="dxa"/>
            </w:tcMar>
            <w:vAlign w:val="center"/>
          </w:tcPr>
          <w:p>
            <w:r>
              <w:rPr>
                <w:sz w:val="17"/>
              </w:rPr>
              <w:t>No candidate reaches production without evaluation evidence, signed artifacts, release controls, and required approvals.</w:t>
            </w:r>
          </w:p>
        </w:tc>
      </w:tr>
      <w:tr>
        <w:tc>
          <w:tcPr>
            <w:tcW w:type="dxa" w:w="5040"/>
            <w:tcMar>
              <w:top w:w="75" w:type="dxa"/>
              <w:start w:w="90" w:type="dxa"/>
              <w:bottom w:w="75" w:type="dxa"/>
              <w:end w:w="90" w:type="dxa"/>
            </w:tcMar>
            <w:vAlign w:val="center"/>
            <w:shd w:fill="EAF2F8"/>
          </w:tcPr>
          <w:p>
            <w:r>
              <w:rPr>
                <w:b/>
                <w:color w:val="1F4E79"/>
                <w:sz w:val="17"/>
              </w:rPr>
              <w:t>UX model</w:t>
            </w:r>
          </w:p>
        </w:tc>
        <w:tc>
          <w:tcPr>
            <w:tcW w:type="dxa" w:w="5040"/>
            <w:tcMar>
              <w:top w:w="75" w:type="dxa"/>
              <w:start w:w="90" w:type="dxa"/>
              <w:bottom w:w="75" w:type="dxa"/>
              <w:end w:w="90" w:type="dxa"/>
            </w:tcMar>
            <w:vAlign w:val="center"/>
          </w:tcPr>
          <w:p>
            <w:r>
              <w:rPr>
                <w:sz w:val="17"/>
              </w:rPr>
              <w:t>Use progressive disclosure: summary first, rationale second, evidence third, raw trace last.</w:t>
            </w:r>
          </w:p>
        </w:tc>
      </w:tr>
    </w:tbl>
    <w:p/>
    <w:p>
      <w:pPr>
        <w:pStyle w:val="HeadingBlue"/>
      </w:pPr>
      <w:r>
        <w:t>3. Command sequence by phase</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088"/>
        <w:gridCol w:w="3024"/>
        <w:gridCol w:w="4608"/>
      </w:tblGrid>
      <w:tr>
        <w:tc>
          <w:tcPr>
            <w:tcW w:type="dxa" w:w="3360"/>
            <w:shd w:fill="1F4E79"/>
            <w:tcMar>
              <w:top w:w="80" w:type="dxa"/>
              <w:start w:w="100" w:type="dxa"/>
              <w:bottom w:w="80" w:type="dxa"/>
              <w:end w:w="100" w:type="dxa"/>
            </w:tcMar>
          </w:tcPr>
          <w:p>
            <w:pPr>
              <w:jc w:val="center"/>
            </w:pPr>
            <w:r>
              <w:rPr>
                <w:b/>
                <w:color w:val="FFFFFF"/>
                <w:sz w:val="17"/>
              </w:rPr>
              <w:t>Phase</w:t>
            </w:r>
          </w:p>
        </w:tc>
        <w:tc>
          <w:tcPr>
            <w:tcW w:type="dxa" w:w="3360"/>
            <w:shd w:fill="1F4E79"/>
            <w:tcMar>
              <w:top w:w="80" w:type="dxa"/>
              <w:start w:w="100" w:type="dxa"/>
              <w:bottom w:w="80" w:type="dxa"/>
              <w:end w:w="100" w:type="dxa"/>
            </w:tcMar>
          </w:tcPr>
          <w:p>
            <w:pPr>
              <w:jc w:val="center"/>
            </w:pPr>
            <w:r>
              <w:rPr>
                <w:b/>
                <w:color w:val="FFFFFF"/>
                <w:sz w:val="17"/>
              </w:rPr>
              <w:t>Command objective</w:t>
            </w:r>
          </w:p>
        </w:tc>
        <w:tc>
          <w:tcPr>
            <w:tcW w:type="dxa" w:w="3360"/>
            <w:shd w:fill="1F4E79"/>
            <w:tcMar>
              <w:top w:w="80" w:type="dxa"/>
              <w:start w:w="100" w:type="dxa"/>
              <w:bottom w:w="80" w:type="dxa"/>
              <w:end w:w="100" w:type="dxa"/>
            </w:tcMar>
          </w:tcPr>
          <w:p>
            <w:pPr>
              <w:jc w:val="center"/>
            </w:pPr>
            <w:r>
              <w:rPr>
                <w:b/>
                <w:color w:val="FFFFFF"/>
                <w:sz w:val="17"/>
              </w:rPr>
              <w:t>Do not advance until</w:t>
            </w:r>
          </w:p>
        </w:tc>
      </w:tr>
      <w:tr>
        <w:tc>
          <w:tcPr>
            <w:tcW w:type="dxa" w:w="3360"/>
            <w:tcMar>
              <w:top w:w="75" w:type="dxa"/>
              <w:start w:w="90" w:type="dxa"/>
              <w:bottom w:w="75" w:type="dxa"/>
              <w:end w:w="90" w:type="dxa"/>
            </w:tcMar>
            <w:vAlign w:val="center"/>
            <w:shd w:fill="EAF2F8"/>
          </w:tcPr>
          <w:p>
            <w:r>
              <w:rPr>
                <w:b/>
                <w:color w:val="1F4E79"/>
                <w:sz w:val="17"/>
              </w:rPr>
              <w:t>Phase 0 — Alignment</w:t>
            </w:r>
          </w:p>
        </w:tc>
        <w:tc>
          <w:tcPr>
            <w:tcW w:type="dxa" w:w="3360"/>
            <w:tcMar>
              <w:top w:w="75" w:type="dxa"/>
              <w:start w:w="90" w:type="dxa"/>
              <w:bottom w:w="75" w:type="dxa"/>
              <w:end w:w="90" w:type="dxa"/>
            </w:tcMar>
            <w:vAlign w:val="center"/>
          </w:tcPr>
          <w:p>
            <w:r>
              <w:rPr>
                <w:sz w:val="17"/>
              </w:rPr>
              <w:t>Lock scope, role model, architecture stance, and v1 boundaries.</w:t>
            </w:r>
          </w:p>
        </w:tc>
        <w:tc>
          <w:tcPr>
            <w:tcW w:type="dxa" w:w="3360"/>
            <w:tcMar>
              <w:top w:w="75" w:type="dxa"/>
              <w:start w:w="90" w:type="dxa"/>
              <w:bottom w:w="75" w:type="dxa"/>
              <w:end w:w="90" w:type="dxa"/>
            </w:tcMar>
            <w:vAlign w:val="center"/>
          </w:tcPr>
          <w:p>
            <w:r>
              <w:rPr>
                <w:sz w:val="17"/>
              </w:rPr>
              <w:t>The lifecycle scope, six-plane architecture, and deferred research features are explicitly accepted.</w:t>
            </w:r>
          </w:p>
        </w:tc>
      </w:tr>
      <w:tr>
        <w:tc>
          <w:tcPr>
            <w:tcW w:type="dxa" w:w="3360"/>
            <w:tcMar>
              <w:top w:w="75" w:type="dxa"/>
              <w:start w:w="90" w:type="dxa"/>
              <w:bottom w:w="75" w:type="dxa"/>
              <w:end w:w="90" w:type="dxa"/>
            </w:tcMar>
            <w:vAlign w:val="center"/>
            <w:shd w:fill="EAF2F8"/>
          </w:tcPr>
          <w:p>
            <w:r>
              <w:rPr>
                <w:b/>
                <w:color w:val="1F4E79"/>
                <w:sz w:val="17"/>
              </w:rPr>
              <w:t>Phase 1 — Foundations</w:t>
            </w:r>
          </w:p>
        </w:tc>
        <w:tc>
          <w:tcPr>
            <w:tcW w:type="dxa" w:w="3360"/>
            <w:tcMar>
              <w:top w:w="75" w:type="dxa"/>
              <w:start w:w="90" w:type="dxa"/>
              <w:bottom w:w="75" w:type="dxa"/>
              <w:end w:w="90" w:type="dxa"/>
            </w:tcMar>
            <w:vAlign w:val="center"/>
          </w:tcPr>
          <w:p>
            <w:r>
              <w:rPr>
                <w:sz w:val="17"/>
              </w:rPr>
              <w:t>Stand up repos, contracts, auth shell, observability bootstrap, and design system foundations.</w:t>
            </w:r>
          </w:p>
        </w:tc>
        <w:tc>
          <w:tcPr>
            <w:tcW w:type="dxa" w:w="3360"/>
            <w:tcMar>
              <w:top w:w="75" w:type="dxa"/>
              <w:start w:w="90" w:type="dxa"/>
              <w:bottom w:w="75" w:type="dxa"/>
              <w:end w:w="90" w:type="dxa"/>
            </w:tcMar>
            <w:vAlign w:val="center"/>
          </w:tcPr>
          <w:p>
            <w:r>
              <w:rPr>
                <w:sz w:val="17"/>
              </w:rPr>
              <w:t>Contracts, auth shell, telemetry bootstrap, and foundation design system are review-approved.</w:t>
            </w:r>
          </w:p>
        </w:tc>
      </w:tr>
      <w:tr>
        <w:tc>
          <w:tcPr>
            <w:tcW w:type="dxa" w:w="3360"/>
            <w:tcMar>
              <w:top w:w="75" w:type="dxa"/>
              <w:start w:w="90" w:type="dxa"/>
              <w:bottom w:w="75" w:type="dxa"/>
              <w:end w:w="90" w:type="dxa"/>
            </w:tcMar>
            <w:vAlign w:val="center"/>
            <w:shd w:fill="EAF2F8"/>
          </w:tcPr>
          <w:p>
            <w:r>
              <w:rPr>
                <w:b/>
                <w:color w:val="1F4E79"/>
                <w:sz w:val="17"/>
              </w:rPr>
              <w:t>Phase 2 — Vertical slice</w:t>
            </w:r>
          </w:p>
        </w:tc>
        <w:tc>
          <w:tcPr>
            <w:tcW w:type="dxa" w:w="3360"/>
            <w:tcMar>
              <w:top w:w="75" w:type="dxa"/>
              <w:start w:w="90" w:type="dxa"/>
              <w:bottom w:w="75" w:type="dxa"/>
              <w:end w:w="90" w:type="dxa"/>
            </w:tcMar>
            <w:vAlign w:val="center"/>
          </w:tcPr>
          <w:p>
            <w:r>
              <w:rPr>
                <w:sz w:val="17"/>
              </w:rPr>
              <w:t>Prove one end-to-end flow from intake to response with retrieval, model routing, and audit.</w:t>
            </w:r>
          </w:p>
        </w:tc>
        <w:tc>
          <w:tcPr>
            <w:tcW w:type="dxa" w:w="3360"/>
            <w:tcMar>
              <w:top w:w="75" w:type="dxa"/>
              <w:start w:w="90" w:type="dxa"/>
              <w:bottom w:w="75" w:type="dxa"/>
              <w:end w:w="90" w:type="dxa"/>
            </w:tcMar>
            <w:vAlign w:val="center"/>
          </w:tcPr>
          <w:p>
            <w:r>
              <w:rPr>
                <w:sz w:val="17"/>
              </w:rPr>
              <w:t>A single brief-to-run flow works end to end in staging-lite with traceability.</w:t>
            </w:r>
          </w:p>
        </w:tc>
      </w:tr>
      <w:tr>
        <w:tc>
          <w:tcPr>
            <w:tcW w:type="dxa" w:w="3360"/>
            <w:tcMar>
              <w:top w:w="75" w:type="dxa"/>
              <w:start w:w="90" w:type="dxa"/>
              <w:bottom w:w="75" w:type="dxa"/>
              <w:end w:w="90" w:type="dxa"/>
            </w:tcMar>
            <w:vAlign w:val="center"/>
            <w:shd w:fill="EAF2F8"/>
          </w:tcPr>
          <w:p>
            <w:r>
              <w:rPr>
                <w:b/>
                <w:color w:val="1F4E79"/>
                <w:sz w:val="17"/>
              </w:rPr>
              <w:t>Phase 3 — Product beta</w:t>
            </w:r>
          </w:p>
        </w:tc>
        <w:tc>
          <w:tcPr>
            <w:tcW w:type="dxa" w:w="3360"/>
            <w:tcMar>
              <w:top w:w="75" w:type="dxa"/>
              <w:start w:w="90" w:type="dxa"/>
              <w:bottom w:w="75" w:type="dxa"/>
              <w:end w:w="90" w:type="dxa"/>
            </w:tcMar>
            <w:vAlign w:val="center"/>
          </w:tcPr>
          <w:p>
            <w:r>
              <w:rPr>
                <w:sz w:val="17"/>
              </w:rPr>
              <w:t>Build Studio, Evaluation, Release, Runtime, and core governance UI against stable contracts.</w:t>
            </w:r>
          </w:p>
        </w:tc>
        <w:tc>
          <w:tcPr>
            <w:tcW w:type="dxa" w:w="3360"/>
            <w:tcMar>
              <w:top w:w="75" w:type="dxa"/>
              <w:start w:w="90" w:type="dxa"/>
              <w:bottom w:w="75" w:type="dxa"/>
              <w:end w:w="90" w:type="dxa"/>
            </w:tcMar>
            <w:vAlign w:val="center"/>
          </w:tcPr>
          <w:p>
            <w:r>
              <w:rPr>
                <w:sz w:val="17"/>
              </w:rPr>
              <w:t>Primary product workflow works in staging; no critical policy bypasses remain.</w:t>
            </w:r>
          </w:p>
        </w:tc>
      </w:tr>
      <w:tr>
        <w:tc>
          <w:tcPr>
            <w:tcW w:type="dxa" w:w="3360"/>
            <w:tcMar>
              <w:top w:w="75" w:type="dxa"/>
              <w:start w:w="90" w:type="dxa"/>
              <w:bottom w:w="75" w:type="dxa"/>
              <w:end w:w="90" w:type="dxa"/>
            </w:tcMar>
            <w:vAlign w:val="center"/>
            <w:shd w:fill="EAF2F8"/>
          </w:tcPr>
          <w:p>
            <w:r>
              <w:rPr>
                <w:b/>
                <w:color w:val="1F4E79"/>
                <w:sz w:val="17"/>
              </w:rPr>
              <w:t>Phase 4 — Production candidate</w:t>
            </w:r>
          </w:p>
        </w:tc>
        <w:tc>
          <w:tcPr>
            <w:tcW w:type="dxa" w:w="3360"/>
            <w:tcMar>
              <w:top w:w="75" w:type="dxa"/>
              <w:start w:w="90" w:type="dxa"/>
              <w:bottom w:w="75" w:type="dxa"/>
              <w:end w:w="90" w:type="dxa"/>
            </w:tcMar>
            <w:vAlign w:val="center"/>
          </w:tcPr>
          <w:p>
            <w:r>
              <w:rPr>
                <w:sz w:val="17"/>
              </w:rPr>
              <w:t>Harden release, canary, rollback, SLOs, alerts, and incident runbooks.</w:t>
            </w:r>
          </w:p>
        </w:tc>
        <w:tc>
          <w:tcPr>
            <w:tcW w:type="dxa" w:w="3360"/>
            <w:tcMar>
              <w:top w:w="75" w:type="dxa"/>
              <w:start w:w="90" w:type="dxa"/>
              <w:bottom w:w="75" w:type="dxa"/>
              <w:end w:w="90" w:type="dxa"/>
            </w:tcMar>
            <w:vAlign w:val="center"/>
          </w:tcPr>
          <w:p>
            <w:r>
              <w:rPr>
                <w:sz w:val="17"/>
              </w:rPr>
              <w:t>Canary and rollback are validated; production-readiness tests pass.</w:t>
            </w:r>
          </w:p>
        </w:tc>
      </w:tr>
      <w:tr>
        <w:tc>
          <w:tcPr>
            <w:tcW w:type="dxa" w:w="3360"/>
            <w:tcMar>
              <w:top w:w="75" w:type="dxa"/>
              <w:start w:w="90" w:type="dxa"/>
              <w:bottom w:w="75" w:type="dxa"/>
              <w:end w:w="90" w:type="dxa"/>
            </w:tcMar>
            <w:vAlign w:val="center"/>
            <w:shd w:fill="EAF2F8"/>
          </w:tcPr>
          <w:p>
            <w:r>
              <w:rPr>
                <w:b/>
                <w:color w:val="1F4E79"/>
                <w:sz w:val="17"/>
              </w:rPr>
              <w:t>Phase 5 — Launch &amp; stabilize</w:t>
            </w:r>
          </w:p>
        </w:tc>
        <w:tc>
          <w:tcPr>
            <w:tcW w:type="dxa" w:w="3360"/>
            <w:tcMar>
              <w:top w:w="75" w:type="dxa"/>
              <w:start w:w="90" w:type="dxa"/>
              <w:bottom w:w="75" w:type="dxa"/>
              <w:end w:w="90" w:type="dxa"/>
            </w:tcMar>
            <w:vAlign w:val="center"/>
          </w:tcPr>
          <w:p>
            <w:r>
              <w:rPr>
                <w:sz w:val="17"/>
              </w:rPr>
              <w:t>Pilot, observe, correct defects, and freeze the phase-2 learning backlog.</w:t>
            </w:r>
          </w:p>
        </w:tc>
        <w:tc>
          <w:tcPr>
            <w:tcW w:type="dxa" w:w="3360"/>
            <w:tcMar>
              <w:top w:w="75" w:type="dxa"/>
              <w:start w:w="90" w:type="dxa"/>
              <w:bottom w:w="75" w:type="dxa"/>
              <w:end w:w="90" w:type="dxa"/>
            </w:tcMar>
            <w:vAlign w:val="center"/>
          </w:tcPr>
          <w:p>
            <w:r>
              <w:rPr>
                <w:sz w:val="17"/>
              </w:rPr>
              <w:t>Pilot metrics and operational guardrails are accepted by product, engineering, and governance.</w:t>
            </w:r>
          </w:p>
        </w:tc>
      </w:tr>
    </w:tbl>
    <w:p/>
    <w:p>
      <w:pPr>
        <w:pStyle w:val="HeadingBlue"/>
      </w:pPr>
      <w:r>
        <w:t>4. Command set A — Architecture and platform</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152"/>
        <w:gridCol w:w="1944"/>
        <w:gridCol w:w="1440"/>
        <w:gridCol w:w="1944"/>
        <w:gridCol w:w="3168"/>
        <w:gridCol w:w="1584"/>
      </w:tblGrid>
      <w:tr>
        <w:tc>
          <w:tcPr>
            <w:tcW w:type="dxa" w:w="1680"/>
            <w:shd w:fill="1F4E79"/>
            <w:tcMar>
              <w:top w:w="80" w:type="dxa"/>
              <w:start w:w="100" w:type="dxa"/>
              <w:bottom w:w="80" w:type="dxa"/>
              <w:end w:w="100" w:type="dxa"/>
            </w:tcMar>
          </w:tcPr>
          <w:p>
            <w:pPr>
              <w:jc w:val="center"/>
            </w:pPr>
            <w:r>
              <w:rPr>
                <w:b/>
                <w:color w:val="FFFFFF"/>
                <w:sz w:val="17"/>
              </w:rPr>
              <w:t>Command</w:t>
            </w:r>
          </w:p>
        </w:tc>
        <w:tc>
          <w:tcPr>
            <w:tcW w:type="dxa" w:w="1680"/>
            <w:shd w:fill="1F4E79"/>
            <w:tcMar>
              <w:top w:w="80" w:type="dxa"/>
              <w:start w:w="100" w:type="dxa"/>
              <w:bottom w:w="80" w:type="dxa"/>
              <w:end w:w="100" w:type="dxa"/>
            </w:tcMar>
          </w:tcPr>
          <w:p>
            <w:pPr>
              <w:jc w:val="center"/>
            </w:pPr>
            <w:r>
              <w:rPr>
                <w:b/>
                <w:color w:val="FFFFFF"/>
                <w:sz w:val="17"/>
              </w:rPr>
              <w:t>Name</w:t>
            </w:r>
          </w:p>
        </w:tc>
        <w:tc>
          <w:tcPr>
            <w:tcW w:type="dxa" w:w="1680"/>
            <w:shd w:fill="1F4E79"/>
            <w:tcMar>
              <w:top w:w="80" w:type="dxa"/>
              <w:start w:w="100" w:type="dxa"/>
              <w:bottom w:w="80" w:type="dxa"/>
              <w:end w:w="100" w:type="dxa"/>
            </w:tcMar>
          </w:tcPr>
          <w:p>
            <w:pPr>
              <w:jc w:val="center"/>
            </w:pPr>
            <w:r>
              <w:rPr>
                <w:b/>
                <w:color w:val="FFFFFF"/>
                <w:sz w:val="17"/>
              </w:rPr>
              <w:t>Owner</w:t>
            </w:r>
          </w:p>
        </w:tc>
        <w:tc>
          <w:tcPr>
            <w:tcW w:type="dxa" w:w="1680"/>
            <w:shd w:fill="1F4E79"/>
            <w:tcMar>
              <w:top w:w="80" w:type="dxa"/>
              <w:start w:w="100" w:type="dxa"/>
              <w:bottom w:w="80" w:type="dxa"/>
              <w:end w:w="100" w:type="dxa"/>
            </w:tcMar>
          </w:tcPr>
          <w:p>
            <w:pPr>
              <w:jc w:val="center"/>
            </w:pPr>
            <w:r>
              <w:rPr>
                <w:b/>
                <w:color w:val="FFFFFF"/>
                <w:sz w:val="17"/>
              </w:rPr>
              <w:t>Input</w:t>
            </w:r>
          </w:p>
        </w:tc>
        <w:tc>
          <w:tcPr>
            <w:tcW w:type="dxa" w:w="1680"/>
            <w:shd w:fill="1F4E79"/>
            <w:tcMar>
              <w:top w:w="80" w:type="dxa"/>
              <w:start w:w="100" w:type="dxa"/>
              <w:bottom w:w="80" w:type="dxa"/>
              <w:end w:w="100" w:type="dxa"/>
            </w:tcMar>
          </w:tcPr>
          <w:p>
            <w:pPr>
              <w:jc w:val="center"/>
            </w:pPr>
            <w:r>
              <w:rPr>
                <w:b/>
                <w:color w:val="FFFFFF"/>
                <w:sz w:val="17"/>
              </w:rPr>
              <w:t>What to do</w:t>
            </w:r>
          </w:p>
        </w:tc>
        <w:tc>
          <w:tcPr>
            <w:tcW w:type="dxa" w:w="1680"/>
            <w:shd w:fill="1F4E79"/>
            <w:tcMar>
              <w:top w:w="80" w:type="dxa"/>
              <w:start w:w="100" w:type="dxa"/>
              <w:bottom w:w="80" w:type="dxa"/>
              <w:end w:w="100" w:type="dxa"/>
            </w:tcMar>
          </w:tcPr>
          <w:p>
            <w:pPr>
              <w:jc w:val="center"/>
            </w:pPr>
            <w:r>
              <w:rPr>
                <w:b/>
                <w:color w:val="FFFFFF"/>
                <w:sz w:val="17"/>
              </w:rPr>
              <w:t>Exit criteria</w:t>
            </w:r>
          </w:p>
        </w:tc>
      </w:tr>
      <w:tr>
        <w:tc>
          <w:tcPr>
            <w:tcW w:type="dxa" w:w="1680"/>
            <w:tcMar>
              <w:top w:w="75" w:type="dxa"/>
              <w:start w:w="90" w:type="dxa"/>
              <w:bottom w:w="75" w:type="dxa"/>
              <w:end w:w="90" w:type="dxa"/>
            </w:tcMar>
            <w:vAlign w:val="center"/>
            <w:shd w:fill="EAF2F8"/>
          </w:tcPr>
          <w:p>
            <w:r>
              <w:rPr>
                <w:b/>
                <w:color w:val="1F4E79"/>
                <w:sz w:val="17"/>
              </w:rPr>
              <w:t>CMD-A01</w:t>
            </w:r>
          </w:p>
        </w:tc>
        <w:tc>
          <w:tcPr>
            <w:tcW w:type="dxa" w:w="1680"/>
            <w:tcMar>
              <w:top w:w="75" w:type="dxa"/>
              <w:start w:w="90" w:type="dxa"/>
              <w:bottom w:w="75" w:type="dxa"/>
              <w:end w:w="90" w:type="dxa"/>
            </w:tcMar>
            <w:vAlign w:val="center"/>
          </w:tcPr>
          <w:p>
            <w:r>
              <w:rPr>
                <w:sz w:val="17"/>
              </w:rPr>
              <w:t>Freeze the online-path architecture</w:t>
            </w:r>
          </w:p>
        </w:tc>
        <w:tc>
          <w:tcPr>
            <w:tcW w:type="dxa" w:w="1680"/>
            <w:tcMar>
              <w:top w:w="75" w:type="dxa"/>
              <w:start w:w="90" w:type="dxa"/>
              <w:bottom w:w="75" w:type="dxa"/>
              <w:end w:w="90" w:type="dxa"/>
            </w:tcMar>
            <w:vAlign w:val="center"/>
          </w:tcPr>
          <w:p>
            <w:r>
              <w:rPr>
                <w:sz w:val="17"/>
              </w:rPr>
              <w:t>Chief architect</w:t>
            </w:r>
          </w:p>
        </w:tc>
        <w:tc>
          <w:tcPr>
            <w:tcW w:type="dxa" w:w="1680"/>
            <w:tcMar>
              <w:top w:w="75" w:type="dxa"/>
              <w:start w:w="90" w:type="dxa"/>
              <w:bottom w:w="75" w:type="dxa"/>
              <w:end w:w="90" w:type="dxa"/>
            </w:tcMar>
            <w:vAlign w:val="center"/>
          </w:tcPr>
          <w:p>
            <w:r>
              <w:rPr>
                <w:sz w:val="17"/>
              </w:rPr>
              <w:t>SRS + solution architecture</w:t>
            </w:r>
          </w:p>
        </w:tc>
        <w:tc>
          <w:tcPr>
            <w:tcW w:type="dxa" w:w="1680"/>
            <w:tcMar>
              <w:top w:w="75" w:type="dxa"/>
              <w:start w:w="90" w:type="dxa"/>
              <w:bottom w:w="75" w:type="dxa"/>
              <w:end w:w="90" w:type="dxa"/>
            </w:tcMar>
            <w:vAlign w:val="center"/>
          </w:tcPr>
          <w:p>
            <w:r>
              <w:rPr>
                <w:sz w:val="17"/>
              </w:rPr>
              <w:t>Publish a one-page architecture stance: keep the online path boring and reliable; move replay, simulation, architecture search, and advanced research loops into the offline improvement plane.</w:t>
            </w:r>
          </w:p>
        </w:tc>
        <w:tc>
          <w:tcPr>
            <w:tcW w:type="dxa" w:w="1680"/>
            <w:tcMar>
              <w:top w:w="75" w:type="dxa"/>
              <w:start w:w="90" w:type="dxa"/>
              <w:bottom w:w="75" w:type="dxa"/>
              <w:end w:w="90" w:type="dxa"/>
            </w:tcMar>
            <w:vAlign w:val="center"/>
          </w:tcPr>
          <w:p>
            <w:r>
              <w:rPr>
                <w:sz w:val="17"/>
              </w:rPr>
              <w:t>Signed architecture stance and ADR-001 approved.</w:t>
            </w:r>
          </w:p>
        </w:tc>
      </w:tr>
      <w:tr>
        <w:tc>
          <w:tcPr>
            <w:tcW w:type="dxa" w:w="1680"/>
            <w:tcMar>
              <w:top w:w="75" w:type="dxa"/>
              <w:start w:w="90" w:type="dxa"/>
              <w:bottom w:w="75" w:type="dxa"/>
              <w:end w:w="90" w:type="dxa"/>
            </w:tcMar>
            <w:vAlign w:val="center"/>
            <w:shd w:fill="EAF2F8"/>
          </w:tcPr>
          <w:p>
            <w:r>
              <w:rPr>
                <w:b/>
                <w:color w:val="1F4E79"/>
                <w:sz w:val="17"/>
              </w:rPr>
              <w:t>CMD-A02</w:t>
            </w:r>
          </w:p>
        </w:tc>
        <w:tc>
          <w:tcPr>
            <w:tcW w:type="dxa" w:w="1680"/>
            <w:tcMar>
              <w:top w:w="75" w:type="dxa"/>
              <w:start w:w="90" w:type="dxa"/>
              <w:bottom w:w="75" w:type="dxa"/>
              <w:end w:w="90" w:type="dxa"/>
            </w:tcMar>
            <w:vAlign w:val="center"/>
          </w:tcPr>
          <w:p>
            <w:r>
              <w:rPr>
                <w:sz w:val="17"/>
              </w:rPr>
              <w:t>Define canonical contracts</w:t>
            </w:r>
          </w:p>
        </w:tc>
        <w:tc>
          <w:tcPr>
            <w:tcW w:type="dxa" w:w="1680"/>
            <w:tcMar>
              <w:top w:w="75" w:type="dxa"/>
              <w:start w:w="90" w:type="dxa"/>
              <w:bottom w:w="75" w:type="dxa"/>
              <w:end w:w="90" w:type="dxa"/>
            </w:tcMar>
            <w:vAlign w:val="center"/>
          </w:tcPr>
          <w:p>
            <w:r>
              <w:rPr>
                <w:sz w:val="17"/>
              </w:rPr>
              <w:t>Backend lead</w:t>
            </w:r>
          </w:p>
        </w:tc>
        <w:tc>
          <w:tcPr>
            <w:tcW w:type="dxa" w:w="1680"/>
            <w:tcMar>
              <w:top w:w="75" w:type="dxa"/>
              <w:start w:w="90" w:type="dxa"/>
              <w:bottom w:w="75" w:type="dxa"/>
              <w:end w:w="90" w:type="dxa"/>
            </w:tcMar>
            <w:vAlign w:val="center"/>
          </w:tcPr>
          <w:p>
            <w:r>
              <w:rPr>
                <w:sz w:val="17"/>
              </w:rPr>
              <w:t>SRS + API pack</w:t>
            </w:r>
          </w:p>
        </w:tc>
        <w:tc>
          <w:tcPr>
            <w:tcW w:type="dxa" w:w="1680"/>
            <w:tcMar>
              <w:top w:w="75" w:type="dxa"/>
              <w:start w:w="90" w:type="dxa"/>
              <w:bottom w:w="75" w:type="dxa"/>
              <w:end w:w="90" w:type="dxa"/>
            </w:tcMar>
            <w:vAlign w:val="center"/>
          </w:tcPr>
          <w:p>
            <w:r>
              <w:rPr>
                <w:sz w:val="17"/>
              </w:rPr>
              <w:t>Freeze RunSpec, PlanSpec, TaskSpec, TaskResult, EvaluationReport, AuditEvent, and common error envelopes as v1 contracts.</w:t>
            </w:r>
          </w:p>
        </w:tc>
        <w:tc>
          <w:tcPr>
            <w:tcW w:type="dxa" w:w="1680"/>
            <w:tcMar>
              <w:top w:w="75" w:type="dxa"/>
              <w:start w:w="90" w:type="dxa"/>
              <w:bottom w:w="75" w:type="dxa"/>
              <w:end w:w="90" w:type="dxa"/>
            </w:tcMar>
            <w:vAlign w:val="center"/>
          </w:tcPr>
          <w:p>
            <w:r>
              <w:rPr>
                <w:sz w:val="17"/>
              </w:rPr>
              <w:t>Contract package version 1.0 published; mock server generated.</w:t>
            </w:r>
          </w:p>
        </w:tc>
      </w:tr>
      <w:tr>
        <w:tc>
          <w:tcPr>
            <w:tcW w:type="dxa" w:w="1680"/>
            <w:tcMar>
              <w:top w:w="75" w:type="dxa"/>
              <w:start w:w="90" w:type="dxa"/>
              <w:bottom w:w="75" w:type="dxa"/>
              <w:end w:w="90" w:type="dxa"/>
            </w:tcMar>
            <w:vAlign w:val="center"/>
            <w:shd w:fill="EAF2F8"/>
          </w:tcPr>
          <w:p>
            <w:r>
              <w:rPr>
                <w:b/>
                <w:color w:val="1F4E79"/>
                <w:sz w:val="17"/>
              </w:rPr>
              <w:t>CMD-A03</w:t>
            </w:r>
          </w:p>
        </w:tc>
        <w:tc>
          <w:tcPr>
            <w:tcW w:type="dxa" w:w="1680"/>
            <w:tcMar>
              <w:top w:w="75" w:type="dxa"/>
              <w:start w:w="90" w:type="dxa"/>
              <w:bottom w:w="75" w:type="dxa"/>
              <w:end w:w="90" w:type="dxa"/>
            </w:tcMar>
            <w:vAlign w:val="center"/>
          </w:tcPr>
          <w:p>
            <w:r>
              <w:rPr>
                <w:sz w:val="17"/>
              </w:rPr>
              <w:t>Create a modular monorepo</w:t>
            </w:r>
          </w:p>
        </w:tc>
        <w:tc>
          <w:tcPr>
            <w:tcW w:type="dxa" w:w="1680"/>
            <w:tcMar>
              <w:top w:w="75" w:type="dxa"/>
              <w:start w:w="90" w:type="dxa"/>
              <w:bottom w:w="75" w:type="dxa"/>
              <w:end w:w="90" w:type="dxa"/>
            </w:tcMar>
            <w:vAlign w:val="center"/>
          </w:tcPr>
          <w:p>
            <w:r>
              <w:rPr>
                <w:sz w:val="17"/>
              </w:rPr>
              <w:t>Platform engineering</w:t>
            </w:r>
          </w:p>
        </w:tc>
        <w:tc>
          <w:tcPr>
            <w:tcW w:type="dxa" w:w="1680"/>
            <w:tcMar>
              <w:top w:w="75" w:type="dxa"/>
              <w:start w:w="90" w:type="dxa"/>
              <w:bottom w:w="75" w:type="dxa"/>
              <w:end w:w="90" w:type="dxa"/>
            </w:tcMar>
            <w:vAlign w:val="center"/>
          </w:tcPr>
          <w:p>
            <w:r>
              <w:rPr>
                <w:sz w:val="17"/>
              </w:rPr>
              <w:t>Architecture stance</w:t>
            </w:r>
          </w:p>
        </w:tc>
        <w:tc>
          <w:tcPr>
            <w:tcW w:type="dxa" w:w="1680"/>
            <w:tcMar>
              <w:top w:w="75" w:type="dxa"/>
              <w:start w:w="90" w:type="dxa"/>
              <w:bottom w:w="75" w:type="dxa"/>
              <w:end w:w="90" w:type="dxa"/>
            </w:tcMar>
            <w:vAlign w:val="center"/>
          </w:tcPr>
          <w:p>
            <w:r>
              <w:rPr>
                <w:sz w:val="17"/>
              </w:rPr>
              <w:t>Set up repository layout for control plane, execution plane, knowledge plane, trust plane, improvement plane, operations tooling, and frontend app shell.</w:t>
            </w:r>
          </w:p>
        </w:tc>
        <w:tc>
          <w:tcPr>
            <w:tcW w:type="dxa" w:w="1680"/>
            <w:tcMar>
              <w:top w:w="75" w:type="dxa"/>
              <w:start w:w="90" w:type="dxa"/>
              <w:bottom w:w="75" w:type="dxa"/>
              <w:end w:w="90" w:type="dxa"/>
            </w:tcMar>
            <w:vAlign w:val="center"/>
          </w:tcPr>
          <w:p>
            <w:r>
              <w:rPr>
                <w:sz w:val="17"/>
              </w:rPr>
              <w:t>Repo structure, build tooling, and code ownership rules are live.</w:t>
            </w:r>
          </w:p>
        </w:tc>
      </w:tr>
      <w:tr>
        <w:tc>
          <w:tcPr>
            <w:tcW w:type="dxa" w:w="1680"/>
            <w:tcMar>
              <w:top w:w="75" w:type="dxa"/>
              <w:start w:w="90" w:type="dxa"/>
              <w:bottom w:w="75" w:type="dxa"/>
              <w:end w:w="90" w:type="dxa"/>
            </w:tcMar>
            <w:vAlign w:val="center"/>
            <w:shd w:fill="EAF2F8"/>
          </w:tcPr>
          <w:p>
            <w:r>
              <w:rPr>
                <w:b/>
                <w:color w:val="1F4E79"/>
                <w:sz w:val="17"/>
              </w:rPr>
              <w:t>CMD-A04</w:t>
            </w:r>
          </w:p>
        </w:tc>
        <w:tc>
          <w:tcPr>
            <w:tcW w:type="dxa" w:w="1680"/>
            <w:tcMar>
              <w:top w:w="75" w:type="dxa"/>
              <w:start w:w="90" w:type="dxa"/>
              <w:bottom w:w="75" w:type="dxa"/>
              <w:end w:w="90" w:type="dxa"/>
            </w:tcMar>
            <w:vAlign w:val="center"/>
          </w:tcPr>
          <w:p>
            <w:r>
              <w:rPr>
                <w:sz w:val="17"/>
              </w:rPr>
              <w:t>Bootstrap environments</w:t>
            </w:r>
          </w:p>
        </w:tc>
        <w:tc>
          <w:tcPr>
            <w:tcW w:type="dxa" w:w="1680"/>
            <w:tcMar>
              <w:top w:w="75" w:type="dxa"/>
              <w:start w:w="90" w:type="dxa"/>
              <w:bottom w:w="75" w:type="dxa"/>
              <w:end w:w="90" w:type="dxa"/>
            </w:tcMar>
            <w:vAlign w:val="center"/>
          </w:tcPr>
          <w:p>
            <w:r>
              <w:rPr>
                <w:sz w:val="17"/>
              </w:rPr>
              <w:t>DevOps</w:t>
            </w:r>
          </w:p>
        </w:tc>
        <w:tc>
          <w:tcPr>
            <w:tcW w:type="dxa" w:w="1680"/>
            <w:tcMar>
              <w:top w:w="75" w:type="dxa"/>
              <w:start w:w="90" w:type="dxa"/>
              <w:bottom w:w="75" w:type="dxa"/>
              <w:end w:w="90" w:type="dxa"/>
            </w:tcMar>
            <w:vAlign w:val="center"/>
          </w:tcPr>
          <w:p>
            <w:r>
              <w:rPr>
                <w:sz w:val="17"/>
              </w:rPr>
              <w:t>Repo + stack choices</w:t>
            </w:r>
          </w:p>
        </w:tc>
        <w:tc>
          <w:tcPr>
            <w:tcW w:type="dxa" w:w="1680"/>
            <w:tcMar>
              <w:top w:w="75" w:type="dxa"/>
              <w:start w:w="90" w:type="dxa"/>
              <w:bottom w:w="75" w:type="dxa"/>
              <w:end w:w="90" w:type="dxa"/>
            </w:tcMar>
            <w:vAlign w:val="center"/>
          </w:tcPr>
          <w:p>
            <w:r>
              <w:rPr>
                <w:sz w:val="17"/>
              </w:rPr>
              <w:t>Provision local, integration, staging, and production environment definitions with secrets strategy and deployment templates.</w:t>
            </w:r>
          </w:p>
        </w:tc>
        <w:tc>
          <w:tcPr>
            <w:tcW w:type="dxa" w:w="1680"/>
            <w:tcMar>
              <w:top w:w="75" w:type="dxa"/>
              <w:start w:w="90" w:type="dxa"/>
              <w:bottom w:w="75" w:type="dxa"/>
              <w:end w:w="90" w:type="dxa"/>
            </w:tcMar>
            <w:vAlign w:val="center"/>
          </w:tcPr>
          <w:p>
            <w:r>
              <w:rPr>
                <w:sz w:val="17"/>
              </w:rPr>
              <w:t>Environment manifests exist and are testable.</w:t>
            </w:r>
          </w:p>
        </w:tc>
      </w:tr>
      <w:tr>
        <w:tc>
          <w:tcPr>
            <w:tcW w:type="dxa" w:w="1680"/>
            <w:tcMar>
              <w:top w:w="75" w:type="dxa"/>
              <w:start w:w="90" w:type="dxa"/>
              <w:bottom w:w="75" w:type="dxa"/>
              <w:end w:w="90" w:type="dxa"/>
            </w:tcMar>
            <w:vAlign w:val="center"/>
            <w:shd w:fill="EAF2F8"/>
          </w:tcPr>
          <w:p>
            <w:r>
              <w:rPr>
                <w:b/>
                <w:color w:val="1F4E79"/>
                <w:sz w:val="17"/>
              </w:rPr>
              <w:t>CMD-A05</w:t>
            </w:r>
          </w:p>
        </w:tc>
        <w:tc>
          <w:tcPr>
            <w:tcW w:type="dxa" w:w="1680"/>
            <w:tcMar>
              <w:top w:w="75" w:type="dxa"/>
              <w:start w:w="90" w:type="dxa"/>
              <w:bottom w:w="75" w:type="dxa"/>
              <w:end w:w="90" w:type="dxa"/>
            </w:tcMar>
            <w:vAlign w:val="center"/>
          </w:tcPr>
          <w:p>
            <w:r>
              <w:rPr>
                <w:sz w:val="17"/>
              </w:rPr>
              <w:t>Make observability mandatory from day one</w:t>
            </w:r>
          </w:p>
        </w:tc>
        <w:tc>
          <w:tcPr>
            <w:tcW w:type="dxa" w:w="1680"/>
            <w:tcMar>
              <w:top w:w="75" w:type="dxa"/>
              <w:start w:w="90" w:type="dxa"/>
              <w:bottom w:w="75" w:type="dxa"/>
              <w:end w:w="90" w:type="dxa"/>
            </w:tcMar>
            <w:vAlign w:val="center"/>
          </w:tcPr>
          <w:p>
            <w:r>
              <w:rPr>
                <w:sz w:val="17"/>
              </w:rPr>
              <w:t>SRE</w:t>
            </w:r>
          </w:p>
        </w:tc>
        <w:tc>
          <w:tcPr>
            <w:tcW w:type="dxa" w:w="1680"/>
            <w:tcMar>
              <w:top w:w="75" w:type="dxa"/>
              <w:start w:w="90" w:type="dxa"/>
              <w:bottom w:w="75" w:type="dxa"/>
              <w:end w:w="90" w:type="dxa"/>
            </w:tcMar>
            <w:vAlign w:val="center"/>
          </w:tcPr>
          <w:p>
            <w:r>
              <w:rPr>
                <w:sz w:val="17"/>
              </w:rPr>
              <w:t>Contract IDs + environment bootstrap</w:t>
            </w:r>
          </w:p>
        </w:tc>
        <w:tc>
          <w:tcPr>
            <w:tcW w:type="dxa" w:w="1680"/>
            <w:tcMar>
              <w:top w:w="75" w:type="dxa"/>
              <w:start w:w="90" w:type="dxa"/>
              <w:bottom w:w="75" w:type="dxa"/>
              <w:end w:w="90" w:type="dxa"/>
            </w:tcMar>
            <w:vAlign w:val="center"/>
          </w:tcPr>
          <w:p>
            <w:r>
              <w:rPr>
                <w:sz w:val="17"/>
              </w:rPr>
              <w:t>Adopt shared trace_id, run_id, task_attempt_id, and workload identity conventions across all services and workers.</w:t>
            </w:r>
          </w:p>
        </w:tc>
        <w:tc>
          <w:tcPr>
            <w:tcW w:type="dxa" w:w="1680"/>
            <w:tcMar>
              <w:top w:w="75" w:type="dxa"/>
              <w:start w:w="90" w:type="dxa"/>
              <w:bottom w:w="75" w:type="dxa"/>
              <w:end w:w="90" w:type="dxa"/>
            </w:tcMar>
            <w:vAlign w:val="center"/>
          </w:tcPr>
          <w:p>
            <w:r>
              <w:rPr>
                <w:sz w:val="17"/>
              </w:rPr>
              <w:t>Logs, traces, and metrics can be correlated for one test request.</w:t>
            </w:r>
          </w:p>
        </w:tc>
      </w:tr>
    </w:tbl>
    <w:p/>
    <w:p>
      <w:pPr>
        <w:pStyle w:val="HeadingBlue"/>
      </w:pPr>
      <w:r>
        <w:t>5. Command set B — Security, trust, and governance</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152"/>
        <w:gridCol w:w="1944"/>
        <w:gridCol w:w="1512"/>
        <w:gridCol w:w="1800"/>
        <w:gridCol w:w="3168"/>
        <w:gridCol w:w="1656"/>
      </w:tblGrid>
      <w:tr>
        <w:tc>
          <w:tcPr>
            <w:tcW w:type="dxa" w:w="1680"/>
            <w:shd w:fill="1F4E79"/>
            <w:tcMar>
              <w:top w:w="80" w:type="dxa"/>
              <w:start w:w="100" w:type="dxa"/>
              <w:bottom w:w="80" w:type="dxa"/>
              <w:end w:w="100" w:type="dxa"/>
            </w:tcMar>
          </w:tcPr>
          <w:p>
            <w:pPr>
              <w:jc w:val="center"/>
            </w:pPr>
            <w:r>
              <w:rPr>
                <w:b/>
                <w:color w:val="FFFFFF"/>
                <w:sz w:val="17"/>
              </w:rPr>
              <w:t>Command</w:t>
            </w:r>
          </w:p>
        </w:tc>
        <w:tc>
          <w:tcPr>
            <w:tcW w:type="dxa" w:w="1680"/>
            <w:shd w:fill="1F4E79"/>
            <w:tcMar>
              <w:top w:w="80" w:type="dxa"/>
              <w:start w:w="100" w:type="dxa"/>
              <w:bottom w:w="80" w:type="dxa"/>
              <w:end w:w="100" w:type="dxa"/>
            </w:tcMar>
          </w:tcPr>
          <w:p>
            <w:pPr>
              <w:jc w:val="center"/>
            </w:pPr>
            <w:r>
              <w:rPr>
                <w:b/>
                <w:color w:val="FFFFFF"/>
                <w:sz w:val="17"/>
              </w:rPr>
              <w:t>Name</w:t>
            </w:r>
          </w:p>
        </w:tc>
        <w:tc>
          <w:tcPr>
            <w:tcW w:type="dxa" w:w="1680"/>
            <w:shd w:fill="1F4E79"/>
            <w:tcMar>
              <w:top w:w="80" w:type="dxa"/>
              <w:start w:w="100" w:type="dxa"/>
              <w:bottom w:w="80" w:type="dxa"/>
              <w:end w:w="100" w:type="dxa"/>
            </w:tcMar>
          </w:tcPr>
          <w:p>
            <w:pPr>
              <w:jc w:val="center"/>
            </w:pPr>
            <w:r>
              <w:rPr>
                <w:b/>
                <w:color w:val="FFFFFF"/>
                <w:sz w:val="17"/>
              </w:rPr>
              <w:t>Owner</w:t>
            </w:r>
          </w:p>
        </w:tc>
        <w:tc>
          <w:tcPr>
            <w:tcW w:type="dxa" w:w="1680"/>
            <w:shd w:fill="1F4E79"/>
            <w:tcMar>
              <w:top w:w="80" w:type="dxa"/>
              <w:start w:w="100" w:type="dxa"/>
              <w:bottom w:w="80" w:type="dxa"/>
              <w:end w:w="100" w:type="dxa"/>
            </w:tcMar>
          </w:tcPr>
          <w:p>
            <w:pPr>
              <w:jc w:val="center"/>
            </w:pPr>
            <w:r>
              <w:rPr>
                <w:b/>
                <w:color w:val="FFFFFF"/>
                <w:sz w:val="17"/>
              </w:rPr>
              <w:t>Input</w:t>
            </w:r>
          </w:p>
        </w:tc>
        <w:tc>
          <w:tcPr>
            <w:tcW w:type="dxa" w:w="1680"/>
            <w:shd w:fill="1F4E79"/>
            <w:tcMar>
              <w:top w:w="80" w:type="dxa"/>
              <w:start w:w="100" w:type="dxa"/>
              <w:bottom w:w="80" w:type="dxa"/>
              <w:end w:w="100" w:type="dxa"/>
            </w:tcMar>
          </w:tcPr>
          <w:p>
            <w:pPr>
              <w:jc w:val="center"/>
            </w:pPr>
            <w:r>
              <w:rPr>
                <w:b/>
                <w:color w:val="FFFFFF"/>
                <w:sz w:val="17"/>
              </w:rPr>
              <w:t>What to do</w:t>
            </w:r>
          </w:p>
        </w:tc>
        <w:tc>
          <w:tcPr>
            <w:tcW w:type="dxa" w:w="1680"/>
            <w:shd w:fill="1F4E79"/>
            <w:tcMar>
              <w:top w:w="80" w:type="dxa"/>
              <w:start w:w="100" w:type="dxa"/>
              <w:bottom w:w="80" w:type="dxa"/>
              <w:end w:w="100" w:type="dxa"/>
            </w:tcMar>
          </w:tcPr>
          <w:p>
            <w:pPr>
              <w:jc w:val="center"/>
            </w:pPr>
            <w:r>
              <w:rPr>
                <w:b/>
                <w:color w:val="FFFFFF"/>
                <w:sz w:val="17"/>
              </w:rPr>
              <w:t>Exit criteria</w:t>
            </w:r>
          </w:p>
        </w:tc>
      </w:tr>
      <w:tr>
        <w:tc>
          <w:tcPr>
            <w:tcW w:type="dxa" w:w="1680"/>
            <w:tcMar>
              <w:top w:w="75" w:type="dxa"/>
              <w:start w:w="90" w:type="dxa"/>
              <w:bottom w:w="75" w:type="dxa"/>
              <w:end w:w="90" w:type="dxa"/>
            </w:tcMar>
            <w:vAlign w:val="center"/>
            <w:shd w:fill="EAF2F8"/>
          </w:tcPr>
          <w:p>
            <w:r>
              <w:rPr>
                <w:b/>
                <w:color w:val="1F4E79"/>
                <w:sz w:val="17"/>
              </w:rPr>
              <w:t>CMD-B01</w:t>
            </w:r>
          </w:p>
        </w:tc>
        <w:tc>
          <w:tcPr>
            <w:tcW w:type="dxa" w:w="1680"/>
            <w:tcMar>
              <w:top w:w="75" w:type="dxa"/>
              <w:start w:w="90" w:type="dxa"/>
              <w:bottom w:w="75" w:type="dxa"/>
              <w:end w:w="90" w:type="dxa"/>
            </w:tcMar>
            <w:vAlign w:val="center"/>
          </w:tcPr>
          <w:p>
            <w:r>
              <w:rPr>
                <w:sz w:val="17"/>
              </w:rPr>
              <w:t>Stand up human auth and RBAC</w:t>
            </w:r>
          </w:p>
        </w:tc>
        <w:tc>
          <w:tcPr>
            <w:tcW w:type="dxa" w:w="1680"/>
            <w:tcMar>
              <w:top w:w="75" w:type="dxa"/>
              <w:start w:w="90" w:type="dxa"/>
              <w:bottom w:w="75" w:type="dxa"/>
              <w:end w:w="90" w:type="dxa"/>
            </w:tcMar>
            <w:vAlign w:val="center"/>
          </w:tcPr>
          <w:p>
            <w:r>
              <w:rPr>
                <w:sz w:val="17"/>
              </w:rPr>
              <w:t>Security engineer</w:t>
            </w:r>
          </w:p>
        </w:tc>
        <w:tc>
          <w:tcPr>
            <w:tcW w:type="dxa" w:w="1680"/>
            <w:tcMar>
              <w:top w:w="75" w:type="dxa"/>
              <w:start w:w="90" w:type="dxa"/>
              <w:bottom w:w="75" w:type="dxa"/>
              <w:end w:w="90" w:type="dxa"/>
            </w:tcMar>
            <w:vAlign w:val="center"/>
          </w:tcPr>
          <w:p>
            <w:r>
              <w:rPr>
                <w:sz w:val="17"/>
              </w:rPr>
              <w:t>User roles + product scope</w:t>
            </w:r>
          </w:p>
        </w:tc>
        <w:tc>
          <w:tcPr>
            <w:tcW w:type="dxa" w:w="1680"/>
            <w:tcMar>
              <w:top w:w="75" w:type="dxa"/>
              <w:start w:w="90" w:type="dxa"/>
              <w:bottom w:w="75" w:type="dxa"/>
              <w:end w:w="90" w:type="dxa"/>
            </w:tcMar>
            <w:vAlign w:val="center"/>
          </w:tcPr>
          <w:p>
            <w:r>
              <w:rPr>
                <w:sz w:val="17"/>
              </w:rPr>
              <w:t>Implement SSO/OIDC, role mapping for builder/operator/governance/executive, and route protection rules.</w:t>
            </w:r>
          </w:p>
        </w:tc>
        <w:tc>
          <w:tcPr>
            <w:tcW w:type="dxa" w:w="1680"/>
            <w:tcMar>
              <w:top w:w="75" w:type="dxa"/>
              <w:start w:w="90" w:type="dxa"/>
              <w:bottom w:w="75" w:type="dxa"/>
              <w:end w:w="90" w:type="dxa"/>
            </w:tcMar>
            <w:vAlign w:val="center"/>
          </w:tcPr>
          <w:p>
            <w:r>
              <w:rPr>
                <w:sz w:val="17"/>
              </w:rPr>
              <w:t>Login, role claims, and permission checks work in non-prod.</w:t>
            </w:r>
          </w:p>
        </w:tc>
      </w:tr>
      <w:tr>
        <w:tc>
          <w:tcPr>
            <w:tcW w:type="dxa" w:w="1680"/>
            <w:tcMar>
              <w:top w:w="75" w:type="dxa"/>
              <w:start w:w="90" w:type="dxa"/>
              <w:bottom w:w="75" w:type="dxa"/>
              <w:end w:w="90" w:type="dxa"/>
            </w:tcMar>
            <w:vAlign w:val="center"/>
            <w:shd w:fill="EAF2F8"/>
          </w:tcPr>
          <w:p>
            <w:r>
              <w:rPr>
                <w:b/>
                <w:color w:val="1F4E79"/>
                <w:sz w:val="17"/>
              </w:rPr>
              <w:t>CMD-B02</w:t>
            </w:r>
          </w:p>
        </w:tc>
        <w:tc>
          <w:tcPr>
            <w:tcW w:type="dxa" w:w="1680"/>
            <w:tcMar>
              <w:top w:w="75" w:type="dxa"/>
              <w:start w:w="90" w:type="dxa"/>
              <w:bottom w:w="75" w:type="dxa"/>
              <w:end w:w="90" w:type="dxa"/>
            </w:tcMar>
            <w:vAlign w:val="center"/>
          </w:tcPr>
          <w:p>
            <w:r>
              <w:rPr>
                <w:sz w:val="17"/>
              </w:rPr>
              <w:t>Stand up workload identity</w:t>
            </w:r>
          </w:p>
        </w:tc>
        <w:tc>
          <w:tcPr>
            <w:tcW w:type="dxa" w:w="1680"/>
            <w:tcMar>
              <w:top w:w="75" w:type="dxa"/>
              <w:start w:w="90" w:type="dxa"/>
              <w:bottom w:w="75" w:type="dxa"/>
              <w:end w:w="90" w:type="dxa"/>
            </w:tcMar>
            <w:vAlign w:val="center"/>
          </w:tcPr>
          <w:p>
            <w:r>
              <w:rPr>
                <w:sz w:val="17"/>
              </w:rPr>
              <w:t>Security engineer</w:t>
            </w:r>
          </w:p>
        </w:tc>
        <w:tc>
          <w:tcPr>
            <w:tcW w:type="dxa" w:w="1680"/>
            <w:tcMar>
              <w:top w:w="75" w:type="dxa"/>
              <w:start w:w="90" w:type="dxa"/>
              <w:bottom w:w="75" w:type="dxa"/>
              <w:end w:w="90" w:type="dxa"/>
            </w:tcMar>
            <w:vAlign w:val="center"/>
          </w:tcPr>
          <w:p>
            <w:r>
              <w:rPr>
                <w:sz w:val="17"/>
              </w:rPr>
              <w:t>Runtime design</w:t>
            </w:r>
          </w:p>
        </w:tc>
        <w:tc>
          <w:tcPr>
            <w:tcW w:type="dxa" w:w="1680"/>
            <w:tcMar>
              <w:top w:w="75" w:type="dxa"/>
              <w:start w:w="90" w:type="dxa"/>
              <w:bottom w:w="75" w:type="dxa"/>
              <w:end w:w="90" w:type="dxa"/>
            </w:tcMar>
            <w:vAlign w:val="center"/>
          </w:tcPr>
          <w:p>
            <w:r>
              <w:rPr>
                <w:sz w:val="17"/>
              </w:rPr>
              <w:t>Issue short-lived workload tokens for workers and tool access; never place long-lived credentials in workers.</w:t>
            </w:r>
          </w:p>
        </w:tc>
        <w:tc>
          <w:tcPr>
            <w:tcW w:type="dxa" w:w="1680"/>
            <w:tcMar>
              <w:top w:w="75" w:type="dxa"/>
              <w:start w:w="90" w:type="dxa"/>
              <w:bottom w:w="75" w:type="dxa"/>
              <w:end w:w="90" w:type="dxa"/>
            </w:tcMar>
            <w:vAlign w:val="center"/>
          </w:tcPr>
          <w:p>
            <w:r>
              <w:rPr>
                <w:sz w:val="17"/>
              </w:rPr>
              <w:t>Worker token issuance and expiry validation are demonstrated.</w:t>
            </w:r>
          </w:p>
        </w:tc>
      </w:tr>
      <w:tr>
        <w:tc>
          <w:tcPr>
            <w:tcW w:type="dxa" w:w="1680"/>
            <w:tcMar>
              <w:top w:w="75" w:type="dxa"/>
              <w:start w:w="90" w:type="dxa"/>
              <w:bottom w:w="75" w:type="dxa"/>
              <w:end w:w="90" w:type="dxa"/>
            </w:tcMar>
            <w:vAlign w:val="center"/>
            <w:shd w:fill="EAF2F8"/>
          </w:tcPr>
          <w:p>
            <w:r>
              <w:rPr>
                <w:b/>
                <w:color w:val="1F4E79"/>
                <w:sz w:val="17"/>
              </w:rPr>
              <w:t>CMD-B03</w:t>
            </w:r>
          </w:p>
        </w:tc>
        <w:tc>
          <w:tcPr>
            <w:tcW w:type="dxa" w:w="1680"/>
            <w:tcMar>
              <w:top w:w="75" w:type="dxa"/>
              <w:start w:w="90" w:type="dxa"/>
              <w:bottom w:w="75" w:type="dxa"/>
              <w:end w:w="90" w:type="dxa"/>
            </w:tcMar>
            <w:vAlign w:val="center"/>
          </w:tcPr>
          <w:p>
            <w:r>
              <w:rPr>
                <w:sz w:val="17"/>
              </w:rPr>
              <w:t>Create the Tool Broker</w:t>
            </w:r>
          </w:p>
        </w:tc>
        <w:tc>
          <w:tcPr>
            <w:tcW w:type="dxa" w:w="1680"/>
            <w:tcMar>
              <w:top w:w="75" w:type="dxa"/>
              <w:start w:w="90" w:type="dxa"/>
              <w:bottom w:w="75" w:type="dxa"/>
              <w:end w:w="90" w:type="dxa"/>
            </w:tcMar>
            <w:vAlign w:val="center"/>
          </w:tcPr>
          <w:p>
            <w:r>
              <w:rPr>
                <w:sz w:val="17"/>
              </w:rPr>
              <w:t>Backend/platform</w:t>
            </w:r>
          </w:p>
        </w:tc>
        <w:tc>
          <w:tcPr>
            <w:tcW w:type="dxa" w:w="1680"/>
            <w:tcMar>
              <w:top w:w="75" w:type="dxa"/>
              <w:start w:w="90" w:type="dxa"/>
              <w:bottom w:w="75" w:type="dxa"/>
              <w:end w:w="90" w:type="dxa"/>
            </w:tcMar>
            <w:vAlign w:val="center"/>
          </w:tcPr>
          <w:p>
            <w:r>
              <w:rPr>
                <w:sz w:val="17"/>
              </w:rPr>
              <w:t>Execution plane design</w:t>
            </w:r>
          </w:p>
        </w:tc>
        <w:tc>
          <w:tcPr>
            <w:tcW w:type="dxa" w:w="1680"/>
            <w:tcMar>
              <w:top w:w="75" w:type="dxa"/>
              <w:start w:w="90" w:type="dxa"/>
              <w:bottom w:w="75" w:type="dxa"/>
              <w:end w:w="90" w:type="dxa"/>
            </w:tcMar>
            <w:vAlign w:val="center"/>
          </w:tcPr>
          <w:p>
            <w:r>
              <w:rPr>
                <w:sz w:val="17"/>
              </w:rPr>
              <w:t>Make every external tool call pass through a mediated broker with policy checks and audit hooks.</w:t>
            </w:r>
          </w:p>
        </w:tc>
        <w:tc>
          <w:tcPr>
            <w:tcW w:type="dxa" w:w="1680"/>
            <w:tcMar>
              <w:top w:w="75" w:type="dxa"/>
              <w:start w:w="90" w:type="dxa"/>
              <w:bottom w:w="75" w:type="dxa"/>
              <w:end w:w="90" w:type="dxa"/>
            </w:tcMar>
            <w:vAlign w:val="center"/>
          </w:tcPr>
          <w:p>
            <w:r>
              <w:rPr>
                <w:sz w:val="17"/>
              </w:rPr>
              <w:t>Blocked and successful tool calls both produce auditable records.</w:t>
            </w:r>
          </w:p>
        </w:tc>
      </w:tr>
      <w:tr>
        <w:tc>
          <w:tcPr>
            <w:tcW w:type="dxa" w:w="1680"/>
            <w:tcMar>
              <w:top w:w="75" w:type="dxa"/>
              <w:start w:w="90" w:type="dxa"/>
              <w:bottom w:w="75" w:type="dxa"/>
              <w:end w:w="90" w:type="dxa"/>
            </w:tcMar>
            <w:vAlign w:val="center"/>
            <w:shd w:fill="EAF2F8"/>
          </w:tcPr>
          <w:p>
            <w:r>
              <w:rPr>
                <w:b/>
                <w:color w:val="1F4E79"/>
                <w:sz w:val="17"/>
              </w:rPr>
              <w:t>CMD-B04</w:t>
            </w:r>
          </w:p>
        </w:tc>
        <w:tc>
          <w:tcPr>
            <w:tcW w:type="dxa" w:w="1680"/>
            <w:tcMar>
              <w:top w:w="75" w:type="dxa"/>
              <w:start w:w="90" w:type="dxa"/>
              <w:bottom w:w="75" w:type="dxa"/>
              <w:end w:w="90" w:type="dxa"/>
            </w:tcMar>
            <w:vAlign w:val="center"/>
          </w:tcPr>
          <w:p>
            <w:r>
              <w:rPr>
                <w:sz w:val="17"/>
              </w:rPr>
              <w:t>Stand up append-only audit</w:t>
            </w:r>
          </w:p>
        </w:tc>
        <w:tc>
          <w:tcPr>
            <w:tcW w:type="dxa" w:w="1680"/>
            <w:tcMar>
              <w:top w:w="75" w:type="dxa"/>
              <w:start w:w="90" w:type="dxa"/>
              <w:bottom w:w="75" w:type="dxa"/>
              <w:end w:w="90" w:type="dxa"/>
            </w:tcMar>
            <w:vAlign w:val="center"/>
          </w:tcPr>
          <w:p>
            <w:r>
              <w:rPr>
                <w:sz w:val="17"/>
              </w:rPr>
              <w:t>Platform + security</w:t>
            </w:r>
          </w:p>
        </w:tc>
        <w:tc>
          <w:tcPr>
            <w:tcW w:type="dxa" w:w="1680"/>
            <w:tcMar>
              <w:top w:w="75" w:type="dxa"/>
              <w:start w:w="90" w:type="dxa"/>
              <w:bottom w:w="75" w:type="dxa"/>
              <w:end w:w="90" w:type="dxa"/>
            </w:tcMar>
            <w:vAlign w:val="center"/>
          </w:tcPr>
          <w:p>
            <w:r>
              <w:rPr>
                <w:sz w:val="17"/>
              </w:rPr>
              <w:t>AuditEvent contract</w:t>
            </w:r>
          </w:p>
        </w:tc>
        <w:tc>
          <w:tcPr>
            <w:tcW w:type="dxa" w:w="1680"/>
            <w:tcMar>
              <w:top w:w="75" w:type="dxa"/>
              <w:start w:w="90" w:type="dxa"/>
              <w:bottom w:w="75" w:type="dxa"/>
              <w:end w:w="90" w:type="dxa"/>
            </w:tcMar>
            <w:vAlign w:val="center"/>
          </w:tcPr>
          <w:p>
            <w:r>
              <w:rPr>
                <w:sz w:val="17"/>
              </w:rPr>
              <w:t>Implement append-only audit ingestion with searchable queries by run, version, actor, and action type.</w:t>
            </w:r>
          </w:p>
        </w:tc>
        <w:tc>
          <w:tcPr>
            <w:tcW w:type="dxa" w:w="1680"/>
            <w:tcMar>
              <w:top w:w="75" w:type="dxa"/>
              <w:start w:w="90" w:type="dxa"/>
              <w:bottom w:w="75" w:type="dxa"/>
              <w:end w:w="90" w:type="dxa"/>
            </w:tcMar>
            <w:vAlign w:val="center"/>
          </w:tcPr>
          <w:p>
            <w:r>
              <w:rPr>
                <w:sz w:val="17"/>
              </w:rPr>
              <w:t>Audit query works for a single vertical slice run.</w:t>
            </w:r>
          </w:p>
        </w:tc>
      </w:tr>
      <w:tr>
        <w:tc>
          <w:tcPr>
            <w:tcW w:type="dxa" w:w="1680"/>
            <w:tcMar>
              <w:top w:w="75" w:type="dxa"/>
              <w:start w:w="90" w:type="dxa"/>
              <w:bottom w:w="75" w:type="dxa"/>
              <w:end w:w="90" w:type="dxa"/>
            </w:tcMar>
            <w:vAlign w:val="center"/>
            <w:shd w:fill="EAF2F8"/>
          </w:tcPr>
          <w:p>
            <w:r>
              <w:rPr>
                <w:b/>
                <w:color w:val="1F4E79"/>
                <w:sz w:val="17"/>
              </w:rPr>
              <w:t>CMD-B05</w:t>
            </w:r>
          </w:p>
        </w:tc>
        <w:tc>
          <w:tcPr>
            <w:tcW w:type="dxa" w:w="1680"/>
            <w:tcMar>
              <w:top w:w="75" w:type="dxa"/>
              <w:start w:w="90" w:type="dxa"/>
              <w:bottom w:w="75" w:type="dxa"/>
              <w:end w:w="90" w:type="dxa"/>
            </w:tcMar>
            <w:vAlign w:val="center"/>
          </w:tcPr>
          <w:p>
            <w:r>
              <w:rPr>
                <w:sz w:val="17"/>
              </w:rPr>
              <w:t>Define release approvals</w:t>
            </w:r>
          </w:p>
        </w:tc>
        <w:tc>
          <w:tcPr>
            <w:tcW w:type="dxa" w:w="1680"/>
            <w:tcMar>
              <w:top w:w="75" w:type="dxa"/>
              <w:start w:w="90" w:type="dxa"/>
              <w:bottom w:w="75" w:type="dxa"/>
              <w:end w:w="90" w:type="dxa"/>
            </w:tcMar>
            <w:vAlign w:val="center"/>
          </w:tcPr>
          <w:p>
            <w:r>
              <w:rPr>
                <w:sz w:val="17"/>
              </w:rPr>
              <w:t>Governance lead</w:t>
            </w:r>
          </w:p>
        </w:tc>
        <w:tc>
          <w:tcPr>
            <w:tcW w:type="dxa" w:w="1680"/>
            <w:tcMar>
              <w:top w:w="75" w:type="dxa"/>
              <w:start w:w="90" w:type="dxa"/>
              <w:bottom w:w="75" w:type="dxa"/>
              <w:end w:w="90" w:type="dxa"/>
            </w:tcMar>
            <w:vAlign w:val="center"/>
          </w:tcPr>
          <w:p>
            <w:r>
              <w:rPr>
                <w:sz w:val="17"/>
              </w:rPr>
              <w:t>Release flow + UX spec</w:t>
            </w:r>
          </w:p>
        </w:tc>
        <w:tc>
          <w:tcPr>
            <w:tcW w:type="dxa" w:w="1680"/>
            <w:tcMar>
              <w:top w:w="75" w:type="dxa"/>
              <w:start w:w="90" w:type="dxa"/>
              <w:bottom w:w="75" w:type="dxa"/>
              <w:end w:w="90" w:type="dxa"/>
            </w:tcMar>
            <w:vAlign w:val="center"/>
          </w:tcPr>
          <w:p>
            <w:r>
              <w:rPr>
                <w:sz w:val="17"/>
              </w:rPr>
              <w:t>Publish mandatory approval rules for staging promotion, canary start, production promotion, and rollback authority.</w:t>
            </w:r>
          </w:p>
        </w:tc>
        <w:tc>
          <w:tcPr>
            <w:tcW w:type="dxa" w:w="1680"/>
            <w:tcMar>
              <w:top w:w="75" w:type="dxa"/>
              <w:start w:w="90" w:type="dxa"/>
              <w:bottom w:w="75" w:type="dxa"/>
              <w:end w:w="90" w:type="dxa"/>
            </w:tcMar>
            <w:vAlign w:val="center"/>
          </w:tcPr>
          <w:p>
            <w:r>
              <w:rPr>
                <w:sz w:val="17"/>
              </w:rPr>
              <w:t>Release gate matrix is accepted and testable.</w:t>
            </w:r>
          </w:p>
        </w:tc>
      </w:tr>
    </w:tbl>
    <w:p/>
    <w:p>
      <w:pPr>
        <w:pStyle w:val="HeadingBlue"/>
      </w:pPr>
      <w:r>
        <w:t>6. Command set C — Backend execution path</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152"/>
        <w:gridCol w:w="1944"/>
        <w:gridCol w:w="1512"/>
        <w:gridCol w:w="1728"/>
        <w:gridCol w:w="3240"/>
        <w:gridCol w:w="1656"/>
      </w:tblGrid>
      <w:tr>
        <w:tc>
          <w:tcPr>
            <w:tcW w:type="dxa" w:w="1680"/>
            <w:shd w:fill="1F4E79"/>
            <w:tcMar>
              <w:top w:w="80" w:type="dxa"/>
              <w:start w:w="100" w:type="dxa"/>
              <w:bottom w:w="80" w:type="dxa"/>
              <w:end w:w="100" w:type="dxa"/>
            </w:tcMar>
          </w:tcPr>
          <w:p>
            <w:pPr>
              <w:jc w:val="center"/>
            </w:pPr>
            <w:r>
              <w:rPr>
                <w:b/>
                <w:color w:val="FFFFFF"/>
                <w:sz w:val="17"/>
              </w:rPr>
              <w:t>Command</w:t>
            </w:r>
          </w:p>
        </w:tc>
        <w:tc>
          <w:tcPr>
            <w:tcW w:type="dxa" w:w="1680"/>
            <w:shd w:fill="1F4E79"/>
            <w:tcMar>
              <w:top w:w="80" w:type="dxa"/>
              <w:start w:w="100" w:type="dxa"/>
              <w:bottom w:w="80" w:type="dxa"/>
              <w:end w:w="100" w:type="dxa"/>
            </w:tcMar>
          </w:tcPr>
          <w:p>
            <w:pPr>
              <w:jc w:val="center"/>
            </w:pPr>
            <w:r>
              <w:rPr>
                <w:b/>
                <w:color w:val="FFFFFF"/>
                <w:sz w:val="17"/>
              </w:rPr>
              <w:t>Name</w:t>
            </w:r>
          </w:p>
        </w:tc>
        <w:tc>
          <w:tcPr>
            <w:tcW w:type="dxa" w:w="1680"/>
            <w:shd w:fill="1F4E79"/>
            <w:tcMar>
              <w:top w:w="80" w:type="dxa"/>
              <w:start w:w="100" w:type="dxa"/>
              <w:bottom w:w="80" w:type="dxa"/>
              <w:end w:w="100" w:type="dxa"/>
            </w:tcMar>
          </w:tcPr>
          <w:p>
            <w:pPr>
              <w:jc w:val="center"/>
            </w:pPr>
            <w:r>
              <w:rPr>
                <w:b/>
                <w:color w:val="FFFFFF"/>
                <w:sz w:val="17"/>
              </w:rPr>
              <w:t>Owner</w:t>
            </w:r>
          </w:p>
        </w:tc>
        <w:tc>
          <w:tcPr>
            <w:tcW w:type="dxa" w:w="1680"/>
            <w:shd w:fill="1F4E79"/>
            <w:tcMar>
              <w:top w:w="80" w:type="dxa"/>
              <w:start w:w="100" w:type="dxa"/>
              <w:bottom w:w="80" w:type="dxa"/>
              <w:end w:w="100" w:type="dxa"/>
            </w:tcMar>
          </w:tcPr>
          <w:p>
            <w:pPr>
              <w:jc w:val="center"/>
            </w:pPr>
            <w:r>
              <w:rPr>
                <w:b/>
                <w:color w:val="FFFFFF"/>
                <w:sz w:val="17"/>
              </w:rPr>
              <w:t>Input</w:t>
            </w:r>
          </w:p>
        </w:tc>
        <w:tc>
          <w:tcPr>
            <w:tcW w:type="dxa" w:w="1680"/>
            <w:shd w:fill="1F4E79"/>
            <w:tcMar>
              <w:top w:w="80" w:type="dxa"/>
              <w:start w:w="100" w:type="dxa"/>
              <w:bottom w:w="80" w:type="dxa"/>
              <w:end w:w="100" w:type="dxa"/>
            </w:tcMar>
          </w:tcPr>
          <w:p>
            <w:pPr>
              <w:jc w:val="center"/>
            </w:pPr>
            <w:r>
              <w:rPr>
                <w:b/>
                <w:color w:val="FFFFFF"/>
                <w:sz w:val="17"/>
              </w:rPr>
              <w:t>What to do</w:t>
            </w:r>
          </w:p>
        </w:tc>
        <w:tc>
          <w:tcPr>
            <w:tcW w:type="dxa" w:w="1680"/>
            <w:shd w:fill="1F4E79"/>
            <w:tcMar>
              <w:top w:w="80" w:type="dxa"/>
              <w:start w:w="100" w:type="dxa"/>
              <w:bottom w:w="80" w:type="dxa"/>
              <w:end w:w="100" w:type="dxa"/>
            </w:tcMar>
          </w:tcPr>
          <w:p>
            <w:pPr>
              <w:jc w:val="center"/>
            </w:pPr>
            <w:r>
              <w:rPr>
                <w:b/>
                <w:color w:val="FFFFFF"/>
                <w:sz w:val="17"/>
              </w:rPr>
              <w:t>Exit criteria</w:t>
            </w:r>
          </w:p>
        </w:tc>
      </w:tr>
      <w:tr>
        <w:tc>
          <w:tcPr>
            <w:tcW w:type="dxa" w:w="1680"/>
            <w:tcMar>
              <w:top w:w="75" w:type="dxa"/>
              <w:start w:w="90" w:type="dxa"/>
              <w:bottom w:w="75" w:type="dxa"/>
              <w:end w:w="90" w:type="dxa"/>
            </w:tcMar>
            <w:vAlign w:val="center"/>
            <w:shd w:fill="EAF2F8"/>
          </w:tcPr>
          <w:p>
            <w:r>
              <w:rPr>
                <w:b/>
                <w:color w:val="1F4E79"/>
                <w:sz w:val="17"/>
              </w:rPr>
              <w:t>CMD-C01</w:t>
            </w:r>
          </w:p>
        </w:tc>
        <w:tc>
          <w:tcPr>
            <w:tcW w:type="dxa" w:w="1680"/>
            <w:tcMar>
              <w:top w:w="75" w:type="dxa"/>
              <w:start w:w="90" w:type="dxa"/>
              <w:bottom w:w="75" w:type="dxa"/>
              <w:end w:w="90" w:type="dxa"/>
            </w:tcMar>
            <w:vAlign w:val="center"/>
          </w:tcPr>
          <w:p>
            <w:r>
              <w:rPr>
                <w:sz w:val="17"/>
              </w:rPr>
              <w:t>Implement POST /v1/runs</w:t>
            </w:r>
          </w:p>
        </w:tc>
        <w:tc>
          <w:tcPr>
            <w:tcW w:type="dxa" w:w="1680"/>
            <w:tcMar>
              <w:top w:w="75" w:type="dxa"/>
              <w:start w:w="90" w:type="dxa"/>
              <w:bottom w:w="75" w:type="dxa"/>
              <w:end w:w="90" w:type="dxa"/>
            </w:tcMar>
            <w:vAlign w:val="center"/>
          </w:tcPr>
          <w:p>
            <w:r>
              <w:rPr>
                <w:sz w:val="17"/>
              </w:rPr>
              <w:t>Backend engineer</w:t>
            </w:r>
          </w:p>
        </w:tc>
        <w:tc>
          <w:tcPr>
            <w:tcW w:type="dxa" w:w="1680"/>
            <w:tcMar>
              <w:top w:w="75" w:type="dxa"/>
              <w:start w:w="90" w:type="dxa"/>
              <w:bottom w:w="75" w:type="dxa"/>
              <w:end w:w="90" w:type="dxa"/>
            </w:tcMar>
            <w:vAlign w:val="center"/>
          </w:tcPr>
          <w:p>
            <w:r>
              <w:rPr>
                <w:sz w:val="17"/>
              </w:rPr>
              <w:t>RunSpec contract</w:t>
            </w:r>
          </w:p>
        </w:tc>
        <w:tc>
          <w:tcPr>
            <w:tcW w:type="dxa" w:w="1680"/>
            <w:tcMar>
              <w:top w:w="75" w:type="dxa"/>
              <w:start w:w="90" w:type="dxa"/>
              <w:bottom w:w="75" w:type="dxa"/>
              <w:end w:w="90" w:type="dxa"/>
            </w:tcMar>
            <w:vAlign w:val="center"/>
          </w:tcPr>
          <w:p>
            <w:r>
              <w:rPr>
                <w:sz w:val="17"/>
              </w:rPr>
              <w:t>Build governed run creation with validation, idempotency, tenant context, and initial lifecycle state.</w:t>
            </w:r>
          </w:p>
        </w:tc>
        <w:tc>
          <w:tcPr>
            <w:tcW w:type="dxa" w:w="1680"/>
            <w:tcMar>
              <w:top w:w="75" w:type="dxa"/>
              <w:start w:w="90" w:type="dxa"/>
              <w:bottom w:w="75" w:type="dxa"/>
              <w:end w:w="90" w:type="dxa"/>
            </w:tcMar>
            <w:vAlign w:val="center"/>
          </w:tcPr>
          <w:p>
            <w:r>
              <w:rPr>
                <w:sz w:val="17"/>
              </w:rPr>
              <w:t>POST /v1/runs returns run_id and state; duplicate keys are handled correctly.</w:t>
            </w:r>
          </w:p>
        </w:tc>
      </w:tr>
      <w:tr>
        <w:tc>
          <w:tcPr>
            <w:tcW w:type="dxa" w:w="1680"/>
            <w:tcMar>
              <w:top w:w="75" w:type="dxa"/>
              <w:start w:w="90" w:type="dxa"/>
              <w:bottom w:w="75" w:type="dxa"/>
              <w:end w:w="90" w:type="dxa"/>
            </w:tcMar>
            <w:vAlign w:val="center"/>
            <w:shd w:fill="EAF2F8"/>
          </w:tcPr>
          <w:p>
            <w:r>
              <w:rPr>
                <w:b/>
                <w:color w:val="1F4E79"/>
                <w:sz w:val="17"/>
              </w:rPr>
              <w:t>CMD-C02</w:t>
            </w:r>
          </w:p>
        </w:tc>
        <w:tc>
          <w:tcPr>
            <w:tcW w:type="dxa" w:w="1680"/>
            <w:tcMar>
              <w:top w:w="75" w:type="dxa"/>
              <w:start w:w="90" w:type="dxa"/>
              <w:bottom w:w="75" w:type="dxa"/>
              <w:end w:w="90" w:type="dxa"/>
            </w:tcMar>
            <w:vAlign w:val="center"/>
          </w:tcPr>
          <w:p>
            <w:r>
              <w:rPr>
                <w:sz w:val="17"/>
              </w:rPr>
              <w:t>Implement planning flow</w:t>
            </w:r>
          </w:p>
        </w:tc>
        <w:tc>
          <w:tcPr>
            <w:tcW w:type="dxa" w:w="1680"/>
            <w:tcMar>
              <w:top w:w="75" w:type="dxa"/>
              <w:start w:w="90" w:type="dxa"/>
              <w:bottom w:w="75" w:type="dxa"/>
              <w:end w:w="90" w:type="dxa"/>
            </w:tcMar>
            <w:vAlign w:val="center"/>
          </w:tcPr>
          <w:p>
            <w:r>
              <w:rPr>
                <w:sz w:val="17"/>
              </w:rPr>
              <w:t>Backend engineer</w:t>
            </w:r>
          </w:p>
        </w:tc>
        <w:tc>
          <w:tcPr>
            <w:tcW w:type="dxa" w:w="1680"/>
            <w:tcMar>
              <w:top w:w="75" w:type="dxa"/>
              <w:start w:w="90" w:type="dxa"/>
              <w:bottom w:w="75" w:type="dxa"/>
              <w:end w:w="90" w:type="dxa"/>
            </w:tcMar>
            <w:vAlign w:val="center"/>
          </w:tcPr>
          <w:p>
            <w:r>
              <w:rPr>
                <w:sz w:val="17"/>
              </w:rPr>
              <w:t>PlanSpec contract</w:t>
            </w:r>
          </w:p>
        </w:tc>
        <w:tc>
          <w:tcPr>
            <w:tcW w:type="dxa" w:w="1680"/>
            <w:tcMar>
              <w:top w:w="75" w:type="dxa"/>
              <w:start w:w="90" w:type="dxa"/>
              <w:bottom w:w="75" w:type="dxa"/>
              <w:end w:w="90" w:type="dxa"/>
            </w:tcMar>
            <w:vAlign w:val="center"/>
          </w:tcPr>
          <w:p>
            <w:r>
              <w:rPr>
                <w:sz w:val="17"/>
              </w:rPr>
              <w:t>Build Planner service and planning request path so a goal becomes a budgeted task DAG.</w:t>
            </w:r>
          </w:p>
        </w:tc>
        <w:tc>
          <w:tcPr>
            <w:tcW w:type="dxa" w:w="1680"/>
            <w:tcMar>
              <w:top w:w="75" w:type="dxa"/>
              <w:start w:w="90" w:type="dxa"/>
              <w:bottom w:w="75" w:type="dxa"/>
              <w:end w:w="90" w:type="dxa"/>
            </w:tcMar>
            <w:vAlign w:val="center"/>
          </w:tcPr>
          <w:p>
            <w:r>
              <w:rPr>
                <w:sz w:val="17"/>
              </w:rPr>
              <w:t>A validated plan is stored and exposed to the Supervisor.</w:t>
            </w:r>
          </w:p>
        </w:tc>
      </w:tr>
      <w:tr>
        <w:tc>
          <w:tcPr>
            <w:tcW w:type="dxa" w:w="1680"/>
            <w:tcMar>
              <w:top w:w="75" w:type="dxa"/>
              <w:start w:w="90" w:type="dxa"/>
              <w:bottom w:w="75" w:type="dxa"/>
              <w:end w:w="90" w:type="dxa"/>
            </w:tcMar>
            <w:vAlign w:val="center"/>
            <w:shd w:fill="EAF2F8"/>
          </w:tcPr>
          <w:p>
            <w:r>
              <w:rPr>
                <w:b/>
                <w:color w:val="1F4E79"/>
                <w:sz w:val="17"/>
              </w:rPr>
              <w:t>CMD-C03</w:t>
            </w:r>
          </w:p>
        </w:tc>
        <w:tc>
          <w:tcPr>
            <w:tcW w:type="dxa" w:w="1680"/>
            <w:tcMar>
              <w:top w:w="75" w:type="dxa"/>
              <w:start w:w="90" w:type="dxa"/>
              <w:bottom w:w="75" w:type="dxa"/>
              <w:end w:w="90" w:type="dxa"/>
            </w:tcMar>
            <w:vAlign w:val="center"/>
          </w:tcPr>
          <w:p>
            <w:r>
              <w:rPr>
                <w:sz w:val="17"/>
              </w:rPr>
              <w:t>Implement task submission</w:t>
            </w:r>
          </w:p>
        </w:tc>
        <w:tc>
          <w:tcPr>
            <w:tcW w:type="dxa" w:w="1680"/>
            <w:tcMar>
              <w:top w:w="75" w:type="dxa"/>
              <w:start w:w="90" w:type="dxa"/>
              <w:bottom w:w="75" w:type="dxa"/>
              <w:end w:w="90" w:type="dxa"/>
            </w:tcMar>
            <w:vAlign w:val="center"/>
          </w:tcPr>
          <w:p>
            <w:r>
              <w:rPr>
                <w:sz w:val="17"/>
              </w:rPr>
              <w:t>Platform engineer</w:t>
            </w:r>
          </w:p>
        </w:tc>
        <w:tc>
          <w:tcPr>
            <w:tcW w:type="dxa" w:w="1680"/>
            <w:tcMar>
              <w:top w:w="75" w:type="dxa"/>
              <w:start w:w="90" w:type="dxa"/>
              <w:bottom w:w="75" w:type="dxa"/>
              <w:end w:w="90" w:type="dxa"/>
            </w:tcMar>
            <w:vAlign w:val="center"/>
          </w:tcPr>
          <w:p>
            <w:r>
              <w:rPr>
                <w:sz w:val="17"/>
              </w:rPr>
              <w:t>TaskSpec contract</w:t>
            </w:r>
          </w:p>
        </w:tc>
        <w:tc>
          <w:tcPr>
            <w:tcW w:type="dxa" w:w="1680"/>
            <w:tcMar>
              <w:top w:w="75" w:type="dxa"/>
              <w:start w:w="90" w:type="dxa"/>
              <w:bottom w:w="75" w:type="dxa"/>
              <w:end w:w="90" w:type="dxa"/>
            </w:tcMar>
            <w:vAlign w:val="center"/>
          </w:tcPr>
          <w:p>
            <w:r>
              <w:rPr>
                <w:sz w:val="17"/>
              </w:rPr>
              <w:t>Send runnable tasks from Supervisor to Swarm with retry and dependency handling.</w:t>
            </w:r>
          </w:p>
        </w:tc>
        <w:tc>
          <w:tcPr>
            <w:tcW w:type="dxa" w:w="1680"/>
            <w:tcMar>
              <w:top w:w="75" w:type="dxa"/>
              <w:start w:w="90" w:type="dxa"/>
              <w:bottom w:w="75" w:type="dxa"/>
              <w:end w:w="90" w:type="dxa"/>
            </w:tcMar>
            <w:vAlign w:val="center"/>
          </w:tcPr>
          <w:p>
            <w:r>
              <w:rPr>
                <w:sz w:val="17"/>
              </w:rPr>
              <w:t>Runnable tasks can be queued and correlated to the originating run.</w:t>
            </w:r>
          </w:p>
        </w:tc>
      </w:tr>
      <w:tr>
        <w:tc>
          <w:tcPr>
            <w:tcW w:type="dxa" w:w="1680"/>
            <w:tcMar>
              <w:top w:w="75" w:type="dxa"/>
              <w:start w:w="90" w:type="dxa"/>
              <w:bottom w:w="75" w:type="dxa"/>
              <w:end w:w="90" w:type="dxa"/>
            </w:tcMar>
            <w:vAlign w:val="center"/>
            <w:shd w:fill="EAF2F8"/>
          </w:tcPr>
          <w:p>
            <w:r>
              <w:rPr>
                <w:b/>
                <w:color w:val="1F4E79"/>
                <w:sz w:val="17"/>
              </w:rPr>
              <w:t>CMD-C04</w:t>
            </w:r>
          </w:p>
        </w:tc>
        <w:tc>
          <w:tcPr>
            <w:tcW w:type="dxa" w:w="1680"/>
            <w:tcMar>
              <w:top w:w="75" w:type="dxa"/>
              <w:start w:w="90" w:type="dxa"/>
              <w:bottom w:w="75" w:type="dxa"/>
              <w:end w:w="90" w:type="dxa"/>
            </w:tcMar>
            <w:vAlign w:val="center"/>
          </w:tcPr>
          <w:p>
            <w:r>
              <w:rPr>
                <w:sz w:val="17"/>
              </w:rPr>
              <w:t>Implement runtime manager</w:t>
            </w:r>
          </w:p>
        </w:tc>
        <w:tc>
          <w:tcPr>
            <w:tcW w:type="dxa" w:w="1680"/>
            <w:tcMar>
              <w:top w:w="75" w:type="dxa"/>
              <w:start w:w="90" w:type="dxa"/>
              <w:bottom w:w="75" w:type="dxa"/>
              <w:end w:w="90" w:type="dxa"/>
            </w:tcMar>
            <w:vAlign w:val="center"/>
          </w:tcPr>
          <w:p>
            <w:r>
              <w:rPr>
                <w:sz w:val="17"/>
              </w:rPr>
              <w:t>Platform engineer</w:t>
            </w:r>
          </w:p>
        </w:tc>
        <w:tc>
          <w:tcPr>
            <w:tcW w:type="dxa" w:w="1680"/>
            <w:tcMar>
              <w:top w:w="75" w:type="dxa"/>
              <w:start w:w="90" w:type="dxa"/>
              <w:bottom w:w="75" w:type="dxa"/>
              <w:end w:w="90" w:type="dxa"/>
            </w:tcMar>
            <w:vAlign w:val="center"/>
          </w:tcPr>
          <w:p>
            <w:r>
              <w:rPr>
                <w:sz w:val="17"/>
              </w:rPr>
              <w:t>Execution plane design</w:t>
            </w:r>
          </w:p>
        </w:tc>
        <w:tc>
          <w:tcPr>
            <w:tcW w:type="dxa" w:w="1680"/>
            <w:tcMar>
              <w:top w:w="75" w:type="dxa"/>
              <w:start w:w="90" w:type="dxa"/>
              <w:bottom w:w="75" w:type="dxa"/>
              <w:end w:w="90" w:type="dxa"/>
            </w:tcMar>
            <w:vAlign w:val="center"/>
          </w:tcPr>
          <w:p>
            <w:r>
              <w:rPr>
                <w:sz w:val="17"/>
              </w:rPr>
              <w:t>Start, assign, heartbeat, and retire runtime instances through a controlled interface.</w:t>
            </w:r>
          </w:p>
        </w:tc>
        <w:tc>
          <w:tcPr>
            <w:tcW w:type="dxa" w:w="1680"/>
            <w:tcMar>
              <w:top w:w="75" w:type="dxa"/>
              <w:start w:w="90" w:type="dxa"/>
              <w:bottom w:w="75" w:type="dxa"/>
              <w:end w:w="90" w:type="dxa"/>
            </w:tcMar>
            <w:vAlign w:val="center"/>
          </w:tcPr>
          <w:p>
            <w:r>
              <w:rPr>
                <w:sz w:val="17"/>
              </w:rPr>
              <w:t>A runtime instance can be assigned work and report liveness.</w:t>
            </w:r>
          </w:p>
        </w:tc>
      </w:tr>
      <w:tr>
        <w:tc>
          <w:tcPr>
            <w:tcW w:type="dxa" w:w="1680"/>
            <w:tcMar>
              <w:top w:w="75" w:type="dxa"/>
              <w:start w:w="90" w:type="dxa"/>
              <w:bottom w:w="75" w:type="dxa"/>
              <w:end w:w="90" w:type="dxa"/>
            </w:tcMar>
            <w:vAlign w:val="center"/>
            <w:shd w:fill="EAF2F8"/>
          </w:tcPr>
          <w:p>
            <w:r>
              <w:rPr>
                <w:b/>
                <w:color w:val="1F4E79"/>
                <w:sz w:val="17"/>
              </w:rPr>
              <w:t>CMD-C05</w:t>
            </w:r>
          </w:p>
        </w:tc>
        <w:tc>
          <w:tcPr>
            <w:tcW w:type="dxa" w:w="1680"/>
            <w:tcMar>
              <w:top w:w="75" w:type="dxa"/>
              <w:start w:w="90" w:type="dxa"/>
              <w:bottom w:w="75" w:type="dxa"/>
              <w:end w:w="90" w:type="dxa"/>
            </w:tcMar>
            <w:vAlign w:val="center"/>
          </w:tcPr>
          <w:p>
            <w:r>
              <w:rPr>
                <w:sz w:val="17"/>
              </w:rPr>
              <w:t>Implement result aggregation</w:t>
            </w:r>
          </w:p>
        </w:tc>
        <w:tc>
          <w:tcPr>
            <w:tcW w:type="dxa" w:w="1680"/>
            <w:tcMar>
              <w:top w:w="75" w:type="dxa"/>
              <w:start w:w="90" w:type="dxa"/>
              <w:bottom w:w="75" w:type="dxa"/>
              <w:end w:w="90" w:type="dxa"/>
            </w:tcMar>
            <w:vAlign w:val="center"/>
          </w:tcPr>
          <w:p>
            <w:r>
              <w:rPr>
                <w:sz w:val="17"/>
              </w:rPr>
              <w:t>Backend engineer</w:t>
            </w:r>
          </w:p>
        </w:tc>
        <w:tc>
          <w:tcPr>
            <w:tcW w:type="dxa" w:w="1680"/>
            <w:tcMar>
              <w:top w:w="75" w:type="dxa"/>
              <w:start w:w="90" w:type="dxa"/>
              <w:bottom w:w="75" w:type="dxa"/>
              <w:end w:w="90" w:type="dxa"/>
            </w:tcMar>
            <w:vAlign w:val="center"/>
          </w:tcPr>
          <w:p>
            <w:r>
              <w:rPr>
                <w:sz w:val="17"/>
              </w:rPr>
              <w:t>TaskResult contract</w:t>
            </w:r>
          </w:p>
        </w:tc>
        <w:tc>
          <w:tcPr>
            <w:tcW w:type="dxa" w:w="1680"/>
            <w:tcMar>
              <w:top w:w="75" w:type="dxa"/>
              <w:start w:w="90" w:type="dxa"/>
              <w:bottom w:w="75" w:type="dxa"/>
              <w:end w:w="90" w:type="dxa"/>
            </w:tcMar>
            <w:vAlign w:val="center"/>
          </w:tcPr>
          <w:p>
            <w:r>
              <w:rPr>
                <w:sz w:val="17"/>
              </w:rPr>
              <w:t>Normalize outputs, merge task results, and return them to Supervisor for final assembly.</w:t>
            </w:r>
          </w:p>
        </w:tc>
        <w:tc>
          <w:tcPr>
            <w:tcW w:type="dxa" w:w="1680"/>
            <w:tcMar>
              <w:top w:w="75" w:type="dxa"/>
              <w:start w:w="90" w:type="dxa"/>
              <w:bottom w:w="75" w:type="dxa"/>
              <w:end w:w="90" w:type="dxa"/>
            </w:tcMar>
            <w:vAlign w:val="center"/>
          </w:tcPr>
          <w:p>
            <w:r>
              <w:rPr>
                <w:sz w:val="17"/>
              </w:rPr>
              <w:t>A completed run shows final outputs, cost, and milestone summary.</w:t>
            </w:r>
          </w:p>
        </w:tc>
      </w:tr>
    </w:tbl>
    <w:p/>
    <w:p>
      <w:pPr>
        <w:pStyle w:val="HeadingBlue"/>
      </w:pPr>
      <w:r>
        <w:t>7. Command set D — Knowledge and evaluation path</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152"/>
        <w:gridCol w:w="2016"/>
        <w:gridCol w:w="1512"/>
        <w:gridCol w:w="1800"/>
        <w:gridCol w:w="3168"/>
        <w:gridCol w:w="1584"/>
      </w:tblGrid>
      <w:tr>
        <w:tc>
          <w:tcPr>
            <w:tcW w:type="dxa" w:w="1680"/>
            <w:shd w:fill="1F4E79"/>
            <w:tcMar>
              <w:top w:w="80" w:type="dxa"/>
              <w:start w:w="100" w:type="dxa"/>
              <w:bottom w:w="80" w:type="dxa"/>
              <w:end w:w="100" w:type="dxa"/>
            </w:tcMar>
          </w:tcPr>
          <w:p>
            <w:pPr>
              <w:jc w:val="center"/>
            </w:pPr>
            <w:r>
              <w:rPr>
                <w:b/>
                <w:color w:val="FFFFFF"/>
                <w:sz w:val="17"/>
              </w:rPr>
              <w:t>Command</w:t>
            </w:r>
          </w:p>
        </w:tc>
        <w:tc>
          <w:tcPr>
            <w:tcW w:type="dxa" w:w="1680"/>
            <w:shd w:fill="1F4E79"/>
            <w:tcMar>
              <w:top w:w="80" w:type="dxa"/>
              <w:start w:w="100" w:type="dxa"/>
              <w:bottom w:w="80" w:type="dxa"/>
              <w:end w:w="100" w:type="dxa"/>
            </w:tcMar>
          </w:tcPr>
          <w:p>
            <w:pPr>
              <w:jc w:val="center"/>
            </w:pPr>
            <w:r>
              <w:rPr>
                <w:b/>
                <w:color w:val="FFFFFF"/>
                <w:sz w:val="17"/>
              </w:rPr>
              <w:t>Name</w:t>
            </w:r>
          </w:p>
        </w:tc>
        <w:tc>
          <w:tcPr>
            <w:tcW w:type="dxa" w:w="1680"/>
            <w:shd w:fill="1F4E79"/>
            <w:tcMar>
              <w:top w:w="80" w:type="dxa"/>
              <w:start w:w="100" w:type="dxa"/>
              <w:bottom w:w="80" w:type="dxa"/>
              <w:end w:w="100" w:type="dxa"/>
            </w:tcMar>
          </w:tcPr>
          <w:p>
            <w:pPr>
              <w:jc w:val="center"/>
            </w:pPr>
            <w:r>
              <w:rPr>
                <w:b/>
                <w:color w:val="FFFFFF"/>
                <w:sz w:val="17"/>
              </w:rPr>
              <w:t>Owner</w:t>
            </w:r>
          </w:p>
        </w:tc>
        <w:tc>
          <w:tcPr>
            <w:tcW w:type="dxa" w:w="1680"/>
            <w:shd w:fill="1F4E79"/>
            <w:tcMar>
              <w:top w:w="80" w:type="dxa"/>
              <w:start w:w="100" w:type="dxa"/>
              <w:bottom w:w="80" w:type="dxa"/>
              <w:end w:w="100" w:type="dxa"/>
            </w:tcMar>
          </w:tcPr>
          <w:p>
            <w:pPr>
              <w:jc w:val="center"/>
            </w:pPr>
            <w:r>
              <w:rPr>
                <w:b/>
                <w:color w:val="FFFFFF"/>
                <w:sz w:val="17"/>
              </w:rPr>
              <w:t>Input</w:t>
            </w:r>
          </w:p>
        </w:tc>
        <w:tc>
          <w:tcPr>
            <w:tcW w:type="dxa" w:w="1680"/>
            <w:shd w:fill="1F4E79"/>
            <w:tcMar>
              <w:top w:w="80" w:type="dxa"/>
              <w:start w:w="100" w:type="dxa"/>
              <w:bottom w:w="80" w:type="dxa"/>
              <w:end w:w="100" w:type="dxa"/>
            </w:tcMar>
          </w:tcPr>
          <w:p>
            <w:pPr>
              <w:jc w:val="center"/>
            </w:pPr>
            <w:r>
              <w:rPr>
                <w:b/>
                <w:color w:val="FFFFFF"/>
                <w:sz w:val="17"/>
              </w:rPr>
              <w:t>What to do</w:t>
            </w:r>
          </w:p>
        </w:tc>
        <w:tc>
          <w:tcPr>
            <w:tcW w:type="dxa" w:w="1680"/>
            <w:shd w:fill="1F4E79"/>
            <w:tcMar>
              <w:top w:w="80" w:type="dxa"/>
              <w:start w:w="100" w:type="dxa"/>
              <w:bottom w:w="80" w:type="dxa"/>
              <w:end w:w="100" w:type="dxa"/>
            </w:tcMar>
          </w:tcPr>
          <w:p>
            <w:pPr>
              <w:jc w:val="center"/>
            </w:pPr>
            <w:r>
              <w:rPr>
                <w:b/>
                <w:color w:val="FFFFFF"/>
                <w:sz w:val="17"/>
              </w:rPr>
              <w:t>Exit criteria</w:t>
            </w:r>
          </w:p>
        </w:tc>
      </w:tr>
      <w:tr>
        <w:tc>
          <w:tcPr>
            <w:tcW w:type="dxa" w:w="1680"/>
            <w:tcMar>
              <w:top w:w="75" w:type="dxa"/>
              <w:start w:w="90" w:type="dxa"/>
              <w:bottom w:w="75" w:type="dxa"/>
              <w:end w:w="90" w:type="dxa"/>
            </w:tcMar>
            <w:vAlign w:val="center"/>
            <w:shd w:fill="EAF2F8"/>
          </w:tcPr>
          <w:p>
            <w:r>
              <w:rPr>
                <w:b/>
                <w:color w:val="1F4E79"/>
                <w:sz w:val="17"/>
              </w:rPr>
              <w:t>CMD-D01</w:t>
            </w:r>
          </w:p>
        </w:tc>
        <w:tc>
          <w:tcPr>
            <w:tcW w:type="dxa" w:w="1680"/>
            <w:tcMar>
              <w:top w:w="75" w:type="dxa"/>
              <w:start w:w="90" w:type="dxa"/>
              <w:bottom w:w="75" w:type="dxa"/>
              <w:end w:w="90" w:type="dxa"/>
            </w:tcMar>
            <w:vAlign w:val="center"/>
          </w:tcPr>
          <w:p>
            <w:r>
              <w:rPr>
                <w:sz w:val="17"/>
              </w:rPr>
              <w:t>Implement retrieval API</w:t>
            </w:r>
          </w:p>
        </w:tc>
        <w:tc>
          <w:tcPr>
            <w:tcW w:type="dxa" w:w="1680"/>
            <w:tcMar>
              <w:top w:w="75" w:type="dxa"/>
              <w:start w:w="90" w:type="dxa"/>
              <w:bottom w:w="75" w:type="dxa"/>
              <w:end w:w="90" w:type="dxa"/>
            </w:tcMar>
            <w:vAlign w:val="center"/>
          </w:tcPr>
          <w:p>
            <w:r>
              <w:rPr>
                <w:sz w:val="17"/>
              </w:rPr>
              <w:t>ML/platform engineer</w:t>
            </w:r>
          </w:p>
        </w:tc>
        <w:tc>
          <w:tcPr>
            <w:tcW w:type="dxa" w:w="1680"/>
            <w:tcMar>
              <w:top w:w="75" w:type="dxa"/>
              <w:start w:w="90" w:type="dxa"/>
              <w:bottom w:w="75" w:type="dxa"/>
              <w:end w:w="90" w:type="dxa"/>
            </w:tcMar>
            <w:vAlign w:val="center"/>
          </w:tcPr>
          <w:p>
            <w:r>
              <w:rPr>
                <w:sz w:val="17"/>
              </w:rPr>
              <w:t>Retrieval contract</w:t>
            </w:r>
          </w:p>
        </w:tc>
        <w:tc>
          <w:tcPr>
            <w:tcW w:type="dxa" w:w="1680"/>
            <w:tcMar>
              <w:top w:w="75" w:type="dxa"/>
              <w:start w:w="90" w:type="dxa"/>
              <w:bottom w:w="75" w:type="dxa"/>
              <w:end w:w="90" w:type="dxa"/>
            </w:tcMar>
            <w:vAlign w:val="center"/>
          </w:tcPr>
          <w:p>
            <w:r>
              <w:rPr>
                <w:sz w:val="17"/>
              </w:rPr>
              <w:t>Build POST /v1/retrieve/search with scope, filters, top_k, and permission-aware results.</w:t>
            </w:r>
          </w:p>
        </w:tc>
        <w:tc>
          <w:tcPr>
            <w:tcW w:type="dxa" w:w="1680"/>
            <w:tcMar>
              <w:top w:w="75" w:type="dxa"/>
              <w:start w:w="90" w:type="dxa"/>
              <w:bottom w:w="75" w:type="dxa"/>
              <w:end w:w="90" w:type="dxa"/>
            </w:tcMar>
            <w:vAlign w:val="center"/>
          </w:tcPr>
          <w:p>
            <w:r>
              <w:rPr>
                <w:sz w:val="17"/>
              </w:rPr>
              <w:t>A request returns ranked documents, episodes, or artifacts with source ids.</w:t>
            </w:r>
          </w:p>
        </w:tc>
      </w:tr>
      <w:tr>
        <w:tc>
          <w:tcPr>
            <w:tcW w:type="dxa" w:w="1680"/>
            <w:tcMar>
              <w:top w:w="75" w:type="dxa"/>
              <w:start w:w="90" w:type="dxa"/>
              <w:bottom w:w="75" w:type="dxa"/>
              <w:end w:w="90" w:type="dxa"/>
            </w:tcMar>
            <w:vAlign w:val="center"/>
            <w:shd w:fill="EAF2F8"/>
          </w:tcPr>
          <w:p>
            <w:r>
              <w:rPr>
                <w:b/>
                <w:color w:val="1F4E79"/>
                <w:sz w:val="17"/>
              </w:rPr>
              <w:t>CMD-D02</w:t>
            </w:r>
          </w:p>
        </w:tc>
        <w:tc>
          <w:tcPr>
            <w:tcW w:type="dxa" w:w="1680"/>
            <w:tcMar>
              <w:top w:w="75" w:type="dxa"/>
              <w:start w:w="90" w:type="dxa"/>
              <w:bottom w:w="75" w:type="dxa"/>
              <w:end w:w="90" w:type="dxa"/>
            </w:tcMar>
            <w:vAlign w:val="center"/>
          </w:tcPr>
          <w:p>
            <w:r>
              <w:rPr>
                <w:sz w:val="17"/>
              </w:rPr>
              <w:t>Stand up artifact catalog</w:t>
            </w:r>
          </w:p>
        </w:tc>
        <w:tc>
          <w:tcPr>
            <w:tcW w:type="dxa" w:w="1680"/>
            <w:tcMar>
              <w:top w:w="75" w:type="dxa"/>
              <w:start w:w="90" w:type="dxa"/>
              <w:bottom w:w="75" w:type="dxa"/>
              <w:end w:w="90" w:type="dxa"/>
            </w:tcMar>
            <w:vAlign w:val="center"/>
          </w:tcPr>
          <w:p>
            <w:r>
              <w:rPr>
                <w:sz w:val="17"/>
              </w:rPr>
              <w:t>Backend engineer</w:t>
            </w:r>
          </w:p>
        </w:tc>
        <w:tc>
          <w:tcPr>
            <w:tcW w:type="dxa" w:w="1680"/>
            <w:tcMar>
              <w:top w:w="75" w:type="dxa"/>
              <w:start w:w="90" w:type="dxa"/>
              <w:bottom w:w="75" w:type="dxa"/>
              <w:end w:w="90" w:type="dxa"/>
            </w:tcMar>
            <w:vAlign w:val="center"/>
          </w:tcPr>
          <w:p>
            <w:r>
              <w:rPr>
                <w:sz w:val="17"/>
              </w:rPr>
              <w:t>Knowledge plane design</w:t>
            </w:r>
          </w:p>
        </w:tc>
        <w:tc>
          <w:tcPr>
            <w:tcW w:type="dxa" w:w="1680"/>
            <w:tcMar>
              <w:top w:w="75" w:type="dxa"/>
              <w:start w:w="90" w:type="dxa"/>
              <w:bottom w:w="75" w:type="dxa"/>
              <w:end w:w="90" w:type="dxa"/>
            </w:tcMar>
            <w:vAlign w:val="center"/>
          </w:tcPr>
          <w:p>
            <w:r>
              <w:rPr>
                <w:sz w:val="17"/>
              </w:rPr>
              <w:t>Store manifests for packages, prompts, reports, and build outputs with lineage metadata.</w:t>
            </w:r>
          </w:p>
        </w:tc>
        <w:tc>
          <w:tcPr>
            <w:tcW w:type="dxa" w:w="1680"/>
            <w:tcMar>
              <w:top w:w="75" w:type="dxa"/>
              <w:start w:w="90" w:type="dxa"/>
              <w:bottom w:w="75" w:type="dxa"/>
              <w:end w:w="90" w:type="dxa"/>
            </w:tcMar>
            <w:vAlign w:val="center"/>
          </w:tcPr>
          <w:p>
            <w:r>
              <w:rPr>
                <w:sz w:val="17"/>
              </w:rPr>
              <w:t>Artifacts can be queried by run, candidate, or version.</w:t>
            </w:r>
          </w:p>
        </w:tc>
      </w:tr>
      <w:tr>
        <w:tc>
          <w:tcPr>
            <w:tcW w:type="dxa" w:w="1680"/>
            <w:tcMar>
              <w:top w:w="75" w:type="dxa"/>
              <w:start w:w="90" w:type="dxa"/>
              <w:bottom w:w="75" w:type="dxa"/>
              <w:end w:w="90" w:type="dxa"/>
            </w:tcMar>
            <w:vAlign w:val="center"/>
            <w:shd w:fill="EAF2F8"/>
          </w:tcPr>
          <w:p>
            <w:r>
              <w:rPr>
                <w:b/>
                <w:color w:val="1F4E79"/>
                <w:sz w:val="17"/>
              </w:rPr>
              <w:t>CMD-D03</w:t>
            </w:r>
          </w:p>
        </w:tc>
        <w:tc>
          <w:tcPr>
            <w:tcW w:type="dxa" w:w="1680"/>
            <w:tcMar>
              <w:top w:w="75" w:type="dxa"/>
              <w:start w:w="90" w:type="dxa"/>
              <w:bottom w:w="75" w:type="dxa"/>
              <w:end w:w="90" w:type="dxa"/>
            </w:tcMar>
            <w:vAlign w:val="center"/>
          </w:tcPr>
          <w:p>
            <w:r>
              <w:rPr>
                <w:sz w:val="17"/>
              </w:rPr>
              <w:t>Stand up episodic memory foundation</w:t>
            </w:r>
          </w:p>
        </w:tc>
        <w:tc>
          <w:tcPr>
            <w:tcW w:type="dxa" w:w="1680"/>
            <w:tcMar>
              <w:top w:w="75" w:type="dxa"/>
              <w:start w:w="90" w:type="dxa"/>
              <w:bottom w:w="75" w:type="dxa"/>
              <w:end w:w="90" w:type="dxa"/>
            </w:tcMar>
            <w:vAlign w:val="center"/>
          </w:tcPr>
          <w:p>
            <w:r>
              <w:rPr>
                <w:sz w:val="17"/>
              </w:rPr>
              <w:t>ML engineer</w:t>
            </w:r>
          </w:p>
        </w:tc>
        <w:tc>
          <w:tcPr>
            <w:tcW w:type="dxa" w:w="1680"/>
            <w:tcMar>
              <w:top w:w="75" w:type="dxa"/>
              <w:start w:w="90" w:type="dxa"/>
              <w:bottom w:w="75" w:type="dxa"/>
              <w:end w:w="90" w:type="dxa"/>
            </w:tcMar>
            <w:vAlign w:val="center"/>
          </w:tcPr>
          <w:p>
            <w:r>
              <w:rPr>
                <w:sz w:val="17"/>
              </w:rPr>
              <w:t>Knowledge design</w:t>
            </w:r>
          </w:p>
        </w:tc>
        <w:tc>
          <w:tcPr>
            <w:tcW w:type="dxa" w:w="1680"/>
            <w:tcMar>
              <w:top w:w="75" w:type="dxa"/>
              <w:start w:w="90" w:type="dxa"/>
              <w:bottom w:w="75" w:type="dxa"/>
              <w:end w:w="90" w:type="dxa"/>
            </w:tcMar>
            <w:vAlign w:val="center"/>
          </w:tcPr>
          <w:p>
            <w:r>
              <w:rPr>
                <w:sz w:val="17"/>
              </w:rPr>
              <w:t>Persist reusable run summaries separately from transactional state.</w:t>
            </w:r>
          </w:p>
        </w:tc>
        <w:tc>
          <w:tcPr>
            <w:tcW w:type="dxa" w:w="1680"/>
            <w:tcMar>
              <w:top w:w="75" w:type="dxa"/>
              <w:start w:w="90" w:type="dxa"/>
              <w:bottom w:w="75" w:type="dxa"/>
              <w:end w:w="90" w:type="dxa"/>
            </w:tcMar>
            <w:vAlign w:val="center"/>
          </w:tcPr>
          <w:p>
            <w:r>
              <w:rPr>
                <w:sz w:val="17"/>
              </w:rPr>
              <w:t>Episode records can be written and searched without mutating source-of-truth state.</w:t>
            </w:r>
          </w:p>
        </w:tc>
      </w:tr>
      <w:tr>
        <w:tc>
          <w:tcPr>
            <w:tcW w:type="dxa" w:w="1680"/>
            <w:tcMar>
              <w:top w:w="75" w:type="dxa"/>
              <w:start w:w="90" w:type="dxa"/>
              <w:bottom w:w="75" w:type="dxa"/>
              <w:end w:w="90" w:type="dxa"/>
            </w:tcMar>
            <w:vAlign w:val="center"/>
            <w:shd w:fill="EAF2F8"/>
          </w:tcPr>
          <w:p>
            <w:r>
              <w:rPr>
                <w:b/>
                <w:color w:val="1F4E79"/>
                <w:sz w:val="17"/>
              </w:rPr>
              <w:t>CMD-D04</w:t>
            </w:r>
          </w:p>
        </w:tc>
        <w:tc>
          <w:tcPr>
            <w:tcW w:type="dxa" w:w="1680"/>
            <w:tcMar>
              <w:top w:w="75" w:type="dxa"/>
              <w:start w:w="90" w:type="dxa"/>
              <w:bottom w:w="75" w:type="dxa"/>
              <w:end w:w="90" w:type="dxa"/>
            </w:tcMar>
            <w:vAlign w:val="center"/>
          </w:tcPr>
          <w:p>
            <w:r>
              <w:rPr>
                <w:sz w:val="17"/>
              </w:rPr>
              <w:t>Implement evaluation pipeline</w:t>
            </w:r>
          </w:p>
        </w:tc>
        <w:tc>
          <w:tcPr>
            <w:tcW w:type="dxa" w:w="1680"/>
            <w:tcMar>
              <w:top w:w="75" w:type="dxa"/>
              <w:start w:w="90" w:type="dxa"/>
              <w:bottom w:w="75" w:type="dxa"/>
              <w:end w:w="90" w:type="dxa"/>
            </w:tcMar>
            <w:vAlign w:val="center"/>
          </w:tcPr>
          <w:p>
            <w:r>
              <w:rPr>
                <w:sz w:val="17"/>
              </w:rPr>
              <w:t>ML engineer</w:t>
            </w:r>
          </w:p>
        </w:tc>
        <w:tc>
          <w:tcPr>
            <w:tcW w:type="dxa" w:w="1680"/>
            <w:tcMar>
              <w:top w:w="75" w:type="dxa"/>
              <w:start w:w="90" w:type="dxa"/>
              <w:bottom w:w="75" w:type="dxa"/>
              <w:end w:w="90" w:type="dxa"/>
            </w:tcMar>
            <w:vAlign w:val="center"/>
          </w:tcPr>
          <w:p>
            <w:r>
              <w:rPr>
                <w:sz w:val="17"/>
              </w:rPr>
              <w:t>EvaluationReport contract</w:t>
            </w:r>
          </w:p>
        </w:tc>
        <w:tc>
          <w:tcPr>
            <w:tcW w:type="dxa" w:w="1680"/>
            <w:tcMar>
              <w:top w:w="75" w:type="dxa"/>
              <w:start w:w="90" w:type="dxa"/>
              <w:bottom w:w="75" w:type="dxa"/>
              <w:end w:w="90" w:type="dxa"/>
            </w:tcMar>
            <w:vAlign w:val="center"/>
          </w:tcPr>
          <w:p>
            <w:r>
              <w:rPr>
                <w:sz w:val="17"/>
              </w:rPr>
              <w:t>Run benchmark packs, replay harnesses, and baseline-vs-candidate comparison reports.</w:t>
            </w:r>
          </w:p>
        </w:tc>
        <w:tc>
          <w:tcPr>
            <w:tcW w:type="dxa" w:w="1680"/>
            <w:tcMar>
              <w:top w:w="75" w:type="dxa"/>
              <w:start w:w="90" w:type="dxa"/>
              <w:bottom w:w="75" w:type="dxa"/>
              <w:end w:w="90" w:type="dxa"/>
            </w:tcMar>
            <w:vAlign w:val="center"/>
          </w:tcPr>
          <w:p>
            <w:r>
              <w:rPr>
                <w:sz w:val="17"/>
              </w:rPr>
              <w:t>EvaluationReport is produced for a candidate package with recommendation.</w:t>
            </w:r>
          </w:p>
        </w:tc>
      </w:tr>
      <w:tr>
        <w:tc>
          <w:tcPr>
            <w:tcW w:type="dxa" w:w="1680"/>
            <w:tcMar>
              <w:top w:w="75" w:type="dxa"/>
              <w:start w:w="90" w:type="dxa"/>
              <w:bottom w:w="75" w:type="dxa"/>
              <w:end w:w="90" w:type="dxa"/>
            </w:tcMar>
            <w:vAlign w:val="center"/>
            <w:shd w:fill="EAF2F8"/>
          </w:tcPr>
          <w:p>
            <w:r>
              <w:rPr>
                <w:b/>
                <w:color w:val="1F4E79"/>
                <w:sz w:val="17"/>
              </w:rPr>
              <w:t>CMD-D05</w:t>
            </w:r>
          </w:p>
        </w:tc>
        <w:tc>
          <w:tcPr>
            <w:tcW w:type="dxa" w:w="1680"/>
            <w:tcMar>
              <w:top w:w="75" w:type="dxa"/>
              <w:start w:w="90" w:type="dxa"/>
              <w:bottom w:w="75" w:type="dxa"/>
              <w:end w:w="90" w:type="dxa"/>
            </w:tcMar>
            <w:vAlign w:val="center"/>
          </w:tcPr>
          <w:p>
            <w:r>
              <w:rPr>
                <w:sz w:val="17"/>
              </w:rPr>
              <w:t>Block release without evidence</w:t>
            </w:r>
          </w:p>
        </w:tc>
        <w:tc>
          <w:tcPr>
            <w:tcW w:type="dxa" w:w="1680"/>
            <w:tcMar>
              <w:top w:w="75" w:type="dxa"/>
              <w:start w:w="90" w:type="dxa"/>
              <w:bottom w:w="75" w:type="dxa"/>
              <w:end w:w="90" w:type="dxa"/>
            </w:tcMar>
            <w:vAlign w:val="center"/>
          </w:tcPr>
          <w:p>
            <w:r>
              <w:rPr>
                <w:sz w:val="17"/>
              </w:rPr>
              <w:t>Release manager owner</w:t>
            </w:r>
          </w:p>
        </w:tc>
        <w:tc>
          <w:tcPr>
            <w:tcW w:type="dxa" w:w="1680"/>
            <w:tcMar>
              <w:top w:w="75" w:type="dxa"/>
              <w:start w:w="90" w:type="dxa"/>
              <w:bottom w:w="75" w:type="dxa"/>
              <w:end w:w="90" w:type="dxa"/>
            </w:tcMar>
            <w:vAlign w:val="center"/>
          </w:tcPr>
          <w:p>
            <w:r>
              <w:rPr>
                <w:sz w:val="17"/>
              </w:rPr>
              <w:t>Release flow + EvaluationReport</w:t>
            </w:r>
          </w:p>
        </w:tc>
        <w:tc>
          <w:tcPr>
            <w:tcW w:type="dxa" w:w="1680"/>
            <w:tcMar>
              <w:top w:w="75" w:type="dxa"/>
              <w:start w:w="90" w:type="dxa"/>
              <w:bottom w:w="75" w:type="dxa"/>
              <w:end w:w="90" w:type="dxa"/>
            </w:tcMar>
            <w:vAlign w:val="center"/>
          </w:tcPr>
          <w:p>
            <w:r>
              <w:rPr>
                <w:sz w:val="17"/>
              </w:rPr>
              <w:t>Prevent promotion unless evaluation artifacts exist and required approval conditions are met.</w:t>
            </w:r>
          </w:p>
        </w:tc>
        <w:tc>
          <w:tcPr>
            <w:tcW w:type="dxa" w:w="1680"/>
            <w:tcMar>
              <w:top w:w="75" w:type="dxa"/>
              <w:start w:w="90" w:type="dxa"/>
              <w:bottom w:w="75" w:type="dxa"/>
              <w:end w:w="90" w:type="dxa"/>
            </w:tcMar>
            <w:vAlign w:val="center"/>
          </w:tcPr>
          <w:p>
            <w:r>
              <w:rPr>
                <w:sz w:val="17"/>
              </w:rPr>
              <w:t>A missing report hard-blocks release in staging.</w:t>
            </w:r>
          </w:p>
        </w:tc>
      </w:tr>
    </w:tbl>
    <w:p/>
    <w:p>
      <w:pPr>
        <w:pStyle w:val="HeadingBlue"/>
      </w:pPr>
      <w:r>
        <w:t>8. Command set E — Product and UX delivery</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152"/>
        <w:gridCol w:w="2016"/>
        <w:gridCol w:w="1440"/>
        <w:gridCol w:w="1800"/>
        <w:gridCol w:w="3096"/>
        <w:gridCol w:w="1728"/>
      </w:tblGrid>
      <w:tr>
        <w:tc>
          <w:tcPr>
            <w:tcW w:type="dxa" w:w="1680"/>
            <w:shd w:fill="1F4E79"/>
            <w:tcMar>
              <w:top w:w="80" w:type="dxa"/>
              <w:start w:w="100" w:type="dxa"/>
              <w:bottom w:w="80" w:type="dxa"/>
              <w:end w:w="100" w:type="dxa"/>
            </w:tcMar>
          </w:tcPr>
          <w:p>
            <w:pPr>
              <w:jc w:val="center"/>
            </w:pPr>
            <w:r>
              <w:rPr>
                <w:b/>
                <w:color w:val="FFFFFF"/>
                <w:sz w:val="17"/>
              </w:rPr>
              <w:t>Command</w:t>
            </w:r>
          </w:p>
        </w:tc>
        <w:tc>
          <w:tcPr>
            <w:tcW w:type="dxa" w:w="1680"/>
            <w:shd w:fill="1F4E79"/>
            <w:tcMar>
              <w:top w:w="80" w:type="dxa"/>
              <w:start w:w="100" w:type="dxa"/>
              <w:bottom w:w="80" w:type="dxa"/>
              <w:end w:w="100" w:type="dxa"/>
            </w:tcMar>
          </w:tcPr>
          <w:p>
            <w:pPr>
              <w:jc w:val="center"/>
            </w:pPr>
            <w:r>
              <w:rPr>
                <w:b/>
                <w:color w:val="FFFFFF"/>
                <w:sz w:val="17"/>
              </w:rPr>
              <w:t>Name</w:t>
            </w:r>
          </w:p>
        </w:tc>
        <w:tc>
          <w:tcPr>
            <w:tcW w:type="dxa" w:w="1680"/>
            <w:shd w:fill="1F4E79"/>
            <w:tcMar>
              <w:top w:w="80" w:type="dxa"/>
              <w:start w:w="100" w:type="dxa"/>
              <w:bottom w:w="80" w:type="dxa"/>
              <w:end w:w="100" w:type="dxa"/>
            </w:tcMar>
          </w:tcPr>
          <w:p>
            <w:pPr>
              <w:jc w:val="center"/>
            </w:pPr>
            <w:r>
              <w:rPr>
                <w:b/>
                <w:color w:val="FFFFFF"/>
                <w:sz w:val="17"/>
              </w:rPr>
              <w:t>Owner</w:t>
            </w:r>
          </w:p>
        </w:tc>
        <w:tc>
          <w:tcPr>
            <w:tcW w:type="dxa" w:w="1680"/>
            <w:shd w:fill="1F4E79"/>
            <w:tcMar>
              <w:top w:w="80" w:type="dxa"/>
              <w:start w:w="100" w:type="dxa"/>
              <w:bottom w:w="80" w:type="dxa"/>
              <w:end w:w="100" w:type="dxa"/>
            </w:tcMar>
          </w:tcPr>
          <w:p>
            <w:pPr>
              <w:jc w:val="center"/>
            </w:pPr>
            <w:r>
              <w:rPr>
                <w:b/>
                <w:color w:val="FFFFFF"/>
                <w:sz w:val="17"/>
              </w:rPr>
              <w:t>Input</w:t>
            </w:r>
          </w:p>
        </w:tc>
        <w:tc>
          <w:tcPr>
            <w:tcW w:type="dxa" w:w="1680"/>
            <w:shd w:fill="1F4E79"/>
            <w:tcMar>
              <w:top w:w="80" w:type="dxa"/>
              <w:start w:w="100" w:type="dxa"/>
              <w:bottom w:w="80" w:type="dxa"/>
              <w:end w:w="100" w:type="dxa"/>
            </w:tcMar>
          </w:tcPr>
          <w:p>
            <w:pPr>
              <w:jc w:val="center"/>
            </w:pPr>
            <w:r>
              <w:rPr>
                <w:b/>
                <w:color w:val="FFFFFF"/>
                <w:sz w:val="17"/>
              </w:rPr>
              <w:t>What to do</w:t>
            </w:r>
          </w:p>
        </w:tc>
        <w:tc>
          <w:tcPr>
            <w:tcW w:type="dxa" w:w="1680"/>
            <w:shd w:fill="1F4E79"/>
            <w:tcMar>
              <w:top w:w="80" w:type="dxa"/>
              <w:start w:w="100" w:type="dxa"/>
              <w:bottom w:w="80" w:type="dxa"/>
              <w:end w:w="100" w:type="dxa"/>
            </w:tcMar>
          </w:tcPr>
          <w:p>
            <w:pPr>
              <w:jc w:val="center"/>
            </w:pPr>
            <w:r>
              <w:rPr>
                <w:b/>
                <w:color w:val="FFFFFF"/>
                <w:sz w:val="17"/>
              </w:rPr>
              <w:t>Exit criteria</w:t>
            </w:r>
          </w:p>
        </w:tc>
      </w:tr>
      <w:tr>
        <w:tc>
          <w:tcPr>
            <w:tcW w:type="dxa" w:w="1680"/>
            <w:tcMar>
              <w:top w:w="75" w:type="dxa"/>
              <w:start w:w="90" w:type="dxa"/>
              <w:bottom w:w="75" w:type="dxa"/>
              <w:end w:w="90" w:type="dxa"/>
            </w:tcMar>
            <w:vAlign w:val="center"/>
            <w:shd w:fill="EAF2F8"/>
          </w:tcPr>
          <w:p>
            <w:r>
              <w:rPr>
                <w:b/>
                <w:color w:val="1F4E79"/>
                <w:sz w:val="17"/>
              </w:rPr>
              <w:t>CMD-E01</w:t>
            </w:r>
          </w:p>
        </w:tc>
        <w:tc>
          <w:tcPr>
            <w:tcW w:type="dxa" w:w="1680"/>
            <w:tcMar>
              <w:top w:w="75" w:type="dxa"/>
              <w:start w:w="90" w:type="dxa"/>
              <w:bottom w:w="75" w:type="dxa"/>
              <w:end w:w="90" w:type="dxa"/>
            </w:tcMar>
            <w:vAlign w:val="center"/>
          </w:tcPr>
          <w:p>
            <w:r>
              <w:rPr>
                <w:sz w:val="17"/>
              </w:rPr>
              <w:t>Build the shared shell first</w:t>
            </w:r>
          </w:p>
        </w:tc>
        <w:tc>
          <w:tcPr>
            <w:tcW w:type="dxa" w:w="1680"/>
            <w:tcMar>
              <w:top w:w="75" w:type="dxa"/>
              <w:start w:w="90" w:type="dxa"/>
              <w:bottom w:w="75" w:type="dxa"/>
              <w:end w:w="90" w:type="dxa"/>
            </w:tcMar>
            <w:vAlign w:val="center"/>
          </w:tcPr>
          <w:p>
            <w:r>
              <w:rPr>
                <w:sz w:val="17"/>
              </w:rPr>
              <w:t>Frontend lead</w:t>
            </w:r>
          </w:p>
        </w:tc>
        <w:tc>
          <w:tcPr>
            <w:tcW w:type="dxa" w:w="1680"/>
            <w:tcMar>
              <w:top w:w="75" w:type="dxa"/>
              <w:start w:w="90" w:type="dxa"/>
              <w:bottom w:w="75" w:type="dxa"/>
              <w:end w:w="90" w:type="dxa"/>
            </w:tcMar>
            <w:vAlign w:val="center"/>
          </w:tcPr>
          <w:p>
            <w:r>
              <w:rPr>
                <w:sz w:val="17"/>
              </w:rPr>
              <w:t>Figma build brief + library brief</w:t>
            </w:r>
          </w:p>
        </w:tc>
        <w:tc>
          <w:tcPr>
            <w:tcW w:type="dxa" w:w="1680"/>
            <w:tcMar>
              <w:top w:w="75" w:type="dxa"/>
              <w:start w:w="90" w:type="dxa"/>
              <w:bottom w:w="75" w:type="dxa"/>
              <w:end w:w="90" w:type="dxa"/>
            </w:tcMar>
            <w:vAlign w:val="center"/>
          </w:tcPr>
          <w:p>
            <w:r>
              <w:rPr>
                <w:sz w:val="17"/>
              </w:rPr>
              <w:t>Create app shell, top bar, side nav, status chips, banners, tables, timelines, diff blocks, and right context panel before screen assembly.</w:t>
            </w:r>
          </w:p>
        </w:tc>
        <w:tc>
          <w:tcPr>
            <w:tcW w:type="dxa" w:w="1680"/>
            <w:tcMar>
              <w:top w:w="75" w:type="dxa"/>
              <w:start w:w="90" w:type="dxa"/>
              <w:bottom w:w="75" w:type="dxa"/>
              <w:end w:w="90" w:type="dxa"/>
            </w:tcMar>
            <w:vAlign w:val="center"/>
          </w:tcPr>
          <w:p>
            <w:r>
              <w:rPr>
                <w:sz w:val="17"/>
              </w:rPr>
              <w:t>Foundations and global components are reviewed and reusable.</w:t>
            </w:r>
          </w:p>
        </w:tc>
      </w:tr>
      <w:tr>
        <w:tc>
          <w:tcPr>
            <w:tcW w:type="dxa" w:w="1680"/>
            <w:tcMar>
              <w:top w:w="75" w:type="dxa"/>
              <w:start w:w="90" w:type="dxa"/>
              <w:bottom w:w="75" w:type="dxa"/>
              <w:end w:w="90" w:type="dxa"/>
            </w:tcMar>
            <w:vAlign w:val="center"/>
            <w:shd w:fill="EAF2F8"/>
          </w:tcPr>
          <w:p>
            <w:r>
              <w:rPr>
                <w:b/>
                <w:color w:val="1F4E79"/>
                <w:sz w:val="17"/>
              </w:rPr>
              <w:t>CMD-E02</w:t>
            </w:r>
          </w:p>
        </w:tc>
        <w:tc>
          <w:tcPr>
            <w:tcW w:type="dxa" w:w="1680"/>
            <w:tcMar>
              <w:top w:w="75" w:type="dxa"/>
              <w:start w:w="90" w:type="dxa"/>
              <w:bottom w:w="75" w:type="dxa"/>
              <w:end w:w="90" w:type="dxa"/>
            </w:tcMar>
            <w:vAlign w:val="center"/>
          </w:tcPr>
          <w:p>
            <w:r>
              <w:rPr>
                <w:sz w:val="17"/>
              </w:rPr>
              <w:t>Build Home and entry flow</w:t>
            </w:r>
          </w:p>
        </w:tc>
        <w:tc>
          <w:tcPr>
            <w:tcW w:type="dxa" w:w="1680"/>
            <w:tcMar>
              <w:top w:w="75" w:type="dxa"/>
              <w:start w:w="90" w:type="dxa"/>
              <w:bottom w:w="75" w:type="dxa"/>
              <w:end w:w="90" w:type="dxa"/>
            </w:tcMar>
            <w:vAlign w:val="center"/>
          </w:tcPr>
          <w:p>
            <w:r>
              <w:rPr>
                <w:sz w:val="17"/>
              </w:rPr>
              <w:t>Frontend engineer</w:t>
            </w:r>
          </w:p>
        </w:tc>
        <w:tc>
          <w:tcPr>
            <w:tcW w:type="dxa" w:w="1680"/>
            <w:tcMar>
              <w:top w:w="75" w:type="dxa"/>
              <w:start w:w="90" w:type="dxa"/>
              <w:bottom w:w="75" w:type="dxa"/>
              <w:end w:w="90" w:type="dxa"/>
            </w:tcMar>
            <w:vAlign w:val="center"/>
          </w:tcPr>
          <w:p>
            <w:r>
              <w:rPr>
                <w:sz w:val="17"/>
              </w:rPr>
              <w:t>Build brief phase 1–2</w:t>
            </w:r>
          </w:p>
        </w:tc>
        <w:tc>
          <w:tcPr>
            <w:tcW w:type="dxa" w:w="1680"/>
            <w:tcMar>
              <w:top w:w="75" w:type="dxa"/>
              <w:start w:w="90" w:type="dxa"/>
              <w:bottom w:w="75" w:type="dxa"/>
              <w:end w:w="90" w:type="dxa"/>
            </w:tcMar>
            <w:vAlign w:val="center"/>
          </w:tcPr>
          <w:p>
            <w:r>
              <w:rPr>
                <w:sz w:val="17"/>
              </w:rPr>
              <w:t>Assemble Home dashboard, command palette, goal intake, and brief builder with real or mocked contracts.</w:t>
            </w:r>
          </w:p>
        </w:tc>
        <w:tc>
          <w:tcPr>
            <w:tcW w:type="dxa" w:w="1680"/>
            <w:tcMar>
              <w:top w:w="75" w:type="dxa"/>
              <w:start w:w="90" w:type="dxa"/>
              <w:bottom w:w="75" w:type="dxa"/>
              <w:end w:w="90" w:type="dxa"/>
            </w:tcMar>
            <w:vAlign w:val="center"/>
          </w:tcPr>
          <w:p>
            <w:r>
              <w:rPr>
                <w:sz w:val="17"/>
              </w:rPr>
              <w:t>Users can start a new agent and continue recent work.</w:t>
            </w:r>
          </w:p>
        </w:tc>
      </w:tr>
      <w:tr>
        <w:tc>
          <w:tcPr>
            <w:tcW w:type="dxa" w:w="1680"/>
            <w:tcMar>
              <w:top w:w="75" w:type="dxa"/>
              <w:start w:w="90" w:type="dxa"/>
              <w:bottom w:w="75" w:type="dxa"/>
              <w:end w:w="90" w:type="dxa"/>
            </w:tcMar>
            <w:vAlign w:val="center"/>
            <w:shd w:fill="EAF2F8"/>
          </w:tcPr>
          <w:p>
            <w:r>
              <w:rPr>
                <w:b/>
                <w:color w:val="1F4E79"/>
                <w:sz w:val="17"/>
              </w:rPr>
              <w:t>CMD-E03</w:t>
            </w:r>
          </w:p>
        </w:tc>
        <w:tc>
          <w:tcPr>
            <w:tcW w:type="dxa" w:w="1680"/>
            <w:tcMar>
              <w:top w:w="75" w:type="dxa"/>
              <w:start w:w="90" w:type="dxa"/>
              <w:bottom w:w="75" w:type="dxa"/>
              <w:end w:w="90" w:type="dxa"/>
            </w:tcMar>
            <w:vAlign w:val="center"/>
          </w:tcPr>
          <w:p>
            <w:r>
              <w:rPr>
                <w:sz w:val="17"/>
              </w:rPr>
              <w:t>Build Studio core workflow</w:t>
            </w:r>
          </w:p>
        </w:tc>
        <w:tc>
          <w:tcPr>
            <w:tcW w:type="dxa" w:w="1680"/>
            <w:tcMar>
              <w:top w:w="75" w:type="dxa"/>
              <w:start w:w="90" w:type="dxa"/>
              <w:bottom w:w="75" w:type="dxa"/>
              <w:end w:w="90" w:type="dxa"/>
            </w:tcMar>
            <w:vAlign w:val="center"/>
          </w:tcPr>
          <w:p>
            <w:r>
              <w:rPr>
                <w:sz w:val="17"/>
              </w:rPr>
              <w:t>Frontend engineer</w:t>
            </w:r>
          </w:p>
        </w:tc>
        <w:tc>
          <w:tcPr>
            <w:tcW w:type="dxa" w:w="1680"/>
            <w:tcMar>
              <w:top w:w="75" w:type="dxa"/>
              <w:start w:w="90" w:type="dxa"/>
              <w:bottom w:w="75" w:type="dxa"/>
              <w:end w:w="90" w:type="dxa"/>
            </w:tcMar>
            <w:vAlign w:val="center"/>
          </w:tcPr>
          <w:p>
            <w:r>
              <w:rPr>
                <w:sz w:val="17"/>
              </w:rPr>
              <w:t>Studio core frames + contracts</w:t>
            </w:r>
          </w:p>
        </w:tc>
        <w:tc>
          <w:tcPr>
            <w:tcW w:type="dxa" w:w="1680"/>
            <w:tcMar>
              <w:top w:w="75" w:type="dxa"/>
              <w:start w:w="90" w:type="dxa"/>
              <w:bottom w:w="75" w:type="dxa"/>
              <w:end w:w="90" w:type="dxa"/>
            </w:tcMar>
            <w:vAlign w:val="center"/>
          </w:tcPr>
          <w:p>
            <w:r>
              <w:rPr>
                <w:sz w:val="17"/>
              </w:rPr>
              <w:t>Ship architecture comparison, architecture canvas, tools config, memory config, evaluation summary, and release readiness.</w:t>
            </w:r>
          </w:p>
        </w:tc>
        <w:tc>
          <w:tcPr>
            <w:tcW w:type="dxa" w:w="1680"/>
            <w:tcMar>
              <w:top w:w="75" w:type="dxa"/>
              <w:start w:w="90" w:type="dxa"/>
              <w:bottom w:w="75" w:type="dxa"/>
              <w:end w:w="90" w:type="dxa"/>
            </w:tcMar>
            <w:vAlign w:val="center"/>
          </w:tcPr>
          <w:p>
            <w:r>
              <w:rPr>
                <w:sz w:val="17"/>
              </w:rPr>
              <w:t>Primary builder workflow is clickable and testable end to end.</w:t>
            </w:r>
          </w:p>
        </w:tc>
      </w:tr>
      <w:tr>
        <w:tc>
          <w:tcPr>
            <w:tcW w:type="dxa" w:w="1680"/>
            <w:tcMar>
              <w:top w:w="75" w:type="dxa"/>
              <w:start w:w="90" w:type="dxa"/>
              <w:bottom w:w="75" w:type="dxa"/>
              <w:end w:w="90" w:type="dxa"/>
            </w:tcMar>
            <w:vAlign w:val="center"/>
            <w:shd w:fill="EAF2F8"/>
          </w:tcPr>
          <w:p>
            <w:r>
              <w:rPr>
                <w:b/>
                <w:color w:val="1F4E79"/>
                <w:sz w:val="17"/>
              </w:rPr>
              <w:t>CMD-E04</w:t>
            </w:r>
          </w:p>
        </w:tc>
        <w:tc>
          <w:tcPr>
            <w:tcW w:type="dxa" w:w="1680"/>
            <w:tcMar>
              <w:top w:w="75" w:type="dxa"/>
              <w:start w:w="90" w:type="dxa"/>
              <w:bottom w:w="75" w:type="dxa"/>
              <w:end w:w="90" w:type="dxa"/>
            </w:tcMar>
            <w:vAlign w:val="center"/>
          </w:tcPr>
          <w:p>
            <w:r>
              <w:rPr>
                <w:sz w:val="17"/>
              </w:rPr>
              <w:t>Build runtime and release surfaces</w:t>
            </w:r>
          </w:p>
        </w:tc>
        <w:tc>
          <w:tcPr>
            <w:tcW w:type="dxa" w:w="1680"/>
            <w:tcMar>
              <w:top w:w="75" w:type="dxa"/>
              <w:start w:w="90" w:type="dxa"/>
              <w:bottom w:w="75" w:type="dxa"/>
              <w:end w:w="90" w:type="dxa"/>
            </w:tcMar>
            <w:vAlign w:val="center"/>
          </w:tcPr>
          <w:p>
            <w:r>
              <w:rPr>
                <w:sz w:val="17"/>
              </w:rPr>
              <w:t>Frontend engineer</w:t>
            </w:r>
          </w:p>
        </w:tc>
        <w:tc>
          <w:tcPr>
            <w:tcW w:type="dxa" w:w="1680"/>
            <w:tcMar>
              <w:top w:w="75" w:type="dxa"/>
              <w:start w:w="90" w:type="dxa"/>
              <w:bottom w:w="75" w:type="dxa"/>
              <w:end w:w="90" w:type="dxa"/>
            </w:tcMar>
            <w:vAlign w:val="center"/>
          </w:tcPr>
          <w:p>
            <w:r>
              <w:rPr>
                <w:sz w:val="17"/>
              </w:rPr>
              <w:t>Release/runtime frames + backend endpoints</w:t>
            </w:r>
          </w:p>
        </w:tc>
        <w:tc>
          <w:tcPr>
            <w:tcW w:type="dxa" w:w="1680"/>
            <w:tcMar>
              <w:top w:w="75" w:type="dxa"/>
              <w:start w:w="90" w:type="dxa"/>
              <w:bottom w:w="75" w:type="dxa"/>
              <w:end w:w="90" w:type="dxa"/>
            </w:tcMar>
            <w:vAlign w:val="center"/>
          </w:tcPr>
          <w:p>
            <w:r>
              <w:rPr>
                <w:sz w:val="17"/>
              </w:rPr>
              <w:t>Ship runs explorer, trace inspector, deployment center, canary monitor, version diff, and observability console.</w:t>
            </w:r>
          </w:p>
        </w:tc>
        <w:tc>
          <w:tcPr>
            <w:tcW w:type="dxa" w:w="1680"/>
            <w:tcMar>
              <w:top w:w="75" w:type="dxa"/>
              <w:start w:w="90" w:type="dxa"/>
              <w:bottom w:w="75" w:type="dxa"/>
              <w:end w:w="90" w:type="dxa"/>
            </w:tcMar>
            <w:vAlign w:val="center"/>
          </w:tcPr>
          <w:p>
            <w:r>
              <w:rPr>
                <w:sz w:val="17"/>
              </w:rPr>
              <w:t>Operators can inspect runs, compare versions, and review rollout health.</w:t>
            </w:r>
          </w:p>
        </w:tc>
      </w:tr>
      <w:tr>
        <w:tc>
          <w:tcPr>
            <w:tcW w:type="dxa" w:w="1680"/>
            <w:tcMar>
              <w:top w:w="75" w:type="dxa"/>
              <w:start w:w="90" w:type="dxa"/>
              <w:bottom w:w="75" w:type="dxa"/>
              <w:end w:w="90" w:type="dxa"/>
            </w:tcMar>
            <w:vAlign w:val="center"/>
            <w:shd w:fill="EAF2F8"/>
          </w:tcPr>
          <w:p>
            <w:r>
              <w:rPr>
                <w:b/>
                <w:color w:val="1F4E79"/>
                <w:sz w:val="17"/>
              </w:rPr>
              <w:t>CMD-E05</w:t>
            </w:r>
          </w:p>
        </w:tc>
        <w:tc>
          <w:tcPr>
            <w:tcW w:type="dxa" w:w="1680"/>
            <w:tcMar>
              <w:top w:w="75" w:type="dxa"/>
              <w:start w:w="90" w:type="dxa"/>
              <w:bottom w:w="75" w:type="dxa"/>
              <w:end w:w="90" w:type="dxa"/>
            </w:tcMar>
            <w:vAlign w:val="center"/>
          </w:tcPr>
          <w:p>
            <w:r>
              <w:rPr>
                <w:sz w:val="17"/>
              </w:rPr>
              <w:t>Build governance and executive surfaces</w:t>
            </w:r>
          </w:p>
        </w:tc>
        <w:tc>
          <w:tcPr>
            <w:tcW w:type="dxa" w:w="1680"/>
            <w:tcMar>
              <w:top w:w="75" w:type="dxa"/>
              <w:start w:w="90" w:type="dxa"/>
              <w:bottom w:w="75" w:type="dxa"/>
              <w:end w:w="90" w:type="dxa"/>
            </w:tcMar>
            <w:vAlign w:val="center"/>
          </w:tcPr>
          <w:p>
            <w:r>
              <w:rPr>
                <w:sz w:val="17"/>
              </w:rPr>
              <w:t>Frontend engineer</w:t>
            </w:r>
          </w:p>
        </w:tc>
        <w:tc>
          <w:tcPr>
            <w:tcW w:type="dxa" w:w="1680"/>
            <w:tcMar>
              <w:top w:w="75" w:type="dxa"/>
              <w:start w:w="90" w:type="dxa"/>
              <w:bottom w:w="75" w:type="dxa"/>
              <w:end w:w="90" w:type="dxa"/>
            </w:tcMar>
            <w:vAlign w:val="center"/>
          </w:tcPr>
          <w:p>
            <w:r>
              <w:rPr>
                <w:sz w:val="17"/>
              </w:rPr>
              <w:t>Governance frames + approval APIs</w:t>
            </w:r>
          </w:p>
        </w:tc>
        <w:tc>
          <w:tcPr>
            <w:tcW w:type="dxa" w:w="1680"/>
            <w:tcMar>
              <w:top w:w="75" w:type="dxa"/>
              <w:start w:w="90" w:type="dxa"/>
              <w:bottom w:w="75" w:type="dxa"/>
              <w:end w:w="90" w:type="dxa"/>
            </w:tcMar>
            <w:vAlign w:val="center"/>
          </w:tcPr>
          <w:p>
            <w:r>
              <w:rPr>
                <w:sz w:val="17"/>
              </w:rPr>
              <w:t>Ship governance queue, approval packet, audit timeline, executive portfolio, and settings as secondary surfaces.</w:t>
            </w:r>
          </w:p>
        </w:tc>
        <w:tc>
          <w:tcPr>
            <w:tcW w:type="dxa" w:w="1680"/>
            <w:tcMar>
              <w:top w:w="75" w:type="dxa"/>
              <w:start w:w="90" w:type="dxa"/>
              <w:bottom w:w="75" w:type="dxa"/>
              <w:end w:w="90" w:type="dxa"/>
            </w:tcMar>
            <w:vAlign w:val="center"/>
          </w:tcPr>
          <w:p>
            <w:r>
              <w:rPr>
                <w:sz w:val="17"/>
              </w:rPr>
              <w:t>Governance decisions and executive visibility are usable without backend consoles.</w:t>
            </w:r>
          </w:p>
        </w:tc>
      </w:tr>
    </w:tbl>
    <w:p/>
    <w:p>
      <w:pPr>
        <w:pStyle w:val="HeadingBlue"/>
      </w:pPr>
      <w:r>
        <w:t>9. Role command matrix</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944"/>
        <w:gridCol w:w="3744"/>
        <w:gridCol w:w="3888"/>
      </w:tblGrid>
      <w:tr>
        <w:tc>
          <w:tcPr>
            <w:tcW w:type="dxa" w:w="3360"/>
            <w:shd w:fill="1F4E79"/>
            <w:tcMar>
              <w:top w:w="80" w:type="dxa"/>
              <w:start w:w="100" w:type="dxa"/>
              <w:bottom w:w="80" w:type="dxa"/>
              <w:end w:w="100" w:type="dxa"/>
            </w:tcMar>
          </w:tcPr>
          <w:p>
            <w:pPr>
              <w:jc w:val="center"/>
            </w:pPr>
            <w:r>
              <w:rPr>
                <w:b/>
                <w:color w:val="FFFFFF"/>
                <w:sz w:val="17"/>
              </w:rPr>
              <w:t>Role</w:t>
            </w:r>
          </w:p>
        </w:tc>
        <w:tc>
          <w:tcPr>
            <w:tcW w:type="dxa" w:w="3360"/>
            <w:shd w:fill="1F4E79"/>
            <w:tcMar>
              <w:top w:w="80" w:type="dxa"/>
              <w:start w:w="100" w:type="dxa"/>
              <w:bottom w:w="80" w:type="dxa"/>
              <w:end w:w="100" w:type="dxa"/>
            </w:tcMar>
          </w:tcPr>
          <w:p>
            <w:pPr>
              <w:jc w:val="center"/>
            </w:pPr>
            <w:r>
              <w:rPr>
                <w:b/>
                <w:color w:val="FFFFFF"/>
                <w:sz w:val="17"/>
              </w:rPr>
              <w:t>Daily command focus</w:t>
            </w:r>
          </w:p>
        </w:tc>
        <w:tc>
          <w:tcPr>
            <w:tcW w:type="dxa" w:w="3360"/>
            <w:shd w:fill="1F4E79"/>
            <w:tcMar>
              <w:top w:w="80" w:type="dxa"/>
              <w:start w:w="100" w:type="dxa"/>
              <w:bottom w:w="80" w:type="dxa"/>
              <w:end w:w="100" w:type="dxa"/>
            </w:tcMar>
          </w:tcPr>
          <w:p>
            <w:pPr>
              <w:jc w:val="center"/>
            </w:pPr>
            <w:r>
              <w:rPr>
                <w:b/>
                <w:color w:val="FFFFFF"/>
                <w:sz w:val="17"/>
              </w:rPr>
              <w:t>What this role must never leave ambiguous</w:t>
            </w:r>
          </w:p>
        </w:tc>
      </w:tr>
      <w:tr>
        <w:tc>
          <w:tcPr>
            <w:tcW w:type="dxa" w:w="3360"/>
            <w:tcMar>
              <w:top w:w="75" w:type="dxa"/>
              <w:start w:w="90" w:type="dxa"/>
              <w:bottom w:w="75" w:type="dxa"/>
              <w:end w:w="90" w:type="dxa"/>
            </w:tcMar>
            <w:vAlign w:val="center"/>
            <w:shd w:fill="EAF2F8"/>
          </w:tcPr>
          <w:p>
            <w:r>
              <w:rPr>
                <w:b/>
                <w:color w:val="1F4E79"/>
                <w:sz w:val="17"/>
              </w:rPr>
              <w:t>Chief architect</w:t>
            </w:r>
          </w:p>
        </w:tc>
        <w:tc>
          <w:tcPr>
            <w:tcW w:type="dxa" w:w="3360"/>
            <w:tcMar>
              <w:top w:w="75" w:type="dxa"/>
              <w:start w:w="90" w:type="dxa"/>
              <w:bottom w:w="75" w:type="dxa"/>
              <w:end w:w="90" w:type="dxa"/>
            </w:tcMar>
            <w:vAlign w:val="center"/>
          </w:tcPr>
          <w:p>
            <w:r>
              <w:rPr>
                <w:sz w:val="17"/>
              </w:rPr>
              <w:t>Architecture stance, ADRs, cross-plane boundaries, milestone review gates.</w:t>
            </w:r>
          </w:p>
        </w:tc>
        <w:tc>
          <w:tcPr>
            <w:tcW w:type="dxa" w:w="3360"/>
            <w:tcMar>
              <w:top w:w="75" w:type="dxa"/>
              <w:start w:w="90" w:type="dxa"/>
              <w:bottom w:w="75" w:type="dxa"/>
              <w:end w:w="90" w:type="dxa"/>
            </w:tcMar>
            <w:vAlign w:val="center"/>
          </w:tcPr>
          <w:p>
            <w:r>
              <w:rPr>
                <w:sz w:val="17"/>
              </w:rPr>
              <w:t>Plane ownership, contract boundaries, and scope boundaries.</w:t>
            </w:r>
          </w:p>
        </w:tc>
      </w:tr>
      <w:tr>
        <w:tc>
          <w:tcPr>
            <w:tcW w:type="dxa" w:w="3360"/>
            <w:tcMar>
              <w:top w:w="75" w:type="dxa"/>
              <w:start w:w="90" w:type="dxa"/>
              <w:bottom w:w="75" w:type="dxa"/>
              <w:end w:w="90" w:type="dxa"/>
            </w:tcMar>
            <w:vAlign w:val="center"/>
            <w:shd w:fill="EAF2F8"/>
          </w:tcPr>
          <w:p>
            <w:r>
              <w:rPr>
                <w:b/>
                <w:color w:val="1F4E79"/>
                <w:sz w:val="17"/>
              </w:rPr>
              <w:t>Tech lead</w:t>
            </w:r>
          </w:p>
        </w:tc>
        <w:tc>
          <w:tcPr>
            <w:tcW w:type="dxa" w:w="3360"/>
            <w:tcMar>
              <w:top w:w="75" w:type="dxa"/>
              <w:start w:w="90" w:type="dxa"/>
              <w:bottom w:w="75" w:type="dxa"/>
              <w:end w:w="90" w:type="dxa"/>
            </w:tcMar>
            <w:vAlign w:val="center"/>
          </w:tcPr>
          <w:p>
            <w:r>
              <w:rPr>
                <w:sz w:val="17"/>
              </w:rPr>
              <w:t>Cross-team unblockers, code review patterns, acceptance criteria, sprint commitments.</w:t>
            </w:r>
          </w:p>
        </w:tc>
        <w:tc>
          <w:tcPr>
            <w:tcW w:type="dxa" w:w="3360"/>
            <w:tcMar>
              <w:top w:w="75" w:type="dxa"/>
              <w:start w:w="90" w:type="dxa"/>
              <w:bottom w:w="75" w:type="dxa"/>
              <w:end w:w="90" w:type="dxa"/>
            </w:tcMar>
            <w:vAlign w:val="center"/>
          </w:tcPr>
          <w:p>
            <w:r>
              <w:rPr>
                <w:sz w:val="17"/>
              </w:rPr>
              <w:t>Definition of done for stories and demos.</w:t>
            </w:r>
          </w:p>
        </w:tc>
      </w:tr>
      <w:tr>
        <w:tc>
          <w:tcPr>
            <w:tcW w:type="dxa" w:w="3360"/>
            <w:tcMar>
              <w:top w:w="75" w:type="dxa"/>
              <w:start w:w="90" w:type="dxa"/>
              <w:bottom w:w="75" w:type="dxa"/>
              <w:end w:w="90" w:type="dxa"/>
            </w:tcMar>
            <w:vAlign w:val="center"/>
            <w:shd w:fill="EAF2F8"/>
          </w:tcPr>
          <w:p>
            <w:r>
              <w:rPr>
                <w:b/>
                <w:color w:val="1F4E79"/>
                <w:sz w:val="17"/>
              </w:rPr>
              <w:t>Backend/platform</w:t>
            </w:r>
          </w:p>
        </w:tc>
        <w:tc>
          <w:tcPr>
            <w:tcW w:type="dxa" w:w="3360"/>
            <w:tcMar>
              <w:top w:w="75" w:type="dxa"/>
              <w:start w:w="90" w:type="dxa"/>
              <w:bottom w:w="75" w:type="dxa"/>
              <w:end w:w="90" w:type="dxa"/>
            </w:tcMar>
            <w:vAlign w:val="center"/>
          </w:tcPr>
          <w:p>
            <w:r>
              <w:rPr>
                <w:sz w:val="17"/>
              </w:rPr>
              <w:t>Contracts, lifecycle state, orchestration, runtime, policy hooks, audit event emission.</w:t>
            </w:r>
          </w:p>
        </w:tc>
        <w:tc>
          <w:tcPr>
            <w:tcW w:type="dxa" w:w="3360"/>
            <w:tcMar>
              <w:top w:w="75" w:type="dxa"/>
              <w:start w:w="90" w:type="dxa"/>
              <w:bottom w:w="75" w:type="dxa"/>
              <w:end w:w="90" w:type="dxa"/>
            </w:tcMar>
            <w:vAlign w:val="center"/>
          </w:tcPr>
          <w:p>
            <w:r>
              <w:rPr>
                <w:sz w:val="17"/>
              </w:rPr>
              <w:t>Undocumented fields or hidden state transitions.</w:t>
            </w:r>
          </w:p>
        </w:tc>
      </w:tr>
      <w:tr>
        <w:tc>
          <w:tcPr>
            <w:tcW w:type="dxa" w:w="3360"/>
            <w:tcMar>
              <w:top w:w="75" w:type="dxa"/>
              <w:start w:w="90" w:type="dxa"/>
              <w:bottom w:w="75" w:type="dxa"/>
              <w:end w:w="90" w:type="dxa"/>
            </w:tcMar>
            <w:vAlign w:val="center"/>
            <w:shd w:fill="EAF2F8"/>
          </w:tcPr>
          <w:p>
            <w:r>
              <w:rPr>
                <w:b/>
                <w:color w:val="1F4E79"/>
                <w:sz w:val="17"/>
              </w:rPr>
              <w:t>ML/platform</w:t>
            </w:r>
          </w:p>
        </w:tc>
        <w:tc>
          <w:tcPr>
            <w:tcW w:type="dxa" w:w="3360"/>
            <w:tcMar>
              <w:top w:w="75" w:type="dxa"/>
              <w:start w:w="90" w:type="dxa"/>
              <w:bottom w:w="75" w:type="dxa"/>
              <w:end w:w="90" w:type="dxa"/>
            </w:tcMar>
            <w:vAlign w:val="center"/>
          </w:tcPr>
          <w:p>
            <w:r>
              <w:rPr>
                <w:sz w:val="17"/>
              </w:rPr>
              <w:t>Retrieval, evaluation, model gateway, provider routing, replay, experiment evidence.</w:t>
            </w:r>
          </w:p>
        </w:tc>
        <w:tc>
          <w:tcPr>
            <w:tcW w:type="dxa" w:w="3360"/>
            <w:tcMar>
              <w:top w:w="75" w:type="dxa"/>
              <w:start w:w="90" w:type="dxa"/>
              <w:bottom w:w="75" w:type="dxa"/>
              <w:end w:w="90" w:type="dxa"/>
            </w:tcMar>
            <w:vAlign w:val="center"/>
          </w:tcPr>
          <w:p>
            <w:r>
              <w:rPr>
                <w:sz w:val="17"/>
              </w:rPr>
              <w:t>How evidence is produced and how offline evaluation stays off the hot path.</w:t>
            </w:r>
          </w:p>
        </w:tc>
      </w:tr>
      <w:tr>
        <w:tc>
          <w:tcPr>
            <w:tcW w:type="dxa" w:w="3360"/>
            <w:tcMar>
              <w:top w:w="75" w:type="dxa"/>
              <w:start w:w="90" w:type="dxa"/>
              <w:bottom w:w="75" w:type="dxa"/>
              <w:end w:w="90" w:type="dxa"/>
            </w:tcMar>
            <w:vAlign w:val="center"/>
            <w:shd w:fill="EAF2F8"/>
          </w:tcPr>
          <w:p>
            <w:r>
              <w:rPr>
                <w:b/>
                <w:color w:val="1F4E79"/>
                <w:sz w:val="17"/>
              </w:rPr>
              <w:t>Frontend/design</w:t>
            </w:r>
          </w:p>
        </w:tc>
        <w:tc>
          <w:tcPr>
            <w:tcW w:type="dxa" w:w="3360"/>
            <w:tcMar>
              <w:top w:w="75" w:type="dxa"/>
              <w:start w:w="90" w:type="dxa"/>
              <w:bottom w:w="75" w:type="dxa"/>
              <w:end w:w="90" w:type="dxa"/>
            </w:tcMar>
            <w:vAlign w:val="center"/>
          </w:tcPr>
          <w:p>
            <w:r>
              <w:rPr>
                <w:sz w:val="17"/>
              </w:rPr>
              <w:t>Lifecycle flows, component build order, right-rail guidance, compare/evidence/release interactions.</w:t>
            </w:r>
          </w:p>
        </w:tc>
        <w:tc>
          <w:tcPr>
            <w:tcW w:type="dxa" w:w="3360"/>
            <w:tcMar>
              <w:top w:w="75" w:type="dxa"/>
              <w:start w:w="90" w:type="dxa"/>
              <w:bottom w:w="75" w:type="dxa"/>
              <w:end w:w="90" w:type="dxa"/>
            </w:tcMar>
            <w:vAlign w:val="center"/>
          </w:tcPr>
          <w:p>
            <w:r>
              <w:rPr>
                <w:sz w:val="17"/>
              </w:rPr>
              <w:t>Screen dependencies, state variants, and empty/error behavior.</w:t>
            </w:r>
          </w:p>
        </w:tc>
      </w:tr>
      <w:tr>
        <w:tc>
          <w:tcPr>
            <w:tcW w:type="dxa" w:w="3360"/>
            <w:tcMar>
              <w:top w:w="75" w:type="dxa"/>
              <w:start w:w="90" w:type="dxa"/>
              <w:bottom w:w="75" w:type="dxa"/>
              <w:end w:w="90" w:type="dxa"/>
            </w:tcMar>
            <w:vAlign w:val="center"/>
            <w:shd w:fill="EAF2F8"/>
          </w:tcPr>
          <w:p>
            <w:r>
              <w:rPr>
                <w:b/>
                <w:color w:val="1F4E79"/>
                <w:sz w:val="17"/>
              </w:rPr>
              <w:t>SRE/DevOps</w:t>
            </w:r>
          </w:p>
        </w:tc>
        <w:tc>
          <w:tcPr>
            <w:tcW w:type="dxa" w:w="3360"/>
            <w:tcMar>
              <w:top w:w="75" w:type="dxa"/>
              <w:start w:w="90" w:type="dxa"/>
              <w:bottom w:w="75" w:type="dxa"/>
              <w:end w:w="90" w:type="dxa"/>
            </w:tcMar>
            <w:vAlign w:val="center"/>
          </w:tcPr>
          <w:p>
            <w:r>
              <w:rPr>
                <w:sz w:val="17"/>
              </w:rPr>
              <w:t>Environments, rollout, rollback, SLOs, alerts, runbooks, incident drills.</w:t>
            </w:r>
          </w:p>
        </w:tc>
        <w:tc>
          <w:tcPr>
            <w:tcW w:type="dxa" w:w="3360"/>
            <w:tcMar>
              <w:top w:w="75" w:type="dxa"/>
              <w:start w:w="90" w:type="dxa"/>
              <w:bottom w:w="75" w:type="dxa"/>
              <w:end w:w="90" w:type="dxa"/>
            </w:tcMar>
            <w:vAlign w:val="center"/>
          </w:tcPr>
          <w:p>
            <w:r>
              <w:rPr>
                <w:sz w:val="17"/>
              </w:rPr>
              <w:t>Operational ownership and promotion prerequisites.</w:t>
            </w:r>
          </w:p>
        </w:tc>
      </w:tr>
      <w:tr>
        <w:tc>
          <w:tcPr>
            <w:tcW w:type="dxa" w:w="3360"/>
            <w:tcMar>
              <w:top w:w="75" w:type="dxa"/>
              <w:start w:w="90" w:type="dxa"/>
              <w:bottom w:w="75" w:type="dxa"/>
              <w:end w:w="90" w:type="dxa"/>
            </w:tcMar>
            <w:vAlign w:val="center"/>
            <w:shd w:fill="EAF2F8"/>
          </w:tcPr>
          <w:p>
            <w:r>
              <w:rPr>
                <w:b/>
                <w:color w:val="1F4E79"/>
                <w:sz w:val="17"/>
              </w:rPr>
              <w:t>Governance/risk</w:t>
            </w:r>
          </w:p>
        </w:tc>
        <w:tc>
          <w:tcPr>
            <w:tcW w:type="dxa" w:w="3360"/>
            <w:tcMar>
              <w:top w:w="75" w:type="dxa"/>
              <w:start w:w="90" w:type="dxa"/>
              <w:bottom w:w="75" w:type="dxa"/>
              <w:end w:w="90" w:type="dxa"/>
            </w:tcMar>
            <w:vAlign w:val="center"/>
          </w:tcPr>
          <w:p>
            <w:r>
              <w:rPr>
                <w:sz w:val="17"/>
              </w:rPr>
              <w:t>Approval matrix, release evidence, audit review, policy exceptions, sign-off rules.</w:t>
            </w:r>
          </w:p>
        </w:tc>
        <w:tc>
          <w:tcPr>
            <w:tcW w:type="dxa" w:w="3360"/>
            <w:tcMar>
              <w:top w:w="75" w:type="dxa"/>
              <w:start w:w="90" w:type="dxa"/>
              <w:bottom w:w="75" w:type="dxa"/>
              <w:end w:w="90" w:type="dxa"/>
            </w:tcMar>
            <w:vAlign w:val="center"/>
          </w:tcPr>
          <w:p>
            <w:r>
              <w:rPr>
                <w:sz w:val="17"/>
              </w:rPr>
              <w:t>Who can approve what, and what evidence is mandatory.</w:t>
            </w:r>
          </w:p>
        </w:tc>
      </w:tr>
    </w:tbl>
    <w:p/>
    <w:p>
      <w:pPr>
        <w:pStyle w:val="HeadingBlue"/>
      </w:pPr>
      <w:r>
        <w:t>10. Review gates and stop conditions</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664"/>
        <w:gridCol w:w="7200"/>
      </w:tblGrid>
      <w:tr>
        <w:tc>
          <w:tcPr>
            <w:tcW w:type="dxa" w:w="5040"/>
            <w:shd w:fill="1F4E79"/>
            <w:tcMar>
              <w:top w:w="80" w:type="dxa"/>
              <w:start w:w="100" w:type="dxa"/>
              <w:bottom w:w="80" w:type="dxa"/>
              <w:end w:w="100" w:type="dxa"/>
            </w:tcMar>
          </w:tcPr>
          <w:p>
            <w:pPr>
              <w:jc w:val="center"/>
            </w:pPr>
            <w:r>
              <w:rPr>
                <w:b/>
                <w:color w:val="FFFFFF"/>
                <w:sz w:val="17"/>
              </w:rPr>
              <w:t>Gate</w:t>
            </w:r>
          </w:p>
        </w:tc>
        <w:tc>
          <w:tcPr>
            <w:tcW w:type="dxa" w:w="5040"/>
            <w:shd w:fill="1F4E79"/>
            <w:tcMar>
              <w:top w:w="80" w:type="dxa"/>
              <w:start w:w="100" w:type="dxa"/>
              <w:bottom w:w="80" w:type="dxa"/>
              <w:end w:w="100" w:type="dxa"/>
            </w:tcMar>
          </w:tcPr>
          <w:p>
            <w:pPr>
              <w:jc w:val="center"/>
            </w:pPr>
            <w:r>
              <w:rPr>
                <w:b/>
                <w:color w:val="FFFFFF"/>
                <w:sz w:val="17"/>
              </w:rPr>
              <w:t>Stop if this is missing</w:t>
            </w:r>
          </w:p>
        </w:tc>
      </w:tr>
      <w:tr>
        <w:tc>
          <w:tcPr>
            <w:tcW w:type="dxa" w:w="5040"/>
            <w:tcMar>
              <w:top w:w="75" w:type="dxa"/>
              <w:start w:w="90" w:type="dxa"/>
              <w:bottom w:w="75" w:type="dxa"/>
              <w:end w:w="90" w:type="dxa"/>
            </w:tcMar>
            <w:vAlign w:val="center"/>
            <w:shd w:fill="EAF2F8"/>
          </w:tcPr>
          <w:p>
            <w:r>
              <w:rPr>
                <w:b/>
                <w:color w:val="1F4E79"/>
                <w:sz w:val="17"/>
              </w:rPr>
              <w:t>Architecture gate</w:t>
            </w:r>
          </w:p>
        </w:tc>
        <w:tc>
          <w:tcPr>
            <w:tcW w:type="dxa" w:w="5040"/>
            <w:tcMar>
              <w:top w:w="75" w:type="dxa"/>
              <w:start w:w="90" w:type="dxa"/>
              <w:bottom w:w="75" w:type="dxa"/>
              <w:end w:w="90" w:type="dxa"/>
            </w:tcMar>
            <w:vAlign w:val="center"/>
          </w:tcPr>
          <w:p>
            <w:r>
              <w:rPr>
                <w:sz w:val="17"/>
              </w:rPr>
              <w:t>Contracts are undefined, plane ownership is disputed, or backend and frontend are designing against different mental models.</w:t>
            </w:r>
          </w:p>
        </w:tc>
      </w:tr>
      <w:tr>
        <w:tc>
          <w:tcPr>
            <w:tcW w:type="dxa" w:w="5040"/>
            <w:tcMar>
              <w:top w:w="75" w:type="dxa"/>
              <w:start w:w="90" w:type="dxa"/>
              <w:bottom w:w="75" w:type="dxa"/>
              <w:end w:w="90" w:type="dxa"/>
            </w:tcMar>
            <w:vAlign w:val="center"/>
            <w:shd w:fill="EAF2F8"/>
          </w:tcPr>
          <w:p>
            <w:r>
              <w:rPr>
                <w:b/>
                <w:color w:val="1F4E79"/>
                <w:sz w:val="17"/>
              </w:rPr>
              <w:t>Alpha gate</w:t>
            </w:r>
          </w:p>
        </w:tc>
        <w:tc>
          <w:tcPr>
            <w:tcW w:type="dxa" w:w="5040"/>
            <w:tcMar>
              <w:top w:w="75" w:type="dxa"/>
              <w:start w:w="90" w:type="dxa"/>
              <w:bottom w:w="75" w:type="dxa"/>
              <w:end w:w="90" w:type="dxa"/>
            </w:tcMar>
            <w:vAlign w:val="center"/>
          </w:tcPr>
          <w:p>
            <w:r>
              <w:rPr>
                <w:sz w:val="17"/>
              </w:rPr>
              <w:t>No single auditable vertical slice exists from run intake to final response.</w:t>
            </w:r>
          </w:p>
        </w:tc>
      </w:tr>
      <w:tr>
        <w:tc>
          <w:tcPr>
            <w:tcW w:type="dxa" w:w="5040"/>
            <w:tcMar>
              <w:top w:w="75" w:type="dxa"/>
              <w:start w:w="90" w:type="dxa"/>
              <w:bottom w:w="75" w:type="dxa"/>
              <w:end w:w="90" w:type="dxa"/>
            </w:tcMar>
            <w:vAlign w:val="center"/>
            <w:shd w:fill="EAF2F8"/>
          </w:tcPr>
          <w:p>
            <w:r>
              <w:rPr>
                <w:b/>
                <w:color w:val="1F4E79"/>
                <w:sz w:val="17"/>
              </w:rPr>
              <w:t>Beta gate</w:t>
            </w:r>
          </w:p>
        </w:tc>
        <w:tc>
          <w:tcPr>
            <w:tcW w:type="dxa" w:w="5040"/>
            <w:tcMar>
              <w:top w:w="75" w:type="dxa"/>
              <w:start w:w="90" w:type="dxa"/>
              <w:bottom w:w="75" w:type="dxa"/>
              <w:end w:w="90" w:type="dxa"/>
            </w:tcMar>
            <w:vAlign w:val="center"/>
          </w:tcPr>
          <w:p>
            <w:r>
              <w:rPr>
                <w:sz w:val="17"/>
              </w:rPr>
              <w:t>Product workflow works only with mocks, release controls are absent, or policy bypasses remain.</w:t>
            </w:r>
          </w:p>
        </w:tc>
      </w:tr>
      <w:tr>
        <w:tc>
          <w:tcPr>
            <w:tcW w:type="dxa" w:w="5040"/>
            <w:tcMar>
              <w:top w:w="75" w:type="dxa"/>
              <w:start w:w="90" w:type="dxa"/>
              <w:bottom w:w="75" w:type="dxa"/>
              <w:end w:w="90" w:type="dxa"/>
            </w:tcMar>
            <w:vAlign w:val="center"/>
            <w:shd w:fill="EAF2F8"/>
          </w:tcPr>
          <w:p>
            <w:r>
              <w:rPr>
                <w:b/>
                <w:color w:val="1F4E79"/>
                <w:sz w:val="17"/>
              </w:rPr>
              <w:t>Production-candidate gate</w:t>
            </w:r>
          </w:p>
        </w:tc>
        <w:tc>
          <w:tcPr>
            <w:tcW w:type="dxa" w:w="5040"/>
            <w:tcMar>
              <w:top w:w="75" w:type="dxa"/>
              <w:start w:w="90" w:type="dxa"/>
              <w:bottom w:w="75" w:type="dxa"/>
              <w:end w:w="90" w:type="dxa"/>
            </w:tcMar>
            <w:vAlign w:val="center"/>
          </w:tcPr>
          <w:p>
            <w:r>
              <w:rPr>
                <w:sz w:val="17"/>
              </w:rPr>
              <w:t>No tested canary/rollback path exists, no alerts are live, or no incident response playbook exists.</w:t>
            </w:r>
          </w:p>
        </w:tc>
      </w:tr>
      <w:tr>
        <w:tc>
          <w:tcPr>
            <w:tcW w:type="dxa" w:w="5040"/>
            <w:tcMar>
              <w:top w:w="75" w:type="dxa"/>
              <w:start w:w="90" w:type="dxa"/>
              <w:bottom w:w="75" w:type="dxa"/>
              <w:end w:w="90" w:type="dxa"/>
            </w:tcMar>
            <w:vAlign w:val="center"/>
            <w:shd w:fill="EAF2F8"/>
          </w:tcPr>
          <w:p>
            <w:r>
              <w:rPr>
                <w:b/>
                <w:color w:val="1F4E79"/>
                <w:sz w:val="17"/>
              </w:rPr>
              <w:t>Launch gate</w:t>
            </w:r>
          </w:p>
        </w:tc>
        <w:tc>
          <w:tcPr>
            <w:tcW w:type="dxa" w:w="5040"/>
            <w:tcMar>
              <w:top w:w="75" w:type="dxa"/>
              <w:start w:w="90" w:type="dxa"/>
              <w:bottom w:w="75" w:type="dxa"/>
              <w:end w:w="90" w:type="dxa"/>
            </w:tcMar>
            <w:vAlign w:val="center"/>
          </w:tcPr>
          <w:p>
            <w:r>
              <w:rPr>
                <w:sz w:val="17"/>
              </w:rPr>
              <w:t>Pilot users cannot complete the lifecycle through the product UI, or support/observability ownership is unclear.</w:t>
            </w:r>
          </w:p>
        </w:tc>
      </w:tr>
    </w:tbl>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720"/>
      </w:tblGrid>
      <w:tr>
        <w:tc>
          <w:tcPr>
            <w:tcW w:type="dxa" w:w="10080"/>
            <w:shd w:fill="FFF2CC"/>
            <w:tcMar>
              <w:top w:w="90" w:type="dxa"/>
              <w:start w:w="120" w:type="dxa"/>
              <w:bottom w:w="90" w:type="dxa"/>
              <w:end w:w="120" w:type="dxa"/>
            </w:tcMar>
          </w:tcPr>
          <w:p>
            <w:r>
              <w:rPr>
                <w:b/>
                <w:color w:val="1F4E79"/>
                <w:sz w:val="20"/>
              </w:rPr>
              <w:t>How to use this manual weekly</w:t>
              <w:br/>
            </w:r>
            <w:r>
              <w:rPr>
                <w:sz w:val="18"/>
              </w:rPr>
              <w:t>At the start of each sprint, convert every planned story into a command with owner, input, explicit output, dependency, and exit criteria. At the end of the sprint, review only against exit criteria — not against effort spent.</w:t>
            </w:r>
          </w:p>
        </w:tc>
      </w:tr>
    </w:tbl>
    <w:p/>
    <w:sectPr w:rsidR="00FC693F" w:rsidRPr="0006063C" w:rsidSect="00034616">
      <w:footerReference w:type="default" r:id="rId9"/>
      <w:pgSz w:w="12240" w:h="15840"/>
      <w:pgMar w:top="936" w:right="1080" w:bottom="864"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 xml:space="preserve">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before="0" w:after="60"/>
    </w:pPr>
    <w:rPr>
      <w:rFonts w:ascii="Aptos Display" w:hAnsi="Aptos Display"/>
      <w:b/>
      <w:color w:val="1F4E79"/>
      <w:sz w:val="44"/>
    </w:rPr>
  </w:style>
  <w:style w:type="paragraph" w:customStyle="1" w:styleId="SubtitleCustom">
    <w:name w:val="SubtitleCustom"/>
    <w:basedOn w:val="Normal"/>
    <w:pPr>
      <w:spacing w:before="0" w:after="160"/>
    </w:pPr>
    <w:rPr>
      <w:rFonts w:ascii="Aptos" w:hAnsi="Aptos"/>
      <w:b w:val="0"/>
      <w:color w:val="5F5F5F"/>
      <w:sz w:val="21"/>
    </w:rPr>
  </w:style>
  <w:style w:type="paragraph" w:customStyle="1" w:styleId="HeadingBlue">
    <w:name w:val="HeadingBlue"/>
    <w:basedOn w:val="Heading1"/>
    <w:pPr>
      <w:spacing w:before="160" w:after="60"/>
    </w:pPr>
    <w:rPr>
      <w:rFonts w:ascii="Aptos Display" w:hAnsi="Aptos Display"/>
      <w:b/>
      <w:color w:val="1F4E79"/>
      <w:sz w:val="28"/>
    </w:rPr>
  </w:style>
  <w:style w:type="paragraph" w:customStyle="1" w:styleId="HeadingBlue2">
    <w:name w:val="HeadingBlue2"/>
    <w:basedOn w:val="Heading2"/>
    <w:pPr>
      <w:spacing w:before="100" w:after="40"/>
    </w:pPr>
    <w:rPr>
      <w:rFonts w:ascii="Aptos Display" w:hAnsi="Aptos Display"/>
      <w:b/>
      <w:color w:val="1F4E79"/>
      <w:sz w:val="23"/>
    </w:rPr>
  </w:style>
  <w:style w:type="paragraph" w:customStyle="1" w:styleId="SmallText">
    <w:name w:val="SmallText"/>
    <w:basedOn w:val="Normal"/>
    <w:pPr>
      <w:spacing w:before="0" w:after="40"/>
    </w:pPr>
    <w:rPr>
      <w:rFonts w:ascii="Aptos" w:hAnsi="Aptos"/>
      <w:b w:val="0"/>
      <w:color w:val="5F5F5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