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jc w:val="left"/>
      </w:pPr>
      <w:r>
        <w:t>Agent Architect Pro v8.1 — C4-Style Component Specification</w:t>
      </w:r>
    </w:p>
    <w:p>
      <w:pPr>
        <w:pStyle w:val="SubtitleCustom"/>
      </w:pPr>
      <w:r>
        <w:t>Chief ML Engineer version. This document translates the blueprint into implementable context, containers, components, contracts, and deployment rules.</w:t>
      </w:r>
    </w:p>
    <w:tbl>
      <w:tblPr>
        <w:tblW w:type="auto" w:w="0"/>
        <w:jc w:val="left"/>
        <w:tblLayout w:type="fixed"/>
        <w:tblLook w:firstColumn="1" w:firstRow="1" w:lastColumn="0" w:lastRow="0" w:noHBand="0" w:noVBand="1" w:val="04A0"/>
      </w:tblPr>
      <w:tblGrid>
        <w:gridCol w:w="14400"/>
      </w:tblGrid>
      <w:tr>
        <w:tc>
          <w:tcPr>
            <w:tcW w:type="dxa" w:w="9936"/>
            <w:shd w:fill="D9EAF7"/>
            <w:tcMar>
              <w:top w:w="70" w:type="dxa"/>
              <w:start w:w="110" w:type="dxa"/>
              <w:bottom w:w="70" w:type="dxa"/>
              <w:end w:w="110" w:type="dxa"/>
            </w:tcMar>
          </w:tcPr>
          <w:p>
            <w:pPr>
              <w:pStyle w:val="Callout"/>
            </w:pPr>
            <w:r>
              <w:rPr>
                <w:b/>
                <w:color w:val="1F4E79"/>
              </w:rPr>
              <w:t>Scope: production architecture for a multi-agent platform with strict boundaries between control, execution, knowledge, trust, improvement, and operations.</w:t>
            </w:r>
          </w:p>
        </w:tc>
      </w:tr>
    </w:tbl>
    <w:p/>
    <w:p>
      <w:pPr>
        <w:pStyle w:val="HeadingBlue"/>
      </w:pPr>
      <w:r>
        <w:t>1. Purpose and design intent</w:t>
      </w:r>
    </w:p>
    <w:p>
      <w:r>
        <w:rPr>
          <w:b/>
        </w:rPr>
        <w:t xml:space="preserve">This specification turns the conceptual blueprint into a buildable system. </w:t>
      </w:r>
      <w:r>
        <w:t>The design target is a production-safe agent platform where orchestration, execution, retrieval, identity, evaluation, and observability are separated into clear planes with hard interfaces and auditable behavior.</w:t>
      </w:r>
    </w:p>
    <w:tbl>
      <w:tblPr>
        <w:tblW w:type="auto" w:w="0"/>
        <w:tblLayout w:type="fixed"/>
        <w:tblLook w:firstColumn="1" w:firstRow="1" w:lastColumn="0" w:lastRow="0" w:noHBand="0" w:noVBand="1" w:val="04A0"/>
      </w:tblPr>
      <w:tblGrid>
        <w:gridCol w:w="9720"/>
      </w:tblGrid>
      <w:tr>
        <w:tc>
          <w:tcPr>
            <w:tcW w:type="dxa" w:w="9936"/>
            <w:shd w:fill="F6F8FB"/>
            <w:tcMar>
              <w:top w:w="90" w:type="dxa"/>
              <w:start w:w="120" w:type="dxa"/>
              <w:bottom w:w="90" w:type="dxa"/>
              <w:end w:w="120" w:type="dxa"/>
            </w:tcMar>
          </w:tcPr>
          <w:p>
            <w:pPr>
              <w:spacing w:after="20" w:line="252" w:lineRule="auto"/>
              <w:ind w:left="259" w:hanging="173"/>
            </w:pPr>
            <w:r>
              <w:rPr>
                <w:sz w:val="18"/>
              </w:rPr>
              <w:t>• Keep the online request path deterministic, observable, budgeted, and easy to roll back.</w:t>
            </w:r>
          </w:p>
          <w:p>
            <w:pPr>
              <w:spacing w:after="20" w:line="252" w:lineRule="auto"/>
              <w:ind w:left="259" w:hanging="173"/>
            </w:pPr>
            <w:r>
              <w:rPr>
                <w:sz w:val="18"/>
              </w:rPr>
              <w:t>• Move simulation, architecture search, self-improvement, and replay into an offline improvement plane.</w:t>
            </w:r>
          </w:p>
          <w:p>
            <w:pPr>
              <w:spacing w:after="20" w:line="252" w:lineRule="auto"/>
              <w:ind w:left="259" w:hanging="173"/>
            </w:pPr>
            <w:r>
              <w:rPr>
                <w:sz w:val="18"/>
              </w:rPr>
              <w:t>• Use one controlled choke point for model access and one controlled choke point for tool access.</w:t>
            </w:r>
          </w:p>
          <w:p>
            <w:pPr>
              <w:spacing w:after="20" w:line="252" w:lineRule="auto"/>
              <w:ind w:left="259" w:hanging="173"/>
            </w:pPr>
            <w:r>
              <w:rPr>
                <w:sz w:val="18"/>
              </w:rPr>
              <w:t>• Separate identity registry from audit evidence; do not overload a single “agent ID” with every meaning.</w:t>
            </w:r>
          </w:p>
        </w:tc>
      </w:tr>
    </w:tbl>
    <w:p/>
    <w:p>
      <w:pPr>
        <w:pStyle w:val="HeadingBlue"/>
      </w:pPr>
      <w:r>
        <w:t>2. C4 Level 1 — System context</w:t>
      </w:r>
    </w:p>
    <w:p>
      <w:pPr/>
      <w:r>
        <w:t>The platform sits between external requesters, enterprise data systems, model infrastructure, operators, and the deployment toolchain. It receives goals, plans and executes work through sandboxed workers, retrieves context, records audit evidence, and returns a governed result.</w:t>
      </w:r>
    </w:p>
    <w:tbl>
      <w:tblPr>
        <w:tblStyle w:val="TableGrid"/>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448"/>
        <w:gridCol w:w="4824"/>
        <w:gridCol w:w="2448"/>
      </w:tblGrid>
      <w:tr>
        <w:trPr>
          <w:tblHeader w:val="true"/>
        </w:trPr>
        <w:tc>
          <w:tcPr>
            <w:tcW w:type="dxa" w:w="3312"/>
            <w:tcMar>
              <w:top w:w="70" w:type="dxa"/>
              <w:start w:w="90" w:type="dxa"/>
              <w:bottom w:w="70" w:type="dxa"/>
              <w:end w:w="90" w:type="dxa"/>
            </w:tcMar>
            <w:vAlign w:val="center"/>
            <w:shd w:fill="1F4E79"/>
          </w:tcPr>
          <w:p>
            <w:pPr>
              <w:spacing w:after="0" w:line="240" w:lineRule="auto"/>
              <w:jc w:val="center"/>
            </w:pPr>
            <w:r>
              <w:rPr>
                <w:b/>
                <w:color w:val="FFFFFF"/>
                <w:sz w:val="17"/>
              </w:rPr>
              <w:t>Actor / external system</w:t>
            </w:r>
          </w:p>
        </w:tc>
        <w:tc>
          <w:tcPr>
            <w:tcW w:type="dxa" w:w="3312"/>
            <w:tcMar>
              <w:top w:w="70" w:type="dxa"/>
              <w:start w:w="90" w:type="dxa"/>
              <w:bottom w:w="70" w:type="dxa"/>
              <w:end w:w="90" w:type="dxa"/>
            </w:tcMar>
            <w:vAlign w:val="center"/>
            <w:shd w:fill="1F4E79"/>
          </w:tcPr>
          <w:p>
            <w:pPr>
              <w:spacing w:after="0" w:line="240" w:lineRule="auto"/>
              <w:jc w:val="center"/>
            </w:pPr>
            <w:r>
              <w:rPr>
                <w:b/>
                <w:color w:val="FFFFFF"/>
                <w:sz w:val="17"/>
              </w:rPr>
              <w:t>Interaction with Agent Architect Pro v8.1</w:t>
            </w:r>
          </w:p>
        </w:tc>
        <w:tc>
          <w:tcPr>
            <w:tcW w:type="dxa" w:w="3312"/>
            <w:tcMar>
              <w:top w:w="70" w:type="dxa"/>
              <w:start w:w="90" w:type="dxa"/>
              <w:bottom w:w="70" w:type="dxa"/>
              <w:end w:w="90" w:type="dxa"/>
            </w:tcMar>
            <w:vAlign w:val="center"/>
            <w:shd w:fill="1F4E79"/>
          </w:tcPr>
          <w:p>
            <w:pPr>
              <w:spacing w:after="0" w:line="240" w:lineRule="auto"/>
              <w:jc w:val="center"/>
            </w:pPr>
            <w:r>
              <w:rPr>
                <w:b/>
                <w:color w:val="FFFFFF"/>
                <w:sz w:val="17"/>
              </w:rPr>
              <w:t>Primary boundary or trust concern</w:t>
            </w:r>
          </w:p>
        </w:tc>
      </w:tr>
      <w:tr>
        <w:tc>
          <w:tcPr>
            <w:tcW w:type="dxa" w:w="3312"/>
            <w:tcMar>
              <w:top w:w="70" w:type="dxa"/>
              <w:start w:w="90" w:type="dxa"/>
              <w:bottom w:w="70" w:type="dxa"/>
              <w:end w:w="90" w:type="dxa"/>
            </w:tcMar>
            <w:vAlign w:val="center"/>
            <w:shd w:fill="EAF2F8"/>
          </w:tcPr>
          <w:p>
            <w:pPr>
              <w:spacing w:after="0" w:line="240" w:lineRule="auto"/>
            </w:pPr>
            <w:r>
              <w:rPr>
                <w:b/>
                <w:color w:val="1F4E79"/>
                <w:sz w:val="18"/>
              </w:rPr>
              <w:t>User / API client</w:t>
            </w:r>
          </w:p>
        </w:tc>
        <w:tc>
          <w:tcPr>
            <w:tcW w:type="dxa" w:w="3312"/>
            <w:tcMar>
              <w:top w:w="70" w:type="dxa"/>
              <w:start w:w="90" w:type="dxa"/>
              <w:bottom w:w="70" w:type="dxa"/>
              <w:end w:w="90" w:type="dxa"/>
            </w:tcMar>
            <w:vAlign w:val="center"/>
          </w:tcPr>
          <w:p>
            <w:pPr>
              <w:spacing w:after="0" w:line="240" w:lineRule="auto"/>
            </w:pPr>
            <w:r>
              <w:rPr>
                <w:sz w:val="18"/>
              </w:rPr>
              <w:t>Submits requests, receives results, monitors run status, and may supply tenant policy or budget context.</w:t>
            </w:r>
          </w:p>
        </w:tc>
        <w:tc>
          <w:tcPr>
            <w:tcW w:type="dxa" w:w="3312"/>
            <w:tcMar>
              <w:top w:w="70" w:type="dxa"/>
              <w:start w:w="90" w:type="dxa"/>
              <w:bottom w:w="70" w:type="dxa"/>
              <w:end w:w="90" w:type="dxa"/>
            </w:tcMar>
            <w:vAlign w:val="center"/>
          </w:tcPr>
          <w:p>
            <w:pPr>
              <w:spacing w:after="0" w:line="240" w:lineRule="auto"/>
            </w:pPr>
            <w:r>
              <w:rPr>
                <w:sz w:val="18"/>
              </w:rPr>
              <w:t>Authentication, rate limiting, tenant isolation.</w:t>
            </w:r>
          </w:p>
        </w:tc>
      </w:tr>
      <w:tr>
        <w:tc>
          <w:tcPr>
            <w:tcW w:type="dxa" w:w="3312"/>
            <w:tcMar>
              <w:top w:w="70" w:type="dxa"/>
              <w:start w:w="90" w:type="dxa"/>
              <w:bottom w:w="70" w:type="dxa"/>
              <w:end w:w="90" w:type="dxa"/>
            </w:tcMar>
            <w:vAlign w:val="center"/>
            <w:shd w:fill="EAF2F8"/>
          </w:tcPr>
          <w:p>
            <w:pPr>
              <w:spacing w:after="0" w:line="240" w:lineRule="auto"/>
            </w:pPr>
            <w:r>
              <w:rPr>
                <w:b/>
                <w:color w:val="1F4E79"/>
                <w:sz w:val="18"/>
              </w:rPr>
              <w:t>Enterprise knowledge sources</w:t>
            </w:r>
          </w:p>
        </w:tc>
        <w:tc>
          <w:tcPr>
            <w:tcW w:type="dxa" w:w="3312"/>
            <w:tcMar>
              <w:top w:w="70" w:type="dxa"/>
              <w:start w:w="90" w:type="dxa"/>
              <w:bottom w:w="70" w:type="dxa"/>
              <w:end w:w="90" w:type="dxa"/>
            </w:tcMar>
            <w:vAlign w:val="center"/>
          </w:tcPr>
          <w:p>
            <w:pPr>
              <w:spacing w:after="0" w:line="240" w:lineRule="auto"/>
            </w:pPr>
            <w:r>
              <w:rPr>
                <w:sz w:val="18"/>
              </w:rPr>
              <w:t>Documents, APIs, tickets, code, artifacts, and historical run outputs indexed for retrieval.</w:t>
            </w:r>
          </w:p>
        </w:tc>
        <w:tc>
          <w:tcPr>
            <w:tcW w:type="dxa" w:w="3312"/>
            <w:tcMar>
              <w:top w:w="70" w:type="dxa"/>
              <w:start w:w="90" w:type="dxa"/>
              <w:bottom w:w="70" w:type="dxa"/>
              <w:end w:w="90" w:type="dxa"/>
            </w:tcMar>
            <w:vAlign w:val="center"/>
          </w:tcPr>
          <w:p>
            <w:pPr>
              <w:spacing w:after="0" w:line="240" w:lineRule="auto"/>
            </w:pPr>
            <w:r>
              <w:rPr>
                <w:sz w:val="18"/>
              </w:rPr>
              <w:t>Authorization, freshness, data lineage, source trust.</w:t>
            </w:r>
          </w:p>
        </w:tc>
      </w:tr>
      <w:tr>
        <w:tc>
          <w:tcPr>
            <w:tcW w:type="dxa" w:w="3312"/>
            <w:tcMar>
              <w:top w:w="70" w:type="dxa"/>
              <w:start w:w="90" w:type="dxa"/>
              <w:bottom w:w="70" w:type="dxa"/>
              <w:end w:w="90" w:type="dxa"/>
            </w:tcMar>
            <w:vAlign w:val="center"/>
            <w:shd w:fill="EAF2F8"/>
          </w:tcPr>
          <w:p>
            <w:pPr>
              <w:spacing w:after="0" w:line="240" w:lineRule="auto"/>
            </w:pPr>
            <w:r>
              <w:rPr>
                <w:b/>
                <w:color w:val="1F4E79"/>
                <w:sz w:val="18"/>
              </w:rPr>
              <w:t>Model infrastructure</w:t>
            </w:r>
          </w:p>
        </w:tc>
        <w:tc>
          <w:tcPr>
            <w:tcW w:type="dxa" w:w="3312"/>
            <w:tcMar>
              <w:top w:w="70" w:type="dxa"/>
              <w:start w:w="90" w:type="dxa"/>
              <w:bottom w:w="70" w:type="dxa"/>
              <w:end w:w="90" w:type="dxa"/>
            </w:tcMar>
            <w:vAlign w:val="center"/>
          </w:tcPr>
          <w:p>
            <w:pPr>
              <w:spacing w:after="0" w:line="240" w:lineRule="auto"/>
            </w:pPr>
            <w:r>
              <w:rPr>
                <w:sz w:val="18"/>
              </w:rPr>
              <w:t>Reasoning, code, embedding, reranking, and evaluation inference behind the Model Gateway.</w:t>
            </w:r>
          </w:p>
        </w:tc>
        <w:tc>
          <w:tcPr>
            <w:tcW w:type="dxa" w:w="3312"/>
            <w:tcMar>
              <w:top w:w="70" w:type="dxa"/>
              <w:start w:w="90" w:type="dxa"/>
              <w:bottom w:w="70" w:type="dxa"/>
              <w:end w:w="90" w:type="dxa"/>
            </w:tcMar>
            <w:vAlign w:val="center"/>
          </w:tcPr>
          <w:p>
            <w:pPr>
              <w:spacing w:after="0" w:line="240" w:lineRule="auto"/>
            </w:pPr>
            <w:r>
              <w:rPr>
                <w:sz w:val="18"/>
              </w:rPr>
              <w:t>Quota isolation, latency, cost, model policy.</w:t>
            </w:r>
          </w:p>
        </w:tc>
      </w:tr>
      <w:tr>
        <w:tc>
          <w:tcPr>
            <w:tcW w:type="dxa" w:w="3312"/>
            <w:tcMar>
              <w:top w:w="70" w:type="dxa"/>
              <w:start w:w="90" w:type="dxa"/>
              <w:bottom w:w="70" w:type="dxa"/>
              <w:end w:w="90" w:type="dxa"/>
            </w:tcMar>
            <w:vAlign w:val="center"/>
            <w:shd w:fill="EAF2F8"/>
          </w:tcPr>
          <w:p>
            <w:pPr>
              <w:spacing w:after="0" w:line="240" w:lineRule="auto"/>
            </w:pPr>
            <w:r>
              <w:rPr>
                <w:b/>
                <w:color w:val="1F4E79"/>
                <w:sz w:val="18"/>
              </w:rPr>
              <w:t>Platform operators</w:t>
            </w:r>
          </w:p>
        </w:tc>
        <w:tc>
          <w:tcPr>
            <w:tcW w:type="dxa" w:w="3312"/>
            <w:tcMar>
              <w:top w:w="70" w:type="dxa"/>
              <w:start w:w="90" w:type="dxa"/>
              <w:bottom w:w="70" w:type="dxa"/>
              <w:end w:w="90" w:type="dxa"/>
            </w:tcMar>
            <w:vAlign w:val="center"/>
          </w:tcPr>
          <w:p>
            <w:pPr>
              <w:spacing w:after="0" w:line="240" w:lineRule="auto"/>
            </w:pPr>
            <w:r>
              <w:rPr>
                <w:sz w:val="18"/>
              </w:rPr>
              <w:t>Observe system health, approve promotions, respond to incidents, and tune policy.</w:t>
            </w:r>
          </w:p>
        </w:tc>
        <w:tc>
          <w:tcPr>
            <w:tcW w:type="dxa" w:w="3312"/>
            <w:tcMar>
              <w:top w:w="70" w:type="dxa"/>
              <w:start w:w="90" w:type="dxa"/>
              <w:bottom w:w="70" w:type="dxa"/>
              <w:end w:w="90" w:type="dxa"/>
            </w:tcMar>
            <w:vAlign w:val="center"/>
          </w:tcPr>
          <w:p>
            <w:pPr>
              <w:spacing w:after="0" w:line="240" w:lineRule="auto"/>
            </w:pPr>
            <w:r>
              <w:rPr>
                <w:sz w:val="18"/>
              </w:rPr>
              <w:t>Least privilege, auditability, rollback authority.</w:t>
            </w:r>
          </w:p>
        </w:tc>
      </w:tr>
      <w:tr>
        <w:tc>
          <w:tcPr>
            <w:tcW w:type="dxa" w:w="3312"/>
            <w:tcMar>
              <w:top w:w="70" w:type="dxa"/>
              <w:start w:w="90" w:type="dxa"/>
              <w:bottom w:w="70" w:type="dxa"/>
              <w:end w:w="90" w:type="dxa"/>
            </w:tcMar>
            <w:vAlign w:val="center"/>
            <w:shd w:fill="EAF2F8"/>
          </w:tcPr>
          <w:p>
            <w:pPr>
              <w:spacing w:after="0" w:line="240" w:lineRule="auto"/>
            </w:pPr>
            <w:r>
              <w:rPr>
                <w:b/>
                <w:color w:val="1F4E79"/>
                <w:sz w:val="18"/>
              </w:rPr>
              <w:t>CI/CD and build systems</w:t>
            </w:r>
          </w:p>
        </w:tc>
        <w:tc>
          <w:tcPr>
            <w:tcW w:type="dxa" w:w="3312"/>
            <w:tcMar>
              <w:top w:w="70" w:type="dxa"/>
              <w:start w:w="90" w:type="dxa"/>
              <w:bottom w:w="70" w:type="dxa"/>
              <w:end w:w="90" w:type="dxa"/>
            </w:tcMar>
            <w:vAlign w:val="center"/>
          </w:tcPr>
          <w:p>
            <w:pPr>
              <w:spacing w:after="0" w:line="240" w:lineRule="auto"/>
            </w:pPr>
            <w:r>
              <w:rPr>
                <w:sz w:val="18"/>
              </w:rPr>
              <w:t>Build, sign, evaluate, and promote deployable agent artifacts and policy bundles.</w:t>
            </w:r>
          </w:p>
        </w:tc>
        <w:tc>
          <w:tcPr>
            <w:tcW w:type="dxa" w:w="3312"/>
            <w:tcMar>
              <w:top w:w="70" w:type="dxa"/>
              <w:start w:w="90" w:type="dxa"/>
              <w:bottom w:w="70" w:type="dxa"/>
              <w:end w:w="90" w:type="dxa"/>
            </w:tcMar>
            <w:vAlign w:val="center"/>
          </w:tcPr>
          <w:p>
            <w:pPr>
              <w:spacing w:after="0" w:line="240" w:lineRule="auto"/>
            </w:pPr>
            <w:r>
              <w:rPr>
                <w:sz w:val="18"/>
              </w:rPr>
              <w:t>Artifact integrity, release gates, reproducibility.</w:t>
            </w:r>
          </w:p>
        </w:tc>
      </w:tr>
    </w:tbl>
    <w:p/>
    <w:p>
      <w:pPr>
        <w:pStyle w:val="HeadingBlue"/>
      </w:pPr>
      <w:r>
        <w:t>3. C4 Level 2 — Container view</w:t>
      </w:r>
    </w:p>
    <w:p>
      <w:pPr/>
      <w:r>
        <w:t>The recommended architecture is organized into six planes. Each plane may map to one or more deployable services, but ownership and interfaces remain consistent even if implementation details evolve.</w:t>
      </w:r>
    </w:p>
    <w:tbl>
      <w:tblPr>
        <w:tblStyle w:val="TableGrid"/>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088"/>
        <w:gridCol w:w="3168"/>
        <w:gridCol w:w="3096"/>
        <w:gridCol w:w="2232"/>
      </w:tblGrid>
      <w:tr>
        <w:trPr>
          <w:tblHeader w:val="true"/>
        </w:trPr>
        <w:tc>
          <w:tcPr>
            <w:tcW w:type="dxa" w:w="2484"/>
            <w:tcMar>
              <w:top w:w="70" w:type="dxa"/>
              <w:start w:w="90" w:type="dxa"/>
              <w:bottom w:w="70" w:type="dxa"/>
              <w:end w:w="90" w:type="dxa"/>
            </w:tcMar>
            <w:vAlign w:val="center"/>
            <w:shd w:fill="1F4E79"/>
          </w:tcPr>
          <w:p>
            <w:pPr>
              <w:spacing w:after="0" w:line="240" w:lineRule="auto"/>
              <w:jc w:val="center"/>
            </w:pPr>
            <w:r>
              <w:rPr>
                <w:b/>
                <w:color w:val="FFFFFF"/>
                <w:sz w:val="17"/>
              </w:rPr>
              <w:t>Container / plane</w:t>
            </w:r>
          </w:p>
        </w:tc>
        <w:tc>
          <w:tcPr>
            <w:tcW w:type="dxa" w:w="2484"/>
            <w:tcMar>
              <w:top w:w="70" w:type="dxa"/>
              <w:start w:w="90" w:type="dxa"/>
              <w:bottom w:w="70" w:type="dxa"/>
              <w:end w:w="90" w:type="dxa"/>
            </w:tcMar>
            <w:vAlign w:val="center"/>
            <w:shd w:fill="1F4E79"/>
          </w:tcPr>
          <w:p>
            <w:pPr>
              <w:spacing w:after="0" w:line="240" w:lineRule="auto"/>
              <w:jc w:val="center"/>
            </w:pPr>
            <w:r>
              <w:rPr>
                <w:b/>
                <w:color w:val="FFFFFF"/>
                <w:sz w:val="17"/>
              </w:rPr>
              <w:t>Core services</w:t>
            </w:r>
          </w:p>
        </w:tc>
        <w:tc>
          <w:tcPr>
            <w:tcW w:type="dxa" w:w="2484"/>
            <w:tcMar>
              <w:top w:w="70" w:type="dxa"/>
              <w:start w:w="90" w:type="dxa"/>
              <w:bottom w:w="70" w:type="dxa"/>
              <w:end w:w="90" w:type="dxa"/>
            </w:tcMar>
            <w:vAlign w:val="center"/>
            <w:shd w:fill="1F4E79"/>
          </w:tcPr>
          <w:p>
            <w:pPr>
              <w:spacing w:after="0" w:line="240" w:lineRule="auto"/>
              <w:jc w:val="center"/>
            </w:pPr>
            <w:r>
              <w:rPr>
                <w:b/>
                <w:color w:val="FFFFFF"/>
                <w:sz w:val="17"/>
              </w:rPr>
              <w:t>What it owns</w:t>
            </w:r>
          </w:p>
        </w:tc>
        <w:tc>
          <w:tcPr>
            <w:tcW w:type="dxa" w:w="2484"/>
            <w:tcMar>
              <w:top w:w="70" w:type="dxa"/>
              <w:start w:w="90" w:type="dxa"/>
              <w:bottom w:w="70" w:type="dxa"/>
              <w:end w:w="90" w:type="dxa"/>
            </w:tcMar>
            <w:vAlign w:val="center"/>
            <w:shd w:fill="1F4E79"/>
          </w:tcPr>
          <w:p>
            <w:pPr>
              <w:spacing w:after="0" w:line="240" w:lineRule="auto"/>
              <w:jc w:val="center"/>
            </w:pPr>
            <w:r>
              <w:rPr>
                <w:b/>
                <w:color w:val="FFFFFF"/>
                <w:sz w:val="17"/>
              </w:rPr>
              <w:t>What it explicitly does not own</w:t>
            </w:r>
          </w:p>
        </w:tc>
      </w:tr>
      <w:tr>
        <w:tc>
          <w:tcPr>
            <w:tcW w:type="dxa" w:w="2484"/>
            <w:tcMar>
              <w:top w:w="70" w:type="dxa"/>
              <w:start w:w="90" w:type="dxa"/>
              <w:bottom w:w="70" w:type="dxa"/>
              <w:end w:w="90" w:type="dxa"/>
            </w:tcMar>
            <w:vAlign w:val="center"/>
            <w:shd w:fill="EAF2F8"/>
          </w:tcPr>
          <w:p>
            <w:pPr>
              <w:spacing w:after="0" w:line="240" w:lineRule="auto"/>
            </w:pPr>
            <w:r>
              <w:rPr>
                <w:b/>
                <w:color w:val="1F4E79"/>
                <w:sz w:val="16"/>
              </w:rPr>
              <w:t>Ingress &amp; Control</w:t>
            </w:r>
          </w:p>
        </w:tc>
        <w:tc>
          <w:tcPr>
            <w:tcW w:type="dxa" w:w="2484"/>
            <w:tcMar>
              <w:top w:w="70" w:type="dxa"/>
              <w:start w:w="90" w:type="dxa"/>
              <w:bottom w:w="70" w:type="dxa"/>
              <w:end w:w="90" w:type="dxa"/>
            </w:tcMar>
            <w:vAlign w:val="center"/>
          </w:tcPr>
          <w:p>
            <w:pPr>
              <w:spacing w:after="0" w:line="240" w:lineRule="auto"/>
            </w:pPr>
            <w:r>
              <w:rPr>
                <w:sz w:val="16"/>
              </w:rPr>
              <w:t>API Gateway</w:t>
            </w:r>
            <w:r>
              <w:br/>
            </w:r>
            <w:r>
              <w:rPr>
                <w:sz w:val="16"/>
              </w:rPr>
              <w:t>Auth Service</w:t>
            </w:r>
            <w:r>
              <w:br/>
            </w:r>
            <w:r>
              <w:rPr>
                <w:sz w:val="16"/>
              </w:rPr>
              <w:t>Supervisor</w:t>
            </w:r>
            <w:r>
              <w:br/>
            </w:r>
            <w:r>
              <w:rPr>
                <w:sz w:val="16"/>
              </w:rPr>
              <w:t>Planner</w:t>
            </w:r>
            <w:r>
              <w:br/>
            </w:r>
            <w:r>
              <w:rPr>
                <w:sz w:val="16"/>
              </w:rPr>
              <w:t>Release Manager</w:t>
            </w:r>
          </w:p>
        </w:tc>
        <w:tc>
          <w:tcPr>
            <w:tcW w:type="dxa" w:w="2484"/>
            <w:tcMar>
              <w:top w:w="70" w:type="dxa"/>
              <w:start w:w="90" w:type="dxa"/>
              <w:bottom w:w="70" w:type="dxa"/>
              <w:end w:w="90" w:type="dxa"/>
            </w:tcMar>
            <w:vAlign w:val="center"/>
          </w:tcPr>
          <w:p>
            <w:pPr>
              <w:spacing w:after="0" w:line="240" w:lineRule="auto"/>
            </w:pPr>
            <w:r>
              <w:rPr>
                <w:sz w:val="16"/>
              </w:rPr>
              <w:t>Request intake, authn/authz, run lifecycle, plan compilation, approvals, retries, release policy.</w:t>
            </w:r>
          </w:p>
        </w:tc>
        <w:tc>
          <w:tcPr>
            <w:tcW w:type="dxa" w:w="2484"/>
            <w:tcMar>
              <w:top w:w="70" w:type="dxa"/>
              <w:start w:w="90" w:type="dxa"/>
              <w:bottom w:w="70" w:type="dxa"/>
              <w:end w:w="90" w:type="dxa"/>
            </w:tcMar>
            <w:vAlign w:val="center"/>
          </w:tcPr>
          <w:p>
            <w:pPr>
              <w:spacing w:after="0" w:line="240" w:lineRule="auto"/>
            </w:pPr>
            <w:r>
              <w:rPr>
                <w:sz w:val="16"/>
              </w:rPr>
              <w:t>Worker placement, model selection internals, tool execution.</w:t>
            </w:r>
          </w:p>
        </w:tc>
      </w:tr>
      <w:tr>
        <w:tc>
          <w:tcPr>
            <w:tcW w:type="dxa" w:w="2484"/>
            <w:tcMar>
              <w:top w:w="70" w:type="dxa"/>
              <w:start w:w="90" w:type="dxa"/>
              <w:bottom w:w="70" w:type="dxa"/>
              <w:end w:w="90" w:type="dxa"/>
            </w:tcMar>
            <w:vAlign w:val="center"/>
            <w:shd w:fill="EAF2F8"/>
          </w:tcPr>
          <w:p>
            <w:pPr>
              <w:spacing w:after="0" w:line="240" w:lineRule="auto"/>
            </w:pPr>
            <w:r>
              <w:rPr>
                <w:b/>
                <w:color w:val="1F4E79"/>
                <w:sz w:val="16"/>
              </w:rPr>
              <w:t>Execution</w:t>
            </w:r>
          </w:p>
        </w:tc>
        <w:tc>
          <w:tcPr>
            <w:tcW w:type="dxa" w:w="2484"/>
            <w:tcMar>
              <w:top w:w="70" w:type="dxa"/>
              <w:start w:w="90" w:type="dxa"/>
              <w:bottom w:w="70" w:type="dxa"/>
              <w:end w:w="90" w:type="dxa"/>
            </w:tcMar>
            <w:vAlign w:val="center"/>
          </w:tcPr>
          <w:p>
            <w:pPr>
              <w:spacing w:after="0" w:line="240" w:lineRule="auto"/>
            </w:pPr>
            <w:r>
              <w:rPr>
                <w:sz w:val="16"/>
              </w:rPr>
              <w:t>Swarm Orchestrator</w:t>
            </w:r>
            <w:r>
              <w:br/>
            </w:r>
            <w:r>
              <w:rPr>
                <w:sz w:val="16"/>
              </w:rPr>
              <w:t>Runtime Manager</w:t>
            </w:r>
            <w:r>
              <w:br/>
            </w:r>
            <w:r>
              <w:rPr>
                <w:sz w:val="16"/>
              </w:rPr>
              <w:t>Sandbox Executor</w:t>
            </w:r>
            <w:r>
              <w:br/>
            </w:r>
            <w:r>
              <w:rPr>
                <w:sz w:val="16"/>
              </w:rPr>
              <w:t>Tool Broker</w:t>
            </w:r>
            <w:r>
              <w:br/>
            </w:r>
            <w:r>
              <w:rPr>
                <w:sz w:val="16"/>
              </w:rPr>
              <w:t>Policy Enforcer</w:t>
            </w:r>
            <w:r>
              <w:br/>
            </w:r>
            <w:r>
              <w:rPr>
                <w:sz w:val="16"/>
              </w:rPr>
              <w:t>Result Aggregator</w:t>
            </w:r>
          </w:p>
        </w:tc>
        <w:tc>
          <w:tcPr>
            <w:tcW w:type="dxa" w:w="2484"/>
            <w:tcMar>
              <w:top w:w="70" w:type="dxa"/>
              <w:start w:w="90" w:type="dxa"/>
              <w:bottom w:w="70" w:type="dxa"/>
              <w:end w:w="90" w:type="dxa"/>
            </w:tcMar>
            <w:vAlign w:val="center"/>
          </w:tcPr>
          <w:p>
            <w:pPr>
              <w:spacing w:after="0" w:line="240" w:lineRule="auto"/>
            </w:pPr>
            <w:r>
              <w:rPr>
                <w:sz w:val="16"/>
              </w:rPr>
              <w:t>Task scheduling, worker lifecycle, sandboxed execution, mediated tool calls, policy checks, result fan-in.</w:t>
            </w:r>
          </w:p>
        </w:tc>
        <w:tc>
          <w:tcPr>
            <w:tcW w:type="dxa" w:w="2484"/>
            <w:tcMar>
              <w:top w:w="70" w:type="dxa"/>
              <w:start w:w="90" w:type="dxa"/>
              <w:bottom w:w="70" w:type="dxa"/>
              <w:end w:w="90" w:type="dxa"/>
            </w:tcMar>
            <w:vAlign w:val="center"/>
          </w:tcPr>
          <w:p>
            <w:pPr>
              <w:spacing w:after="0" w:line="240" w:lineRule="auto"/>
            </w:pPr>
            <w:r>
              <w:rPr>
                <w:sz w:val="16"/>
              </w:rPr>
              <w:t>Business-level planning, release promotion, source-of-truth artifact storage.</w:t>
            </w:r>
          </w:p>
        </w:tc>
      </w:tr>
      <w:tr>
        <w:tc>
          <w:tcPr>
            <w:tcW w:type="dxa" w:w="2484"/>
            <w:tcMar>
              <w:top w:w="70" w:type="dxa"/>
              <w:start w:w="90" w:type="dxa"/>
              <w:bottom w:w="70" w:type="dxa"/>
              <w:end w:w="90" w:type="dxa"/>
            </w:tcMar>
            <w:vAlign w:val="center"/>
            <w:shd w:fill="EAF2F8"/>
          </w:tcPr>
          <w:p>
            <w:pPr>
              <w:spacing w:after="0" w:line="240" w:lineRule="auto"/>
            </w:pPr>
            <w:r>
              <w:rPr>
                <w:b/>
                <w:color w:val="1F4E79"/>
                <w:sz w:val="16"/>
              </w:rPr>
              <w:t>Knowledge</w:t>
            </w:r>
          </w:p>
        </w:tc>
        <w:tc>
          <w:tcPr>
            <w:tcW w:type="dxa" w:w="2484"/>
            <w:tcMar>
              <w:top w:w="70" w:type="dxa"/>
              <w:start w:w="90" w:type="dxa"/>
              <w:bottom w:w="70" w:type="dxa"/>
              <w:end w:w="90" w:type="dxa"/>
            </w:tcMar>
            <w:vAlign w:val="center"/>
          </w:tcPr>
          <w:p>
            <w:pPr>
              <w:spacing w:after="0" w:line="240" w:lineRule="auto"/>
            </w:pPr>
            <w:r>
              <w:rPr>
                <w:sz w:val="16"/>
              </w:rPr>
              <w:t>Retrieval Service</w:t>
            </w:r>
            <w:r>
              <w:br/>
            </w:r>
            <w:r>
              <w:rPr>
                <w:sz w:val="16"/>
              </w:rPr>
              <w:t>Episodic Memory Service</w:t>
            </w:r>
            <w:r>
              <w:br/>
            </w:r>
            <w:r>
              <w:rPr>
                <w:sz w:val="16"/>
              </w:rPr>
              <w:t>Vector Index</w:t>
            </w:r>
            <w:r>
              <w:br/>
            </w:r>
            <w:r>
              <w:rPr>
                <w:sz w:val="16"/>
              </w:rPr>
              <w:t>Artifact Catalog</w:t>
            </w:r>
            <w:r>
              <w:br/>
            </w:r>
            <w:r>
              <w:rPr>
                <w:sz w:val="16"/>
              </w:rPr>
              <w:t>Knowledge DB</w:t>
            </w:r>
          </w:p>
        </w:tc>
        <w:tc>
          <w:tcPr>
            <w:tcW w:type="dxa" w:w="2484"/>
            <w:tcMar>
              <w:top w:w="70" w:type="dxa"/>
              <w:start w:w="90" w:type="dxa"/>
              <w:bottom w:w="70" w:type="dxa"/>
              <w:end w:w="90" w:type="dxa"/>
            </w:tcMar>
            <w:vAlign w:val="center"/>
          </w:tcPr>
          <w:p>
            <w:pPr>
              <w:spacing w:after="0" w:line="240" w:lineRule="auto"/>
            </w:pPr>
            <w:r>
              <w:rPr>
                <w:sz w:val="16"/>
              </w:rPr>
              <w:t>Semantic retrieval, run summaries, indexing, artifact discovery, persisted run and plan state.</w:t>
            </w:r>
          </w:p>
        </w:tc>
        <w:tc>
          <w:tcPr>
            <w:tcW w:type="dxa" w:w="2484"/>
            <w:tcMar>
              <w:top w:w="70" w:type="dxa"/>
              <w:start w:w="90" w:type="dxa"/>
              <w:bottom w:w="70" w:type="dxa"/>
              <w:end w:w="90" w:type="dxa"/>
            </w:tcMar>
            <w:vAlign w:val="center"/>
          </w:tcPr>
          <w:p>
            <w:pPr>
              <w:spacing w:after="0" w:line="240" w:lineRule="auto"/>
            </w:pPr>
            <w:r>
              <w:rPr>
                <w:sz w:val="16"/>
              </w:rPr>
              <w:t>Direct execution, deployment, authentication.</w:t>
            </w:r>
          </w:p>
        </w:tc>
      </w:tr>
      <w:tr>
        <w:tc>
          <w:tcPr>
            <w:tcW w:type="dxa" w:w="2484"/>
            <w:tcMar>
              <w:top w:w="70" w:type="dxa"/>
              <w:start w:w="90" w:type="dxa"/>
              <w:bottom w:w="70" w:type="dxa"/>
              <w:end w:w="90" w:type="dxa"/>
            </w:tcMar>
            <w:vAlign w:val="center"/>
            <w:shd w:fill="EAF2F8"/>
          </w:tcPr>
          <w:p>
            <w:pPr>
              <w:spacing w:after="0" w:line="240" w:lineRule="auto"/>
            </w:pPr>
            <w:r>
              <w:rPr>
                <w:b/>
                <w:color w:val="1F4E79"/>
                <w:sz w:val="16"/>
              </w:rPr>
              <w:t>Trust</w:t>
            </w:r>
          </w:p>
        </w:tc>
        <w:tc>
          <w:tcPr>
            <w:tcW w:type="dxa" w:w="2484"/>
            <w:tcMar>
              <w:top w:w="70" w:type="dxa"/>
              <w:start w:w="90" w:type="dxa"/>
              <w:bottom w:w="70" w:type="dxa"/>
              <w:end w:w="90" w:type="dxa"/>
            </w:tcMar>
            <w:vAlign w:val="center"/>
          </w:tcPr>
          <w:p>
            <w:pPr>
              <w:spacing w:after="0" w:line="240" w:lineRule="auto"/>
            </w:pPr>
            <w:r>
              <w:rPr>
                <w:sz w:val="16"/>
              </w:rPr>
              <w:t>Identity Registry</w:t>
            </w:r>
            <w:r>
              <w:br/>
            </w:r>
            <w:r>
              <w:rPr>
                <w:sz w:val="16"/>
              </w:rPr>
              <w:t>Token Service</w:t>
            </w:r>
            <w:r>
              <w:br/>
            </w:r>
            <w:r>
              <w:rPr>
                <w:sz w:val="16"/>
              </w:rPr>
              <w:t>Audit Ledger</w:t>
            </w:r>
            <w:r>
              <w:br/>
            </w:r>
            <w:r>
              <w:rPr>
                <w:sz w:val="16"/>
              </w:rPr>
              <w:t>Artifact Signer</w:t>
            </w:r>
            <w:r>
              <w:br/>
            </w:r>
            <w:r>
              <w:rPr>
                <w:sz w:val="16"/>
              </w:rPr>
              <w:t>Policy Store</w:t>
            </w:r>
          </w:p>
        </w:tc>
        <w:tc>
          <w:tcPr>
            <w:tcW w:type="dxa" w:w="2484"/>
            <w:tcMar>
              <w:top w:w="70" w:type="dxa"/>
              <w:start w:w="90" w:type="dxa"/>
              <w:bottom w:w="70" w:type="dxa"/>
              <w:end w:w="90" w:type="dxa"/>
            </w:tcMar>
            <w:vAlign w:val="center"/>
          </w:tcPr>
          <w:p>
            <w:pPr>
              <w:spacing w:after="0" w:line="240" w:lineRule="auto"/>
            </w:pPr>
            <w:r>
              <w:rPr>
                <w:sz w:val="16"/>
              </w:rPr>
              <w:t>Workload identity, signed tokens, append-only audit chains, artifact signatures, policy data.</w:t>
            </w:r>
          </w:p>
        </w:tc>
        <w:tc>
          <w:tcPr>
            <w:tcW w:type="dxa" w:w="2484"/>
            <w:tcMar>
              <w:top w:w="70" w:type="dxa"/>
              <w:start w:w="90" w:type="dxa"/>
              <w:bottom w:w="70" w:type="dxa"/>
              <w:end w:w="90" w:type="dxa"/>
            </w:tcMar>
            <w:vAlign w:val="center"/>
          </w:tcPr>
          <w:p>
            <w:pPr>
              <w:spacing w:after="0" w:line="240" w:lineRule="auto"/>
            </w:pPr>
            <w:r>
              <w:rPr>
                <w:sz w:val="16"/>
              </w:rPr>
              <w:t>Task execution, retrieval ranking, planning logic.</w:t>
            </w:r>
          </w:p>
        </w:tc>
      </w:tr>
      <w:tr>
        <w:tc>
          <w:tcPr>
            <w:tcW w:type="dxa" w:w="2484"/>
            <w:tcMar>
              <w:top w:w="70" w:type="dxa"/>
              <w:start w:w="90" w:type="dxa"/>
              <w:bottom w:w="70" w:type="dxa"/>
              <w:end w:w="90" w:type="dxa"/>
            </w:tcMar>
            <w:vAlign w:val="center"/>
            <w:shd w:fill="EAF2F8"/>
          </w:tcPr>
          <w:p>
            <w:pPr>
              <w:spacing w:after="0" w:line="240" w:lineRule="auto"/>
            </w:pPr>
            <w:r>
              <w:rPr>
                <w:b/>
                <w:color w:val="1F4E79"/>
                <w:sz w:val="16"/>
              </w:rPr>
              <w:t>Improvement</w:t>
            </w:r>
          </w:p>
        </w:tc>
        <w:tc>
          <w:tcPr>
            <w:tcW w:type="dxa" w:w="2484"/>
            <w:tcMar>
              <w:top w:w="70" w:type="dxa"/>
              <w:start w:w="90" w:type="dxa"/>
              <w:bottom w:w="70" w:type="dxa"/>
              <w:end w:w="90" w:type="dxa"/>
            </w:tcMar>
            <w:vAlign w:val="center"/>
          </w:tcPr>
          <w:p>
            <w:pPr>
              <w:spacing w:after="0" w:line="240" w:lineRule="auto"/>
            </w:pPr>
            <w:r>
              <w:rPr>
                <w:sz w:val="16"/>
              </w:rPr>
              <w:t>Evaluation Service</w:t>
            </w:r>
            <w:r>
              <w:br/>
            </w:r>
            <w:r>
              <w:rPr>
                <w:sz w:val="16"/>
              </w:rPr>
              <w:t>Simulation Service</w:t>
            </w:r>
            <w:r>
              <w:br/>
            </w:r>
            <w:r>
              <w:rPr>
                <w:sz w:val="16"/>
              </w:rPr>
              <w:t>Replay Service</w:t>
            </w:r>
            <w:r>
              <w:br/>
            </w:r>
            <w:r>
              <w:rPr>
                <w:sz w:val="16"/>
              </w:rPr>
              <w:t>Experimentation</w:t>
            </w:r>
            <w:r>
              <w:br/>
            </w:r>
            <w:r>
              <w:rPr>
                <w:sz w:val="16"/>
              </w:rPr>
              <w:t>Meta-Learning</w:t>
            </w:r>
          </w:p>
        </w:tc>
        <w:tc>
          <w:tcPr>
            <w:tcW w:type="dxa" w:w="2484"/>
            <w:tcMar>
              <w:top w:w="70" w:type="dxa"/>
              <w:start w:w="90" w:type="dxa"/>
              <w:bottom w:w="70" w:type="dxa"/>
              <w:end w:w="90" w:type="dxa"/>
            </w:tcMar>
            <w:vAlign w:val="center"/>
          </w:tcPr>
          <w:p>
            <w:pPr>
              <w:spacing w:after="0" w:line="240" w:lineRule="auto"/>
            </w:pPr>
            <w:r>
              <w:rPr>
                <w:sz w:val="16"/>
              </w:rPr>
              <w:t>Offline tests, scenario generation, replay against baselines, candidate ranking, evidence generation.</w:t>
            </w:r>
          </w:p>
        </w:tc>
        <w:tc>
          <w:tcPr>
            <w:tcW w:type="dxa" w:w="2484"/>
            <w:tcMar>
              <w:top w:w="70" w:type="dxa"/>
              <w:start w:w="90" w:type="dxa"/>
              <w:bottom w:w="70" w:type="dxa"/>
              <w:end w:w="90" w:type="dxa"/>
            </w:tcMar>
            <w:vAlign w:val="center"/>
          </w:tcPr>
          <w:p>
            <w:pPr>
              <w:spacing w:after="0" w:line="240" w:lineRule="auto"/>
            </w:pPr>
            <w:r>
              <w:rPr>
                <w:sz w:val="16"/>
              </w:rPr>
              <w:t>Direct production deployment, live request serving.</w:t>
            </w:r>
          </w:p>
        </w:tc>
      </w:tr>
      <w:tr>
        <w:tc>
          <w:tcPr>
            <w:tcW w:type="dxa" w:w="2484"/>
            <w:tcMar>
              <w:top w:w="70" w:type="dxa"/>
              <w:start w:w="90" w:type="dxa"/>
              <w:bottom w:w="70" w:type="dxa"/>
              <w:end w:w="90" w:type="dxa"/>
            </w:tcMar>
            <w:vAlign w:val="center"/>
            <w:shd w:fill="EAF2F8"/>
          </w:tcPr>
          <w:p>
            <w:pPr>
              <w:spacing w:after="0" w:line="240" w:lineRule="auto"/>
            </w:pPr>
            <w:r>
              <w:rPr>
                <w:b/>
                <w:color w:val="1F4E79"/>
                <w:sz w:val="16"/>
              </w:rPr>
              <w:t>Operations</w:t>
            </w:r>
          </w:p>
        </w:tc>
        <w:tc>
          <w:tcPr>
            <w:tcW w:type="dxa" w:w="2484"/>
            <w:tcMar>
              <w:top w:w="70" w:type="dxa"/>
              <w:start w:w="90" w:type="dxa"/>
              <w:bottom w:w="70" w:type="dxa"/>
              <w:end w:w="90" w:type="dxa"/>
            </w:tcMar>
            <w:vAlign w:val="center"/>
          </w:tcPr>
          <w:p>
            <w:pPr>
              <w:spacing w:after="0" w:line="240" w:lineRule="auto"/>
            </w:pPr>
            <w:r>
              <w:rPr>
                <w:sz w:val="16"/>
              </w:rPr>
              <w:t>Metrics</w:t>
            </w:r>
            <w:r>
              <w:br/>
            </w:r>
            <w:r>
              <w:rPr>
                <w:sz w:val="16"/>
              </w:rPr>
              <w:t>Logs</w:t>
            </w:r>
            <w:r>
              <w:br/>
            </w:r>
            <w:r>
              <w:rPr>
                <w:sz w:val="16"/>
              </w:rPr>
              <w:t>Traces</w:t>
            </w:r>
            <w:r>
              <w:br/>
            </w:r>
            <w:r>
              <w:rPr>
                <w:sz w:val="16"/>
              </w:rPr>
              <w:t>Alert Manager</w:t>
            </w:r>
            <w:r>
              <w:br/>
            </w:r>
            <w:r>
              <w:rPr>
                <w:sz w:val="16"/>
              </w:rPr>
              <w:t>Executive Dashboard</w:t>
            </w:r>
          </w:p>
        </w:tc>
        <w:tc>
          <w:tcPr>
            <w:tcW w:type="dxa" w:w="2484"/>
            <w:tcMar>
              <w:top w:w="70" w:type="dxa"/>
              <w:start w:w="90" w:type="dxa"/>
              <w:bottom w:w="70" w:type="dxa"/>
              <w:end w:w="90" w:type="dxa"/>
            </w:tcMar>
            <w:vAlign w:val="center"/>
          </w:tcPr>
          <w:p>
            <w:pPr>
              <w:spacing w:after="0" w:line="240" w:lineRule="auto"/>
            </w:pPr>
            <w:r>
              <w:rPr>
                <w:sz w:val="16"/>
              </w:rPr>
              <w:t>Observability, alerting, SLO tracking, incident forensics, release health visibility.</w:t>
            </w:r>
          </w:p>
        </w:tc>
        <w:tc>
          <w:tcPr>
            <w:tcW w:type="dxa" w:w="2484"/>
            <w:tcMar>
              <w:top w:w="70" w:type="dxa"/>
              <w:start w:w="90" w:type="dxa"/>
              <w:bottom w:w="70" w:type="dxa"/>
              <w:end w:w="90" w:type="dxa"/>
            </w:tcMar>
            <w:vAlign w:val="center"/>
          </w:tcPr>
          <w:p>
            <w:pPr>
              <w:spacing w:after="0" w:line="240" w:lineRule="auto"/>
            </w:pPr>
            <w:r>
              <w:rPr>
                <w:sz w:val="16"/>
              </w:rPr>
              <w:t>Business logic, artifact mutation.</w:t>
            </w:r>
          </w:p>
        </w:tc>
      </w:tr>
    </w:tbl>
    <w:p/>
    <w:p>
      <w:pPr>
        <w:pStyle w:val="HeadingBlue"/>
      </w:pPr>
      <w:r>
        <w:t>4. C4 Level 3 — Component view</w:t>
      </w:r>
    </w:p>
    <w:p>
      <w:pPr>
        <w:pStyle w:val="HeadingBlue2"/>
      </w:pPr>
      <w:r>
        <w:t>4.1 Ingress &amp; Control components</w:t>
      </w:r>
    </w:p>
    <w:tbl>
      <w:tblPr>
        <w:tblStyle w:val="TableGrid"/>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160"/>
        <w:gridCol w:w="3600"/>
        <w:gridCol w:w="2232"/>
        <w:gridCol w:w="1800"/>
      </w:tblGrid>
      <w:tr>
        <w:trPr>
          <w:tblHeader w:val="true"/>
        </w:trPr>
        <w:tc>
          <w:tcPr>
            <w:tcW w:type="dxa" w:w="2484"/>
            <w:tcMar>
              <w:top w:w="70" w:type="dxa"/>
              <w:start w:w="90" w:type="dxa"/>
              <w:bottom w:w="70" w:type="dxa"/>
              <w:end w:w="90" w:type="dxa"/>
            </w:tcMar>
            <w:vAlign w:val="center"/>
            <w:shd w:fill="1F4E79"/>
          </w:tcPr>
          <w:p>
            <w:pPr>
              <w:spacing w:after="0" w:line="240" w:lineRule="auto"/>
              <w:jc w:val="center"/>
            </w:pPr>
            <w:r>
              <w:rPr>
                <w:b/>
                <w:color w:val="FFFFFF"/>
                <w:sz w:val="17"/>
              </w:rPr>
              <w:t>Component</w:t>
            </w:r>
          </w:p>
        </w:tc>
        <w:tc>
          <w:tcPr>
            <w:tcW w:type="dxa" w:w="2484"/>
            <w:tcMar>
              <w:top w:w="70" w:type="dxa"/>
              <w:start w:w="90" w:type="dxa"/>
              <w:bottom w:w="70" w:type="dxa"/>
              <w:end w:w="90" w:type="dxa"/>
            </w:tcMar>
            <w:vAlign w:val="center"/>
            <w:shd w:fill="1F4E79"/>
          </w:tcPr>
          <w:p>
            <w:pPr>
              <w:spacing w:after="0" w:line="240" w:lineRule="auto"/>
              <w:jc w:val="center"/>
            </w:pPr>
            <w:r>
              <w:rPr>
                <w:b/>
                <w:color w:val="FFFFFF"/>
                <w:sz w:val="17"/>
              </w:rPr>
              <w:t>Responsibility</w:t>
            </w:r>
          </w:p>
        </w:tc>
        <w:tc>
          <w:tcPr>
            <w:tcW w:type="dxa" w:w="2484"/>
            <w:tcMar>
              <w:top w:w="70" w:type="dxa"/>
              <w:start w:w="90" w:type="dxa"/>
              <w:bottom w:w="70" w:type="dxa"/>
              <w:end w:w="90" w:type="dxa"/>
            </w:tcMar>
            <w:vAlign w:val="center"/>
            <w:shd w:fill="1F4E79"/>
          </w:tcPr>
          <w:p>
            <w:pPr>
              <w:spacing w:after="0" w:line="240" w:lineRule="auto"/>
              <w:jc w:val="center"/>
            </w:pPr>
            <w:r>
              <w:rPr>
                <w:b/>
                <w:color w:val="FFFFFF"/>
                <w:sz w:val="17"/>
              </w:rPr>
              <w:t>Inputs / outputs</w:t>
            </w:r>
          </w:p>
        </w:tc>
        <w:tc>
          <w:tcPr>
            <w:tcW w:type="dxa" w:w="2484"/>
            <w:tcMar>
              <w:top w:w="70" w:type="dxa"/>
              <w:start w:w="90" w:type="dxa"/>
              <w:bottom w:w="70" w:type="dxa"/>
              <w:end w:w="90" w:type="dxa"/>
            </w:tcMar>
            <w:vAlign w:val="center"/>
            <w:shd w:fill="1F4E79"/>
          </w:tcPr>
          <w:p>
            <w:pPr>
              <w:spacing w:after="0" w:line="240" w:lineRule="auto"/>
              <w:jc w:val="center"/>
            </w:pPr>
            <w:r>
              <w:rPr>
                <w:b/>
                <w:color w:val="FFFFFF"/>
                <w:sz w:val="17"/>
              </w:rPr>
              <w:t>Implementation notes</w:t>
            </w:r>
          </w:p>
        </w:tc>
      </w:tr>
      <w:tr>
        <w:tc>
          <w:tcPr>
            <w:tcW w:type="dxa" w:w="2484"/>
            <w:tcMar>
              <w:top w:w="70" w:type="dxa"/>
              <w:start w:w="90" w:type="dxa"/>
              <w:bottom w:w="70" w:type="dxa"/>
              <w:end w:w="90" w:type="dxa"/>
            </w:tcMar>
            <w:vAlign w:val="center"/>
            <w:shd w:fill="EAF2F8"/>
          </w:tcPr>
          <w:p>
            <w:pPr>
              <w:spacing w:after="0" w:line="240" w:lineRule="auto"/>
            </w:pPr>
            <w:r>
              <w:rPr>
                <w:b/>
                <w:color w:val="1F4E79"/>
                <w:sz w:val="16"/>
              </w:rPr>
              <w:t>API Gateway</w:t>
            </w:r>
          </w:p>
        </w:tc>
        <w:tc>
          <w:tcPr>
            <w:tcW w:type="dxa" w:w="2484"/>
            <w:tcMar>
              <w:top w:w="70" w:type="dxa"/>
              <w:start w:w="90" w:type="dxa"/>
              <w:bottom w:w="70" w:type="dxa"/>
              <w:end w:w="90" w:type="dxa"/>
            </w:tcMar>
            <w:vAlign w:val="center"/>
          </w:tcPr>
          <w:p>
            <w:pPr>
              <w:spacing w:after="0" w:line="240" w:lineRule="auto"/>
            </w:pPr>
            <w:r>
              <w:rPr>
                <w:sz w:val="16"/>
              </w:rPr>
              <w:t>Tenant-aware request intake, authentication, validation, and rate limiting.</w:t>
            </w:r>
          </w:p>
        </w:tc>
        <w:tc>
          <w:tcPr>
            <w:tcW w:type="dxa" w:w="2484"/>
            <w:tcMar>
              <w:top w:w="70" w:type="dxa"/>
              <w:start w:w="90" w:type="dxa"/>
              <w:bottom w:w="70" w:type="dxa"/>
              <w:end w:w="90" w:type="dxa"/>
            </w:tcMar>
            <w:vAlign w:val="center"/>
          </w:tcPr>
          <w:p>
            <w:pPr>
              <w:spacing w:after="0" w:line="240" w:lineRule="auto"/>
            </w:pPr>
            <w:r>
              <w:rPr>
                <w:sz w:val="16"/>
              </w:rPr>
              <w:t>HTTP/gRPC request in; authenticated run request out.</w:t>
            </w:r>
          </w:p>
        </w:tc>
        <w:tc>
          <w:tcPr>
            <w:tcW w:type="dxa" w:w="2484"/>
            <w:tcMar>
              <w:top w:w="70" w:type="dxa"/>
              <w:start w:w="90" w:type="dxa"/>
              <w:bottom w:w="70" w:type="dxa"/>
              <w:end w:w="90" w:type="dxa"/>
            </w:tcMar>
            <w:vAlign w:val="center"/>
          </w:tcPr>
          <w:p>
            <w:pPr>
              <w:spacing w:after="0" w:line="240" w:lineRule="auto"/>
            </w:pPr>
            <w:r>
              <w:rPr>
                <w:sz w:val="16"/>
              </w:rPr>
              <w:t>Keep thin. No business workflow logic.</w:t>
            </w:r>
          </w:p>
        </w:tc>
      </w:tr>
      <w:tr>
        <w:tc>
          <w:tcPr>
            <w:tcW w:type="dxa" w:w="2484"/>
            <w:tcMar>
              <w:top w:w="70" w:type="dxa"/>
              <w:start w:w="90" w:type="dxa"/>
              <w:bottom w:w="70" w:type="dxa"/>
              <w:end w:w="90" w:type="dxa"/>
            </w:tcMar>
            <w:vAlign w:val="center"/>
            <w:shd w:fill="EAF2F8"/>
          </w:tcPr>
          <w:p>
            <w:pPr>
              <w:spacing w:after="0" w:line="240" w:lineRule="auto"/>
            </w:pPr>
            <w:r>
              <w:rPr>
                <w:b/>
                <w:color w:val="1F4E79"/>
                <w:sz w:val="16"/>
              </w:rPr>
              <w:t>Supervisor Service</w:t>
            </w:r>
          </w:p>
        </w:tc>
        <w:tc>
          <w:tcPr>
            <w:tcW w:type="dxa" w:w="2484"/>
            <w:tcMar>
              <w:top w:w="70" w:type="dxa"/>
              <w:start w:w="90" w:type="dxa"/>
              <w:bottom w:w="70" w:type="dxa"/>
              <w:end w:w="90" w:type="dxa"/>
            </w:tcMar>
            <w:vAlign w:val="center"/>
          </w:tcPr>
          <w:p>
            <w:pPr>
              <w:spacing w:after="0" w:line="240" w:lineRule="auto"/>
            </w:pPr>
            <w:r>
              <w:rPr>
                <w:sz w:val="16"/>
              </w:rPr>
              <w:t>Owns run state, retries, deadlines, budgets, approval gates, and final assembly.</w:t>
            </w:r>
          </w:p>
        </w:tc>
        <w:tc>
          <w:tcPr>
            <w:tcW w:type="dxa" w:w="2484"/>
            <w:tcMar>
              <w:top w:w="70" w:type="dxa"/>
              <w:start w:w="90" w:type="dxa"/>
              <w:bottom w:w="70" w:type="dxa"/>
              <w:end w:w="90" w:type="dxa"/>
            </w:tcMar>
            <w:vAlign w:val="center"/>
          </w:tcPr>
          <w:p>
            <w:pPr>
              <w:spacing w:after="0" w:line="240" w:lineRule="auto"/>
            </w:pPr>
            <w:r>
              <w:rPr>
                <w:sz w:val="16"/>
              </w:rPr>
              <w:t>RunSpec in; RunStatus events and task submissions out.</w:t>
            </w:r>
          </w:p>
        </w:tc>
        <w:tc>
          <w:tcPr>
            <w:tcW w:type="dxa" w:w="2484"/>
            <w:tcMar>
              <w:top w:w="70" w:type="dxa"/>
              <w:start w:w="90" w:type="dxa"/>
              <w:bottom w:w="70" w:type="dxa"/>
              <w:end w:w="90" w:type="dxa"/>
            </w:tcMar>
            <w:vAlign w:val="center"/>
          </w:tcPr>
          <w:p>
            <w:pPr>
              <w:spacing w:after="0" w:line="240" w:lineRule="auto"/>
            </w:pPr>
            <w:r>
              <w:rPr>
                <w:sz w:val="16"/>
              </w:rPr>
              <w:t>Must not dispatch workers directly.</w:t>
            </w:r>
          </w:p>
        </w:tc>
      </w:tr>
      <w:tr>
        <w:tc>
          <w:tcPr>
            <w:tcW w:type="dxa" w:w="2484"/>
            <w:tcMar>
              <w:top w:w="70" w:type="dxa"/>
              <w:start w:w="90" w:type="dxa"/>
              <w:bottom w:w="70" w:type="dxa"/>
              <w:end w:w="90" w:type="dxa"/>
            </w:tcMar>
            <w:vAlign w:val="center"/>
            <w:shd w:fill="EAF2F8"/>
          </w:tcPr>
          <w:p>
            <w:pPr>
              <w:spacing w:after="0" w:line="240" w:lineRule="auto"/>
            </w:pPr>
            <w:r>
              <w:rPr>
                <w:b/>
                <w:color w:val="1F4E79"/>
                <w:sz w:val="16"/>
              </w:rPr>
              <w:t>Planner Service</w:t>
            </w:r>
          </w:p>
        </w:tc>
        <w:tc>
          <w:tcPr>
            <w:tcW w:type="dxa" w:w="2484"/>
            <w:tcMar>
              <w:top w:w="70" w:type="dxa"/>
              <w:start w:w="90" w:type="dxa"/>
              <w:bottom w:w="70" w:type="dxa"/>
              <w:end w:w="90" w:type="dxa"/>
            </w:tcMar>
            <w:vAlign w:val="center"/>
          </w:tcPr>
          <w:p>
            <w:pPr>
              <w:spacing w:after="0" w:line="240" w:lineRule="auto"/>
            </w:pPr>
            <w:r>
              <w:rPr>
                <w:sz w:val="16"/>
              </w:rPr>
              <w:t>Compiles a goal into a Task DAG with dependencies and budget metadata.</w:t>
            </w:r>
          </w:p>
        </w:tc>
        <w:tc>
          <w:tcPr>
            <w:tcW w:type="dxa" w:w="2484"/>
            <w:tcMar>
              <w:top w:w="70" w:type="dxa"/>
              <w:start w:w="90" w:type="dxa"/>
              <w:bottom w:w="70" w:type="dxa"/>
              <w:end w:w="90" w:type="dxa"/>
            </w:tcMar>
            <w:vAlign w:val="center"/>
          </w:tcPr>
          <w:p>
            <w:pPr>
              <w:spacing w:after="0" w:line="240" w:lineRule="auto"/>
            </w:pPr>
            <w:r>
              <w:rPr>
                <w:sz w:val="16"/>
              </w:rPr>
              <w:t>Goal + constraints in; PlanSpec out.</w:t>
            </w:r>
          </w:p>
        </w:tc>
        <w:tc>
          <w:tcPr>
            <w:tcW w:type="dxa" w:w="2484"/>
            <w:tcMar>
              <w:top w:w="70" w:type="dxa"/>
              <w:start w:w="90" w:type="dxa"/>
              <w:bottom w:w="70" w:type="dxa"/>
              <w:end w:w="90" w:type="dxa"/>
            </w:tcMar>
            <w:vAlign w:val="center"/>
          </w:tcPr>
          <w:p>
            <w:pPr>
              <w:spacing w:after="0" w:line="240" w:lineRule="auto"/>
            </w:pPr>
            <w:r>
              <w:rPr>
                <w:sz w:val="16"/>
              </w:rPr>
              <w:t>Treat as compiler, not scheduler.</w:t>
            </w:r>
          </w:p>
        </w:tc>
      </w:tr>
      <w:tr>
        <w:tc>
          <w:tcPr>
            <w:tcW w:type="dxa" w:w="2484"/>
            <w:tcMar>
              <w:top w:w="70" w:type="dxa"/>
              <w:start w:w="90" w:type="dxa"/>
              <w:bottom w:w="70" w:type="dxa"/>
              <w:end w:w="90" w:type="dxa"/>
            </w:tcMar>
            <w:vAlign w:val="center"/>
            <w:shd w:fill="EAF2F8"/>
          </w:tcPr>
          <w:p>
            <w:pPr>
              <w:spacing w:after="0" w:line="240" w:lineRule="auto"/>
            </w:pPr>
            <w:r>
              <w:rPr>
                <w:b/>
                <w:color w:val="1F4E79"/>
                <w:sz w:val="16"/>
              </w:rPr>
              <w:t>Release Manager</w:t>
            </w:r>
          </w:p>
        </w:tc>
        <w:tc>
          <w:tcPr>
            <w:tcW w:type="dxa" w:w="2484"/>
            <w:tcMar>
              <w:top w:w="70" w:type="dxa"/>
              <w:start w:w="90" w:type="dxa"/>
              <w:bottom w:w="70" w:type="dxa"/>
              <w:end w:w="90" w:type="dxa"/>
            </w:tcMar>
            <w:vAlign w:val="center"/>
          </w:tcPr>
          <w:p>
            <w:pPr>
              <w:spacing w:after="0" w:line="240" w:lineRule="auto"/>
            </w:pPr>
            <w:r>
              <w:rPr>
                <w:sz w:val="16"/>
              </w:rPr>
              <w:t>Evaluates evidence and promotes or rolls back signed artifacts.</w:t>
            </w:r>
          </w:p>
        </w:tc>
        <w:tc>
          <w:tcPr>
            <w:tcW w:type="dxa" w:w="2484"/>
            <w:tcMar>
              <w:top w:w="70" w:type="dxa"/>
              <w:start w:w="90" w:type="dxa"/>
              <w:bottom w:w="70" w:type="dxa"/>
              <w:end w:w="90" w:type="dxa"/>
            </w:tcMar>
            <w:vAlign w:val="center"/>
          </w:tcPr>
          <w:p>
            <w:pPr>
              <w:spacing w:after="0" w:line="240" w:lineRule="auto"/>
            </w:pPr>
            <w:r>
              <w:rPr>
                <w:sz w:val="16"/>
              </w:rPr>
              <w:t>EvaluationReport in; deployment actions out.</w:t>
            </w:r>
          </w:p>
        </w:tc>
        <w:tc>
          <w:tcPr>
            <w:tcW w:type="dxa" w:w="2484"/>
            <w:tcMar>
              <w:top w:w="70" w:type="dxa"/>
              <w:start w:w="90" w:type="dxa"/>
              <w:bottom w:w="70" w:type="dxa"/>
              <w:end w:w="90" w:type="dxa"/>
            </w:tcMar>
            <w:vAlign w:val="center"/>
          </w:tcPr>
          <w:p>
            <w:pPr>
              <w:spacing w:after="0" w:line="240" w:lineRule="auto"/>
            </w:pPr>
            <w:r>
              <w:rPr>
                <w:sz w:val="16"/>
              </w:rPr>
              <w:t>No direct mutation of running workers.</w:t>
            </w:r>
          </w:p>
        </w:tc>
      </w:tr>
    </w:tbl>
    <w:p/>
    <w:p>
      <w:pPr>
        <w:pStyle w:val="HeadingBlue2"/>
      </w:pPr>
      <w:r>
        <w:t>4.2 Execution components</w:t>
      </w:r>
    </w:p>
    <w:tbl>
      <w:tblPr>
        <w:tblStyle w:val="TableGrid"/>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1944"/>
        <w:gridCol w:w="3168"/>
        <w:gridCol w:w="2232"/>
        <w:gridCol w:w="2448"/>
      </w:tblGrid>
      <w:tr>
        <w:trPr>
          <w:tblHeader w:val="true"/>
        </w:trPr>
        <w:tc>
          <w:tcPr>
            <w:tcW w:type="dxa" w:w="2484"/>
            <w:tcMar>
              <w:top w:w="70" w:type="dxa"/>
              <w:start w:w="90" w:type="dxa"/>
              <w:bottom w:w="70" w:type="dxa"/>
              <w:end w:w="90" w:type="dxa"/>
            </w:tcMar>
            <w:vAlign w:val="center"/>
            <w:shd w:fill="1F4E79"/>
          </w:tcPr>
          <w:p>
            <w:pPr>
              <w:spacing w:after="0" w:line="240" w:lineRule="auto"/>
              <w:jc w:val="center"/>
            </w:pPr>
            <w:r>
              <w:rPr>
                <w:b/>
                <w:color w:val="FFFFFF"/>
                <w:sz w:val="17"/>
              </w:rPr>
              <w:t>Component</w:t>
            </w:r>
          </w:p>
        </w:tc>
        <w:tc>
          <w:tcPr>
            <w:tcW w:type="dxa" w:w="2484"/>
            <w:tcMar>
              <w:top w:w="70" w:type="dxa"/>
              <w:start w:w="90" w:type="dxa"/>
              <w:bottom w:w="70" w:type="dxa"/>
              <w:end w:w="90" w:type="dxa"/>
            </w:tcMar>
            <w:vAlign w:val="center"/>
            <w:shd w:fill="1F4E79"/>
          </w:tcPr>
          <w:p>
            <w:pPr>
              <w:spacing w:after="0" w:line="240" w:lineRule="auto"/>
              <w:jc w:val="center"/>
            </w:pPr>
            <w:r>
              <w:rPr>
                <w:b/>
                <w:color w:val="FFFFFF"/>
                <w:sz w:val="17"/>
              </w:rPr>
              <w:t>Responsibility</w:t>
            </w:r>
          </w:p>
        </w:tc>
        <w:tc>
          <w:tcPr>
            <w:tcW w:type="dxa" w:w="2484"/>
            <w:tcMar>
              <w:top w:w="70" w:type="dxa"/>
              <w:start w:w="90" w:type="dxa"/>
              <w:bottom w:w="70" w:type="dxa"/>
              <w:end w:w="90" w:type="dxa"/>
            </w:tcMar>
            <w:vAlign w:val="center"/>
            <w:shd w:fill="1F4E79"/>
          </w:tcPr>
          <w:p>
            <w:pPr>
              <w:spacing w:after="0" w:line="240" w:lineRule="auto"/>
              <w:jc w:val="center"/>
            </w:pPr>
            <w:r>
              <w:rPr>
                <w:b/>
                <w:color w:val="FFFFFF"/>
                <w:sz w:val="17"/>
              </w:rPr>
              <w:t>Key data objects</w:t>
            </w:r>
          </w:p>
        </w:tc>
        <w:tc>
          <w:tcPr>
            <w:tcW w:type="dxa" w:w="2484"/>
            <w:tcMar>
              <w:top w:w="70" w:type="dxa"/>
              <w:start w:w="90" w:type="dxa"/>
              <w:bottom w:w="70" w:type="dxa"/>
              <w:end w:w="90" w:type="dxa"/>
            </w:tcMar>
            <w:vAlign w:val="center"/>
            <w:shd w:fill="1F4E79"/>
          </w:tcPr>
          <w:p>
            <w:pPr>
              <w:spacing w:after="0" w:line="240" w:lineRule="auto"/>
              <w:jc w:val="center"/>
            </w:pPr>
            <w:r>
              <w:rPr>
                <w:b/>
                <w:color w:val="FFFFFF"/>
                <w:sz w:val="17"/>
              </w:rPr>
              <w:t>Hard rule</w:t>
            </w:r>
          </w:p>
        </w:tc>
      </w:tr>
      <w:tr>
        <w:tc>
          <w:tcPr>
            <w:tcW w:type="dxa" w:w="2484"/>
            <w:tcMar>
              <w:top w:w="70" w:type="dxa"/>
              <w:start w:w="90" w:type="dxa"/>
              <w:bottom w:w="70" w:type="dxa"/>
              <w:end w:w="90" w:type="dxa"/>
            </w:tcMar>
            <w:vAlign w:val="center"/>
            <w:shd w:fill="EAF2F8"/>
          </w:tcPr>
          <w:p>
            <w:pPr>
              <w:spacing w:after="0" w:line="240" w:lineRule="auto"/>
            </w:pPr>
            <w:r>
              <w:rPr>
                <w:b/>
                <w:color w:val="1F4E79"/>
                <w:sz w:val="16"/>
              </w:rPr>
              <w:t>Swarm Orchestrator</w:t>
            </w:r>
          </w:p>
        </w:tc>
        <w:tc>
          <w:tcPr>
            <w:tcW w:type="dxa" w:w="2484"/>
            <w:tcMar>
              <w:top w:w="70" w:type="dxa"/>
              <w:start w:w="90" w:type="dxa"/>
              <w:bottom w:w="70" w:type="dxa"/>
              <w:end w:w="90" w:type="dxa"/>
            </w:tcMar>
            <w:vAlign w:val="center"/>
          </w:tcPr>
          <w:p>
            <w:pPr>
              <w:spacing w:after="0" w:line="240" w:lineRule="auto"/>
            </w:pPr>
            <w:r>
              <w:rPr>
                <w:sz w:val="16"/>
              </w:rPr>
              <w:t>Queues runnable tasks, chooses workers, controls concurrency and backpressure.</w:t>
            </w:r>
          </w:p>
        </w:tc>
        <w:tc>
          <w:tcPr>
            <w:tcW w:type="dxa" w:w="2484"/>
            <w:tcMar>
              <w:top w:w="70" w:type="dxa"/>
              <w:start w:w="90" w:type="dxa"/>
              <w:bottom w:w="70" w:type="dxa"/>
              <w:end w:w="90" w:type="dxa"/>
            </w:tcMar>
            <w:vAlign w:val="center"/>
          </w:tcPr>
          <w:p>
            <w:pPr>
              <w:spacing w:after="0" w:line="240" w:lineRule="auto"/>
            </w:pPr>
            <w:r>
              <w:rPr>
                <w:sz w:val="16"/>
              </w:rPr>
              <w:t>TaskSpec, WorkerCapacity, QueueStatus.</w:t>
            </w:r>
          </w:p>
        </w:tc>
        <w:tc>
          <w:tcPr>
            <w:tcW w:type="dxa" w:w="2484"/>
            <w:tcMar>
              <w:top w:w="70" w:type="dxa"/>
              <w:start w:w="90" w:type="dxa"/>
              <w:bottom w:w="70" w:type="dxa"/>
              <w:end w:w="90" w:type="dxa"/>
            </w:tcMar>
            <w:vAlign w:val="center"/>
          </w:tcPr>
          <w:p>
            <w:pPr>
              <w:spacing w:after="0" w:line="240" w:lineRule="auto"/>
            </w:pPr>
            <w:r>
              <w:rPr>
                <w:sz w:val="16"/>
              </w:rPr>
              <w:t>Owns placement only; not business logic.</w:t>
            </w:r>
          </w:p>
        </w:tc>
      </w:tr>
      <w:tr>
        <w:tc>
          <w:tcPr>
            <w:tcW w:type="dxa" w:w="2484"/>
            <w:tcMar>
              <w:top w:w="70" w:type="dxa"/>
              <w:start w:w="90" w:type="dxa"/>
              <w:bottom w:w="70" w:type="dxa"/>
              <w:end w:w="90" w:type="dxa"/>
            </w:tcMar>
            <w:vAlign w:val="center"/>
            <w:shd w:fill="EAF2F8"/>
          </w:tcPr>
          <w:p>
            <w:pPr>
              <w:spacing w:after="0" w:line="240" w:lineRule="auto"/>
            </w:pPr>
            <w:r>
              <w:rPr>
                <w:b/>
                <w:color w:val="1F4E79"/>
                <w:sz w:val="16"/>
              </w:rPr>
              <w:t>Runtime Manager</w:t>
            </w:r>
          </w:p>
        </w:tc>
        <w:tc>
          <w:tcPr>
            <w:tcW w:type="dxa" w:w="2484"/>
            <w:tcMar>
              <w:top w:w="70" w:type="dxa"/>
              <w:start w:w="90" w:type="dxa"/>
              <w:bottom w:w="70" w:type="dxa"/>
              <w:end w:w="90" w:type="dxa"/>
            </w:tcMar>
            <w:vAlign w:val="center"/>
          </w:tcPr>
          <w:p>
            <w:pPr>
              <w:spacing w:after="0" w:line="240" w:lineRule="auto"/>
            </w:pPr>
            <w:r>
              <w:rPr>
                <w:sz w:val="16"/>
              </w:rPr>
              <w:t>Starts and stops workers, tracks health, accepts assignments.</w:t>
            </w:r>
          </w:p>
        </w:tc>
        <w:tc>
          <w:tcPr>
            <w:tcW w:type="dxa" w:w="2484"/>
            <w:tcMar>
              <w:top w:w="70" w:type="dxa"/>
              <w:start w:w="90" w:type="dxa"/>
              <w:bottom w:w="70" w:type="dxa"/>
              <w:end w:w="90" w:type="dxa"/>
            </w:tcMar>
            <w:vAlign w:val="center"/>
          </w:tcPr>
          <w:p>
            <w:pPr>
              <w:spacing w:after="0" w:line="240" w:lineRule="auto"/>
            </w:pPr>
            <w:r>
              <w:rPr>
                <w:sz w:val="16"/>
              </w:rPr>
              <w:t>RuntimeInstance, Heartbeat, CapacityReport.</w:t>
            </w:r>
          </w:p>
        </w:tc>
        <w:tc>
          <w:tcPr>
            <w:tcW w:type="dxa" w:w="2484"/>
            <w:tcMar>
              <w:top w:w="70" w:type="dxa"/>
              <w:start w:w="90" w:type="dxa"/>
              <w:bottom w:w="70" w:type="dxa"/>
              <w:end w:w="90" w:type="dxa"/>
            </w:tcMar>
            <w:vAlign w:val="center"/>
          </w:tcPr>
          <w:p>
            <w:pPr>
              <w:spacing w:after="0" w:line="240" w:lineRule="auto"/>
            </w:pPr>
            <w:r>
              <w:rPr>
                <w:sz w:val="16"/>
              </w:rPr>
              <w:t>Keep workers replaceable.</w:t>
            </w:r>
          </w:p>
        </w:tc>
      </w:tr>
      <w:tr>
        <w:tc>
          <w:tcPr>
            <w:tcW w:type="dxa" w:w="2484"/>
            <w:tcMar>
              <w:top w:w="70" w:type="dxa"/>
              <w:start w:w="90" w:type="dxa"/>
              <w:bottom w:w="70" w:type="dxa"/>
              <w:end w:w="90" w:type="dxa"/>
            </w:tcMar>
            <w:vAlign w:val="center"/>
            <w:shd w:fill="EAF2F8"/>
          </w:tcPr>
          <w:p>
            <w:pPr>
              <w:spacing w:after="0" w:line="240" w:lineRule="auto"/>
            </w:pPr>
            <w:r>
              <w:rPr>
                <w:b/>
                <w:color w:val="1F4E79"/>
                <w:sz w:val="16"/>
              </w:rPr>
              <w:t>Sandbox Executor</w:t>
            </w:r>
          </w:p>
        </w:tc>
        <w:tc>
          <w:tcPr>
            <w:tcW w:type="dxa" w:w="2484"/>
            <w:tcMar>
              <w:top w:w="70" w:type="dxa"/>
              <w:start w:w="90" w:type="dxa"/>
              <w:bottom w:w="70" w:type="dxa"/>
              <w:end w:w="90" w:type="dxa"/>
            </w:tcMar>
            <w:vAlign w:val="center"/>
          </w:tcPr>
          <w:p>
            <w:pPr>
              <w:spacing w:after="0" w:line="240" w:lineRule="auto"/>
            </w:pPr>
            <w:r>
              <w:rPr>
                <w:sz w:val="16"/>
              </w:rPr>
              <w:t>Provides isolated compute with egress, filesystem, and resource controls.</w:t>
            </w:r>
          </w:p>
        </w:tc>
        <w:tc>
          <w:tcPr>
            <w:tcW w:type="dxa" w:w="2484"/>
            <w:tcMar>
              <w:top w:w="70" w:type="dxa"/>
              <w:start w:w="90" w:type="dxa"/>
              <w:bottom w:w="70" w:type="dxa"/>
              <w:end w:w="90" w:type="dxa"/>
            </w:tcMar>
            <w:vAlign w:val="center"/>
          </w:tcPr>
          <w:p>
            <w:pPr>
              <w:spacing w:after="0" w:line="240" w:lineRule="auto"/>
            </w:pPr>
            <w:r>
              <w:rPr>
                <w:sz w:val="16"/>
              </w:rPr>
              <w:t>SandboxPolicy, ResourceQuota.</w:t>
            </w:r>
          </w:p>
        </w:tc>
        <w:tc>
          <w:tcPr>
            <w:tcW w:type="dxa" w:w="2484"/>
            <w:tcMar>
              <w:top w:w="70" w:type="dxa"/>
              <w:start w:w="90" w:type="dxa"/>
              <w:bottom w:w="70" w:type="dxa"/>
              <w:end w:w="90" w:type="dxa"/>
            </w:tcMar>
            <w:vAlign w:val="center"/>
          </w:tcPr>
          <w:p>
            <w:pPr>
              <w:spacing w:after="0" w:line="240" w:lineRule="auto"/>
            </w:pPr>
            <w:r>
              <w:rPr>
                <w:sz w:val="16"/>
              </w:rPr>
              <w:t>No unrestricted network or credentials.</w:t>
            </w:r>
          </w:p>
        </w:tc>
      </w:tr>
      <w:tr>
        <w:tc>
          <w:tcPr>
            <w:tcW w:type="dxa" w:w="2484"/>
            <w:tcMar>
              <w:top w:w="70" w:type="dxa"/>
              <w:start w:w="90" w:type="dxa"/>
              <w:bottom w:w="70" w:type="dxa"/>
              <w:end w:w="90" w:type="dxa"/>
            </w:tcMar>
            <w:vAlign w:val="center"/>
            <w:shd w:fill="EAF2F8"/>
          </w:tcPr>
          <w:p>
            <w:pPr>
              <w:spacing w:after="0" w:line="240" w:lineRule="auto"/>
            </w:pPr>
            <w:r>
              <w:rPr>
                <w:b/>
                <w:color w:val="1F4E79"/>
                <w:sz w:val="16"/>
              </w:rPr>
              <w:t>Tool Broker</w:t>
            </w:r>
          </w:p>
        </w:tc>
        <w:tc>
          <w:tcPr>
            <w:tcW w:type="dxa" w:w="2484"/>
            <w:tcMar>
              <w:top w:w="70" w:type="dxa"/>
              <w:start w:w="90" w:type="dxa"/>
              <w:bottom w:w="70" w:type="dxa"/>
              <w:end w:w="90" w:type="dxa"/>
            </w:tcMar>
            <w:vAlign w:val="center"/>
          </w:tcPr>
          <w:p>
            <w:pPr>
              <w:spacing w:after="0" w:line="240" w:lineRule="auto"/>
            </w:pPr>
            <w:r>
              <w:rPr>
                <w:sz w:val="16"/>
              </w:rPr>
              <w:t>Mediates every external tool/API call with credential brokering and audit logging.</w:t>
            </w:r>
          </w:p>
        </w:tc>
        <w:tc>
          <w:tcPr>
            <w:tcW w:type="dxa" w:w="2484"/>
            <w:tcMar>
              <w:top w:w="70" w:type="dxa"/>
              <w:start w:w="90" w:type="dxa"/>
              <w:bottom w:w="70" w:type="dxa"/>
              <w:end w:w="90" w:type="dxa"/>
            </w:tcMar>
            <w:vAlign w:val="center"/>
          </w:tcPr>
          <w:p>
            <w:pPr>
              <w:spacing w:after="0" w:line="240" w:lineRule="auto"/>
            </w:pPr>
            <w:r>
              <w:rPr>
                <w:sz w:val="16"/>
              </w:rPr>
              <w:t>ToolGrant, ToolCall, ToolResult.</w:t>
            </w:r>
          </w:p>
        </w:tc>
        <w:tc>
          <w:tcPr>
            <w:tcW w:type="dxa" w:w="2484"/>
            <w:tcMar>
              <w:top w:w="70" w:type="dxa"/>
              <w:start w:w="90" w:type="dxa"/>
              <w:bottom w:w="70" w:type="dxa"/>
              <w:end w:w="90" w:type="dxa"/>
            </w:tcMar>
            <w:vAlign w:val="center"/>
          </w:tcPr>
          <w:p>
            <w:pPr>
              <w:spacing w:after="0" w:line="240" w:lineRule="auto"/>
            </w:pPr>
            <w:r>
              <w:rPr>
                <w:sz w:val="16"/>
              </w:rPr>
              <w:t>Every external action passes through here.</w:t>
            </w:r>
          </w:p>
        </w:tc>
      </w:tr>
      <w:tr>
        <w:tc>
          <w:tcPr>
            <w:tcW w:type="dxa" w:w="2484"/>
            <w:tcMar>
              <w:top w:w="70" w:type="dxa"/>
              <w:start w:w="90" w:type="dxa"/>
              <w:bottom w:w="70" w:type="dxa"/>
              <w:end w:w="90" w:type="dxa"/>
            </w:tcMar>
            <w:vAlign w:val="center"/>
            <w:shd w:fill="EAF2F8"/>
          </w:tcPr>
          <w:p>
            <w:pPr>
              <w:spacing w:after="0" w:line="240" w:lineRule="auto"/>
            </w:pPr>
            <w:r>
              <w:rPr>
                <w:b/>
                <w:color w:val="1F4E79"/>
                <w:sz w:val="16"/>
              </w:rPr>
              <w:t>Policy Enforcer</w:t>
            </w:r>
          </w:p>
        </w:tc>
        <w:tc>
          <w:tcPr>
            <w:tcW w:type="dxa" w:w="2484"/>
            <w:tcMar>
              <w:top w:w="70" w:type="dxa"/>
              <w:start w:w="90" w:type="dxa"/>
              <w:bottom w:w="70" w:type="dxa"/>
              <w:end w:w="90" w:type="dxa"/>
            </w:tcMar>
            <w:vAlign w:val="center"/>
          </w:tcPr>
          <w:p>
            <w:pPr>
              <w:spacing w:after="0" w:line="240" w:lineRule="auto"/>
            </w:pPr>
            <w:r>
              <w:rPr>
                <w:sz w:val="16"/>
              </w:rPr>
              <w:t>Checks step limits, tool limits, tenant policy, approval requirements.</w:t>
            </w:r>
          </w:p>
        </w:tc>
        <w:tc>
          <w:tcPr>
            <w:tcW w:type="dxa" w:w="2484"/>
            <w:tcMar>
              <w:top w:w="70" w:type="dxa"/>
              <w:start w:w="90" w:type="dxa"/>
              <w:bottom w:w="70" w:type="dxa"/>
              <w:end w:w="90" w:type="dxa"/>
            </w:tcMar>
            <w:vAlign w:val="center"/>
          </w:tcPr>
          <w:p>
            <w:pPr>
              <w:spacing w:after="0" w:line="240" w:lineRule="auto"/>
            </w:pPr>
            <w:r>
              <w:rPr>
                <w:sz w:val="16"/>
              </w:rPr>
              <w:t>PolicyBundle, Decision, ViolationEvent.</w:t>
            </w:r>
          </w:p>
        </w:tc>
        <w:tc>
          <w:tcPr>
            <w:tcW w:type="dxa" w:w="2484"/>
            <w:tcMar>
              <w:top w:w="70" w:type="dxa"/>
              <w:start w:w="90" w:type="dxa"/>
              <w:bottom w:w="70" w:type="dxa"/>
              <w:end w:w="90" w:type="dxa"/>
            </w:tcMar>
            <w:vAlign w:val="center"/>
          </w:tcPr>
          <w:p>
            <w:pPr>
              <w:spacing w:after="0" w:line="240" w:lineRule="auto"/>
            </w:pPr>
            <w:r>
              <w:rPr>
                <w:sz w:val="16"/>
              </w:rPr>
              <w:t>Fail closed on missing policy.</w:t>
            </w:r>
          </w:p>
        </w:tc>
      </w:tr>
      <w:tr>
        <w:tc>
          <w:tcPr>
            <w:tcW w:type="dxa" w:w="2484"/>
            <w:tcMar>
              <w:top w:w="70" w:type="dxa"/>
              <w:start w:w="90" w:type="dxa"/>
              <w:bottom w:w="70" w:type="dxa"/>
              <w:end w:w="90" w:type="dxa"/>
            </w:tcMar>
            <w:vAlign w:val="center"/>
            <w:shd w:fill="EAF2F8"/>
          </w:tcPr>
          <w:p>
            <w:pPr>
              <w:spacing w:after="0" w:line="240" w:lineRule="auto"/>
            </w:pPr>
            <w:r>
              <w:rPr>
                <w:b/>
                <w:color w:val="1F4E79"/>
                <w:sz w:val="16"/>
              </w:rPr>
              <w:t>Result Aggregator</w:t>
            </w:r>
          </w:p>
        </w:tc>
        <w:tc>
          <w:tcPr>
            <w:tcW w:type="dxa" w:w="2484"/>
            <w:tcMar>
              <w:top w:w="70" w:type="dxa"/>
              <w:start w:w="90" w:type="dxa"/>
              <w:bottom w:w="70" w:type="dxa"/>
              <w:end w:w="90" w:type="dxa"/>
            </w:tcMar>
            <w:vAlign w:val="center"/>
          </w:tcPr>
          <w:p>
            <w:pPr>
              <w:spacing w:after="0" w:line="240" w:lineRule="auto"/>
            </w:pPr>
            <w:r>
              <w:rPr>
                <w:sz w:val="16"/>
              </w:rPr>
              <w:t>Combines task outputs and exposes normalized results back to the Supervisor.</w:t>
            </w:r>
          </w:p>
        </w:tc>
        <w:tc>
          <w:tcPr>
            <w:tcW w:type="dxa" w:w="2484"/>
            <w:tcMar>
              <w:top w:w="70" w:type="dxa"/>
              <w:start w:w="90" w:type="dxa"/>
              <w:bottom w:w="70" w:type="dxa"/>
              <w:end w:w="90" w:type="dxa"/>
            </w:tcMar>
            <w:vAlign w:val="center"/>
          </w:tcPr>
          <w:p>
            <w:pPr>
              <w:spacing w:after="0" w:line="240" w:lineRule="auto"/>
            </w:pPr>
            <w:r>
              <w:rPr>
                <w:sz w:val="16"/>
              </w:rPr>
              <w:t>TaskResult, AggregatedResult.</w:t>
            </w:r>
          </w:p>
        </w:tc>
        <w:tc>
          <w:tcPr>
            <w:tcW w:type="dxa" w:w="2484"/>
            <w:tcMar>
              <w:top w:w="70" w:type="dxa"/>
              <w:start w:w="90" w:type="dxa"/>
              <w:bottom w:w="70" w:type="dxa"/>
              <w:end w:w="90" w:type="dxa"/>
            </w:tcMar>
            <w:vAlign w:val="center"/>
          </w:tcPr>
          <w:p>
            <w:pPr>
              <w:spacing w:after="0" w:line="240" w:lineRule="auto"/>
            </w:pPr>
            <w:r>
              <w:rPr>
                <w:sz w:val="16"/>
              </w:rPr>
              <w:t>Keep deterministic and schema-driven.</w:t>
            </w:r>
          </w:p>
        </w:tc>
      </w:tr>
    </w:tbl>
    <w:p/>
    <w:p>
      <w:pPr>
        <w:pStyle w:val="HeadingBlue2"/>
      </w:pPr>
      <w:r>
        <w:t>4.3 Knowledge and Trust components</w:t>
      </w:r>
    </w:p>
    <w:tbl>
      <w:tblPr>
        <w:tblStyle w:val="TableGrid"/>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1944"/>
        <w:gridCol w:w="2808"/>
        <w:gridCol w:w="2592"/>
        <w:gridCol w:w="2448"/>
      </w:tblGrid>
      <w:tr>
        <w:trPr>
          <w:tblHeader w:val="true"/>
        </w:trPr>
        <w:tc>
          <w:tcPr>
            <w:tcW w:type="dxa" w:w="2484"/>
            <w:tcMar>
              <w:top w:w="70" w:type="dxa"/>
              <w:start w:w="90" w:type="dxa"/>
              <w:bottom w:w="70" w:type="dxa"/>
              <w:end w:w="90" w:type="dxa"/>
            </w:tcMar>
            <w:vAlign w:val="center"/>
            <w:shd w:fill="1F4E79"/>
          </w:tcPr>
          <w:p>
            <w:pPr>
              <w:spacing w:after="0" w:line="240" w:lineRule="auto"/>
              <w:jc w:val="center"/>
            </w:pPr>
            <w:r>
              <w:rPr>
                <w:b/>
                <w:color w:val="FFFFFF"/>
                <w:sz w:val="17"/>
              </w:rPr>
              <w:t>Component</w:t>
            </w:r>
          </w:p>
        </w:tc>
        <w:tc>
          <w:tcPr>
            <w:tcW w:type="dxa" w:w="2484"/>
            <w:tcMar>
              <w:top w:w="70" w:type="dxa"/>
              <w:start w:w="90" w:type="dxa"/>
              <w:bottom w:w="70" w:type="dxa"/>
              <w:end w:w="90" w:type="dxa"/>
            </w:tcMar>
            <w:vAlign w:val="center"/>
            <w:shd w:fill="1F4E79"/>
          </w:tcPr>
          <w:p>
            <w:pPr>
              <w:spacing w:after="0" w:line="240" w:lineRule="auto"/>
              <w:jc w:val="center"/>
            </w:pPr>
            <w:r>
              <w:rPr>
                <w:b/>
                <w:color w:val="FFFFFF"/>
                <w:sz w:val="17"/>
              </w:rPr>
              <w:t>Role</w:t>
            </w:r>
          </w:p>
        </w:tc>
        <w:tc>
          <w:tcPr>
            <w:tcW w:type="dxa" w:w="2484"/>
            <w:tcMar>
              <w:top w:w="70" w:type="dxa"/>
              <w:start w:w="90" w:type="dxa"/>
              <w:bottom w:w="70" w:type="dxa"/>
              <w:end w:w="90" w:type="dxa"/>
            </w:tcMar>
            <w:vAlign w:val="center"/>
            <w:shd w:fill="1F4E79"/>
          </w:tcPr>
          <w:p>
            <w:pPr>
              <w:spacing w:after="0" w:line="240" w:lineRule="auto"/>
              <w:jc w:val="center"/>
            </w:pPr>
            <w:r>
              <w:rPr>
                <w:b/>
                <w:color w:val="FFFFFF"/>
                <w:sz w:val="17"/>
              </w:rPr>
              <w:t>Storage / contract</w:t>
            </w:r>
          </w:p>
        </w:tc>
        <w:tc>
          <w:tcPr>
            <w:tcW w:type="dxa" w:w="2484"/>
            <w:tcMar>
              <w:top w:w="70" w:type="dxa"/>
              <w:start w:w="90" w:type="dxa"/>
              <w:bottom w:w="70" w:type="dxa"/>
              <w:end w:w="90" w:type="dxa"/>
            </w:tcMar>
            <w:vAlign w:val="center"/>
            <w:shd w:fill="1F4E79"/>
          </w:tcPr>
          <w:p>
            <w:pPr>
              <w:spacing w:after="0" w:line="240" w:lineRule="auto"/>
              <w:jc w:val="center"/>
            </w:pPr>
            <w:r>
              <w:rPr>
                <w:b/>
                <w:color w:val="FFFFFF"/>
                <w:sz w:val="17"/>
              </w:rPr>
              <w:t>Guidance</w:t>
            </w:r>
          </w:p>
        </w:tc>
      </w:tr>
      <w:tr>
        <w:tc>
          <w:tcPr>
            <w:tcW w:type="dxa" w:w="2484"/>
            <w:tcMar>
              <w:top w:w="70" w:type="dxa"/>
              <w:start w:w="90" w:type="dxa"/>
              <w:bottom w:w="70" w:type="dxa"/>
              <w:end w:w="90" w:type="dxa"/>
            </w:tcMar>
            <w:vAlign w:val="center"/>
            <w:shd w:fill="EAF2F8"/>
          </w:tcPr>
          <w:p>
            <w:pPr>
              <w:spacing w:after="0" w:line="240" w:lineRule="auto"/>
            </w:pPr>
            <w:r>
              <w:rPr>
                <w:b/>
                <w:color w:val="1F4E79"/>
                <w:sz w:val="16"/>
              </w:rPr>
              <w:t>Retrieval Service</w:t>
            </w:r>
          </w:p>
        </w:tc>
        <w:tc>
          <w:tcPr>
            <w:tcW w:type="dxa" w:w="2484"/>
            <w:tcMar>
              <w:top w:w="70" w:type="dxa"/>
              <w:start w:w="90" w:type="dxa"/>
              <w:bottom w:w="70" w:type="dxa"/>
              <w:end w:w="90" w:type="dxa"/>
            </w:tcMar>
            <w:vAlign w:val="center"/>
          </w:tcPr>
          <w:p>
            <w:pPr>
              <w:spacing w:after="0" w:line="240" w:lineRule="auto"/>
            </w:pPr>
            <w:r>
              <w:rPr>
                <w:sz w:val="16"/>
              </w:rPr>
              <w:t>Semantic retrieval, ranking, grounding context selection.</w:t>
            </w:r>
          </w:p>
        </w:tc>
        <w:tc>
          <w:tcPr>
            <w:tcW w:type="dxa" w:w="2484"/>
            <w:tcMar>
              <w:top w:w="70" w:type="dxa"/>
              <w:start w:w="90" w:type="dxa"/>
              <w:bottom w:w="70" w:type="dxa"/>
              <w:end w:w="90" w:type="dxa"/>
            </w:tcMar>
            <w:vAlign w:val="center"/>
          </w:tcPr>
          <w:p>
            <w:pPr>
              <w:spacing w:after="0" w:line="240" w:lineRule="auto"/>
            </w:pPr>
            <w:r>
              <w:rPr>
                <w:sz w:val="16"/>
              </w:rPr>
              <w:t>RetrievalRequest, SourceRecord, Vector hits.</w:t>
            </w:r>
          </w:p>
        </w:tc>
        <w:tc>
          <w:tcPr>
            <w:tcW w:type="dxa" w:w="2484"/>
            <w:tcMar>
              <w:top w:w="70" w:type="dxa"/>
              <w:start w:w="90" w:type="dxa"/>
              <w:bottom w:w="70" w:type="dxa"/>
              <w:end w:w="90" w:type="dxa"/>
            </w:tcMar>
            <w:vAlign w:val="center"/>
          </w:tcPr>
          <w:p>
            <w:pPr>
              <w:spacing w:after="0" w:line="240" w:lineRule="auto"/>
            </w:pPr>
            <w:r>
              <w:rPr>
                <w:sz w:val="16"/>
              </w:rPr>
              <w:t>Own semantic memory only.</w:t>
            </w:r>
          </w:p>
        </w:tc>
      </w:tr>
      <w:tr>
        <w:tc>
          <w:tcPr>
            <w:tcW w:type="dxa" w:w="2484"/>
            <w:tcMar>
              <w:top w:w="70" w:type="dxa"/>
              <w:start w:w="90" w:type="dxa"/>
              <w:bottom w:w="70" w:type="dxa"/>
              <w:end w:w="90" w:type="dxa"/>
            </w:tcMar>
            <w:vAlign w:val="center"/>
            <w:shd w:fill="EAF2F8"/>
          </w:tcPr>
          <w:p>
            <w:pPr>
              <w:spacing w:after="0" w:line="240" w:lineRule="auto"/>
            </w:pPr>
            <w:r>
              <w:rPr>
                <w:b/>
                <w:color w:val="1F4E79"/>
                <w:sz w:val="16"/>
              </w:rPr>
              <w:t>Episodic Memory Service</w:t>
            </w:r>
          </w:p>
        </w:tc>
        <w:tc>
          <w:tcPr>
            <w:tcW w:type="dxa" w:w="2484"/>
            <w:tcMar>
              <w:top w:w="70" w:type="dxa"/>
              <w:start w:w="90" w:type="dxa"/>
              <w:bottom w:w="70" w:type="dxa"/>
              <w:end w:w="90" w:type="dxa"/>
            </w:tcMar>
            <w:vAlign w:val="center"/>
          </w:tcPr>
          <w:p>
            <w:pPr>
              <w:spacing w:after="0" w:line="240" w:lineRule="auto"/>
            </w:pPr>
            <w:r>
              <w:rPr>
                <w:sz w:val="16"/>
              </w:rPr>
              <w:t>Stores reusable run summaries and tool traces.</w:t>
            </w:r>
          </w:p>
        </w:tc>
        <w:tc>
          <w:tcPr>
            <w:tcW w:type="dxa" w:w="2484"/>
            <w:tcMar>
              <w:top w:w="70" w:type="dxa"/>
              <w:start w:w="90" w:type="dxa"/>
              <w:bottom w:w="70" w:type="dxa"/>
              <w:end w:w="90" w:type="dxa"/>
            </w:tcMar>
            <w:vAlign w:val="center"/>
          </w:tcPr>
          <w:p>
            <w:pPr>
              <w:spacing w:after="0" w:line="240" w:lineRule="auto"/>
            </w:pPr>
            <w:r>
              <w:rPr>
                <w:sz w:val="16"/>
              </w:rPr>
              <w:t>EpisodeSummary, EpisodeQuery.</w:t>
            </w:r>
          </w:p>
        </w:tc>
        <w:tc>
          <w:tcPr>
            <w:tcW w:type="dxa" w:w="2484"/>
            <w:tcMar>
              <w:top w:w="70" w:type="dxa"/>
              <w:start w:w="90" w:type="dxa"/>
              <w:bottom w:w="70" w:type="dxa"/>
              <w:end w:w="90" w:type="dxa"/>
            </w:tcMar>
            <w:vAlign w:val="center"/>
          </w:tcPr>
          <w:p>
            <w:pPr>
              <w:spacing w:after="0" w:line="240" w:lineRule="auto"/>
            </w:pPr>
            <w:r>
              <w:rPr>
                <w:sz w:val="16"/>
              </w:rPr>
              <w:t>Useful for reuse; not source-of-truth transactional state.</w:t>
            </w:r>
          </w:p>
        </w:tc>
      </w:tr>
      <w:tr>
        <w:tc>
          <w:tcPr>
            <w:tcW w:type="dxa" w:w="2484"/>
            <w:tcMar>
              <w:top w:w="70" w:type="dxa"/>
              <w:start w:w="90" w:type="dxa"/>
              <w:bottom w:w="70" w:type="dxa"/>
              <w:end w:w="90" w:type="dxa"/>
            </w:tcMar>
            <w:vAlign w:val="center"/>
            <w:shd w:fill="EAF2F8"/>
          </w:tcPr>
          <w:p>
            <w:pPr>
              <w:spacing w:after="0" w:line="240" w:lineRule="auto"/>
            </w:pPr>
            <w:r>
              <w:rPr>
                <w:b/>
                <w:color w:val="1F4E79"/>
                <w:sz w:val="16"/>
              </w:rPr>
              <w:t>Artifact Catalog</w:t>
            </w:r>
          </w:p>
        </w:tc>
        <w:tc>
          <w:tcPr>
            <w:tcW w:type="dxa" w:w="2484"/>
            <w:tcMar>
              <w:top w:w="70" w:type="dxa"/>
              <w:start w:w="90" w:type="dxa"/>
              <w:bottom w:w="70" w:type="dxa"/>
              <w:end w:w="90" w:type="dxa"/>
            </w:tcMar>
            <w:vAlign w:val="center"/>
          </w:tcPr>
          <w:p>
            <w:pPr>
              <w:spacing w:after="0" w:line="240" w:lineRule="auto"/>
            </w:pPr>
            <w:r>
              <w:rPr>
                <w:sz w:val="16"/>
              </w:rPr>
              <w:t>Tracks built artifacts, bundles, prompt packages, and manifests.</w:t>
            </w:r>
          </w:p>
        </w:tc>
        <w:tc>
          <w:tcPr>
            <w:tcW w:type="dxa" w:w="2484"/>
            <w:tcMar>
              <w:top w:w="70" w:type="dxa"/>
              <w:start w:w="90" w:type="dxa"/>
              <w:bottom w:w="70" w:type="dxa"/>
              <w:end w:w="90" w:type="dxa"/>
            </w:tcMar>
            <w:vAlign w:val="center"/>
          </w:tcPr>
          <w:p>
            <w:pPr>
              <w:spacing w:after="0" w:line="240" w:lineRule="auto"/>
            </w:pPr>
            <w:r>
              <w:rPr>
                <w:sz w:val="16"/>
              </w:rPr>
              <w:t>ArtifactManifest, BuildRecord.</w:t>
            </w:r>
          </w:p>
        </w:tc>
        <w:tc>
          <w:tcPr>
            <w:tcW w:type="dxa" w:w="2484"/>
            <w:tcMar>
              <w:top w:w="70" w:type="dxa"/>
              <w:start w:w="90" w:type="dxa"/>
              <w:bottom w:w="70" w:type="dxa"/>
              <w:end w:w="90" w:type="dxa"/>
            </w:tcMar>
            <w:vAlign w:val="center"/>
          </w:tcPr>
          <w:p>
            <w:pPr>
              <w:spacing w:after="0" w:line="240" w:lineRule="auto"/>
            </w:pPr>
            <w:r>
              <w:rPr>
                <w:sz w:val="16"/>
              </w:rPr>
              <w:t>Support search and lineage.</w:t>
            </w:r>
          </w:p>
        </w:tc>
      </w:tr>
      <w:tr>
        <w:tc>
          <w:tcPr>
            <w:tcW w:type="dxa" w:w="2484"/>
            <w:tcMar>
              <w:top w:w="70" w:type="dxa"/>
              <w:start w:w="90" w:type="dxa"/>
              <w:bottom w:w="70" w:type="dxa"/>
              <w:end w:w="90" w:type="dxa"/>
            </w:tcMar>
            <w:vAlign w:val="center"/>
            <w:shd w:fill="EAF2F8"/>
          </w:tcPr>
          <w:p>
            <w:pPr>
              <w:spacing w:after="0" w:line="240" w:lineRule="auto"/>
            </w:pPr>
            <w:r>
              <w:rPr>
                <w:b/>
                <w:color w:val="1F4E79"/>
                <w:sz w:val="16"/>
              </w:rPr>
              <w:t>Identity Registry</w:t>
            </w:r>
          </w:p>
        </w:tc>
        <w:tc>
          <w:tcPr>
            <w:tcW w:type="dxa" w:w="2484"/>
            <w:tcMar>
              <w:top w:w="70" w:type="dxa"/>
              <w:start w:w="90" w:type="dxa"/>
              <w:bottom w:w="70" w:type="dxa"/>
              <w:end w:w="90" w:type="dxa"/>
            </w:tcMar>
            <w:vAlign w:val="center"/>
          </w:tcPr>
          <w:p>
            <w:pPr>
              <w:spacing w:after="0" w:line="240" w:lineRule="auto"/>
            </w:pPr>
            <w:r>
              <w:rPr>
                <w:sz w:val="16"/>
              </w:rPr>
              <w:t>Maintains agent versions, workers, and workload identity records.</w:t>
            </w:r>
          </w:p>
        </w:tc>
        <w:tc>
          <w:tcPr>
            <w:tcW w:type="dxa" w:w="2484"/>
            <w:tcMar>
              <w:top w:w="70" w:type="dxa"/>
              <w:start w:w="90" w:type="dxa"/>
              <w:bottom w:w="70" w:type="dxa"/>
              <w:end w:w="90" w:type="dxa"/>
            </w:tcMar>
            <w:vAlign w:val="center"/>
          </w:tcPr>
          <w:p>
            <w:pPr>
              <w:spacing w:after="0" w:line="240" w:lineRule="auto"/>
            </w:pPr>
            <w:r>
              <w:rPr>
                <w:sz w:val="16"/>
              </w:rPr>
              <w:t>AgentSpec, AgentVersion, RuntimeInstance.</w:t>
            </w:r>
          </w:p>
        </w:tc>
        <w:tc>
          <w:tcPr>
            <w:tcW w:type="dxa" w:w="2484"/>
            <w:tcMar>
              <w:top w:w="70" w:type="dxa"/>
              <w:start w:w="90" w:type="dxa"/>
              <w:bottom w:w="70" w:type="dxa"/>
              <w:end w:w="90" w:type="dxa"/>
            </w:tcMar>
            <w:vAlign w:val="center"/>
          </w:tcPr>
          <w:p>
            <w:pPr>
              <w:spacing w:after="0" w:line="240" w:lineRule="auto"/>
            </w:pPr>
            <w:r>
              <w:rPr>
                <w:sz w:val="16"/>
              </w:rPr>
              <w:t>Back with Postgres in v1.</w:t>
            </w:r>
          </w:p>
        </w:tc>
      </w:tr>
      <w:tr>
        <w:tc>
          <w:tcPr>
            <w:tcW w:type="dxa" w:w="2484"/>
            <w:tcMar>
              <w:top w:w="70" w:type="dxa"/>
              <w:start w:w="90" w:type="dxa"/>
              <w:bottom w:w="70" w:type="dxa"/>
              <w:end w:w="90" w:type="dxa"/>
            </w:tcMar>
            <w:vAlign w:val="center"/>
            <w:shd w:fill="EAF2F8"/>
          </w:tcPr>
          <w:p>
            <w:pPr>
              <w:spacing w:after="0" w:line="240" w:lineRule="auto"/>
            </w:pPr>
            <w:r>
              <w:rPr>
                <w:b/>
                <w:color w:val="1F4E79"/>
                <w:sz w:val="16"/>
              </w:rPr>
              <w:t>Token Service</w:t>
            </w:r>
          </w:p>
        </w:tc>
        <w:tc>
          <w:tcPr>
            <w:tcW w:type="dxa" w:w="2484"/>
            <w:tcMar>
              <w:top w:w="70" w:type="dxa"/>
              <w:start w:w="90" w:type="dxa"/>
              <w:bottom w:w="70" w:type="dxa"/>
              <w:end w:w="90" w:type="dxa"/>
            </w:tcMar>
            <w:vAlign w:val="center"/>
          </w:tcPr>
          <w:p>
            <w:pPr>
              <w:spacing w:after="0" w:line="240" w:lineRule="auto"/>
            </w:pPr>
            <w:r>
              <w:rPr>
                <w:sz w:val="16"/>
              </w:rPr>
              <w:t>Issues signed workload tokens for workers and tool access.</w:t>
            </w:r>
          </w:p>
        </w:tc>
        <w:tc>
          <w:tcPr>
            <w:tcW w:type="dxa" w:w="2484"/>
            <w:tcMar>
              <w:top w:w="70" w:type="dxa"/>
              <w:start w:w="90" w:type="dxa"/>
              <w:bottom w:w="70" w:type="dxa"/>
              <w:end w:w="90" w:type="dxa"/>
            </w:tcMar>
            <w:vAlign w:val="center"/>
          </w:tcPr>
          <w:p>
            <w:pPr>
              <w:spacing w:after="0" w:line="240" w:lineRule="auto"/>
            </w:pPr>
            <w:r>
              <w:rPr>
                <w:sz w:val="16"/>
              </w:rPr>
              <w:t>RuntimeToken, TokenClaims.</w:t>
            </w:r>
          </w:p>
        </w:tc>
        <w:tc>
          <w:tcPr>
            <w:tcW w:type="dxa" w:w="2484"/>
            <w:tcMar>
              <w:top w:w="70" w:type="dxa"/>
              <w:start w:w="90" w:type="dxa"/>
              <w:bottom w:w="70" w:type="dxa"/>
              <w:end w:w="90" w:type="dxa"/>
            </w:tcMar>
            <w:vAlign w:val="center"/>
          </w:tcPr>
          <w:p>
            <w:pPr>
              <w:spacing w:after="0" w:line="240" w:lineRule="auto"/>
            </w:pPr>
            <w:r>
              <w:rPr>
                <w:sz w:val="16"/>
              </w:rPr>
              <w:t>Short-lived, least privilege.</w:t>
            </w:r>
          </w:p>
        </w:tc>
      </w:tr>
      <w:tr>
        <w:tc>
          <w:tcPr>
            <w:tcW w:type="dxa" w:w="2484"/>
            <w:tcMar>
              <w:top w:w="70" w:type="dxa"/>
              <w:start w:w="90" w:type="dxa"/>
              <w:bottom w:w="70" w:type="dxa"/>
              <w:end w:w="90" w:type="dxa"/>
            </w:tcMar>
            <w:vAlign w:val="center"/>
            <w:shd w:fill="EAF2F8"/>
          </w:tcPr>
          <w:p>
            <w:pPr>
              <w:spacing w:after="0" w:line="240" w:lineRule="auto"/>
            </w:pPr>
            <w:r>
              <w:rPr>
                <w:b/>
                <w:color w:val="1F4E79"/>
                <w:sz w:val="16"/>
              </w:rPr>
              <w:t>Audit Ledger</w:t>
            </w:r>
          </w:p>
        </w:tc>
        <w:tc>
          <w:tcPr>
            <w:tcW w:type="dxa" w:w="2484"/>
            <w:tcMar>
              <w:top w:w="70" w:type="dxa"/>
              <w:start w:w="90" w:type="dxa"/>
              <w:bottom w:w="70" w:type="dxa"/>
              <w:end w:w="90" w:type="dxa"/>
            </w:tcMar>
            <w:vAlign w:val="center"/>
          </w:tcPr>
          <w:p>
            <w:pPr>
              <w:spacing w:after="0" w:line="240" w:lineRule="auto"/>
            </w:pPr>
            <w:r>
              <w:rPr>
                <w:sz w:val="16"/>
              </w:rPr>
              <w:t>Append-only evidence stream with hash chaining per event stream.</w:t>
            </w:r>
          </w:p>
        </w:tc>
        <w:tc>
          <w:tcPr>
            <w:tcW w:type="dxa" w:w="2484"/>
            <w:tcMar>
              <w:top w:w="70" w:type="dxa"/>
              <w:start w:w="90" w:type="dxa"/>
              <w:bottom w:w="70" w:type="dxa"/>
              <w:end w:w="90" w:type="dxa"/>
            </w:tcMar>
            <w:vAlign w:val="center"/>
          </w:tcPr>
          <w:p>
            <w:pPr>
              <w:spacing w:after="0" w:line="240" w:lineRule="auto"/>
            </w:pPr>
            <w:r>
              <w:rPr>
                <w:sz w:val="16"/>
              </w:rPr>
              <w:t>AuditEvent.</w:t>
            </w:r>
          </w:p>
        </w:tc>
        <w:tc>
          <w:tcPr>
            <w:tcW w:type="dxa" w:w="2484"/>
            <w:tcMar>
              <w:top w:w="70" w:type="dxa"/>
              <w:start w:w="90" w:type="dxa"/>
              <w:bottom w:w="70" w:type="dxa"/>
              <w:end w:w="90" w:type="dxa"/>
            </w:tcMar>
            <w:vAlign w:val="center"/>
          </w:tcPr>
          <w:p>
            <w:pPr>
              <w:spacing w:after="0" w:line="240" w:lineRule="auto"/>
            </w:pPr>
            <w:r>
              <w:rPr>
                <w:sz w:val="16"/>
              </w:rPr>
              <w:t>Tamper evident without blockchain dependency.</w:t>
            </w:r>
          </w:p>
        </w:tc>
      </w:tr>
      <w:tr>
        <w:tc>
          <w:tcPr>
            <w:tcW w:type="dxa" w:w="2484"/>
            <w:tcMar>
              <w:top w:w="70" w:type="dxa"/>
              <w:start w:w="90" w:type="dxa"/>
              <w:bottom w:w="70" w:type="dxa"/>
              <w:end w:w="90" w:type="dxa"/>
            </w:tcMar>
            <w:vAlign w:val="center"/>
            <w:shd w:fill="EAF2F8"/>
          </w:tcPr>
          <w:p>
            <w:pPr>
              <w:spacing w:after="0" w:line="240" w:lineRule="auto"/>
            </w:pPr>
            <w:r>
              <w:rPr>
                <w:b/>
                <w:color w:val="1F4E79"/>
                <w:sz w:val="16"/>
              </w:rPr>
              <w:t>Artifact Signer</w:t>
            </w:r>
          </w:p>
        </w:tc>
        <w:tc>
          <w:tcPr>
            <w:tcW w:type="dxa" w:w="2484"/>
            <w:tcMar>
              <w:top w:w="70" w:type="dxa"/>
              <w:start w:w="90" w:type="dxa"/>
              <w:bottom w:w="70" w:type="dxa"/>
              <w:end w:w="90" w:type="dxa"/>
            </w:tcMar>
            <w:vAlign w:val="center"/>
          </w:tcPr>
          <w:p>
            <w:pPr>
              <w:spacing w:after="0" w:line="240" w:lineRule="auto"/>
            </w:pPr>
            <w:r>
              <w:rPr>
                <w:sz w:val="16"/>
              </w:rPr>
              <w:t>Signs deployable artifacts and policy bundles.</w:t>
            </w:r>
          </w:p>
        </w:tc>
        <w:tc>
          <w:tcPr>
            <w:tcW w:type="dxa" w:w="2484"/>
            <w:tcMar>
              <w:top w:w="70" w:type="dxa"/>
              <w:start w:w="90" w:type="dxa"/>
              <w:bottom w:w="70" w:type="dxa"/>
              <w:end w:w="90" w:type="dxa"/>
            </w:tcMar>
            <w:vAlign w:val="center"/>
          </w:tcPr>
          <w:p>
            <w:pPr>
              <w:spacing w:after="0" w:line="240" w:lineRule="auto"/>
            </w:pPr>
            <w:r>
              <w:rPr>
                <w:sz w:val="16"/>
              </w:rPr>
              <w:t>SignedArtifact.</w:t>
            </w:r>
          </w:p>
        </w:tc>
        <w:tc>
          <w:tcPr>
            <w:tcW w:type="dxa" w:w="2484"/>
            <w:tcMar>
              <w:top w:w="70" w:type="dxa"/>
              <w:start w:w="90" w:type="dxa"/>
              <w:bottom w:w="70" w:type="dxa"/>
              <w:end w:w="90" w:type="dxa"/>
            </w:tcMar>
            <w:vAlign w:val="center"/>
          </w:tcPr>
          <w:p>
            <w:pPr>
              <w:spacing w:after="0" w:line="240" w:lineRule="auto"/>
            </w:pPr>
            <w:r>
              <w:rPr>
                <w:sz w:val="16"/>
              </w:rPr>
              <w:t>Use KMS/HSM-backed keys.</w:t>
            </w:r>
          </w:p>
        </w:tc>
      </w:tr>
    </w:tbl>
    <w:p/>
    <w:p>
      <w:pPr>
        <w:pStyle w:val="HeadingBlue2"/>
      </w:pPr>
      <w:r>
        <w:t>4.4 Improvement and Operations components</w:t>
      </w:r>
    </w:p>
    <w:tbl>
      <w:tblPr>
        <w:tblStyle w:val="TableGrid"/>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1944"/>
        <w:gridCol w:w="3096"/>
        <w:gridCol w:w="2088"/>
        <w:gridCol w:w="2664"/>
      </w:tblGrid>
      <w:tr>
        <w:trPr>
          <w:tblHeader w:val="true"/>
        </w:trPr>
        <w:tc>
          <w:tcPr>
            <w:tcW w:type="dxa" w:w="2484"/>
            <w:tcMar>
              <w:top w:w="70" w:type="dxa"/>
              <w:start w:w="90" w:type="dxa"/>
              <w:bottom w:w="70" w:type="dxa"/>
              <w:end w:w="90" w:type="dxa"/>
            </w:tcMar>
            <w:vAlign w:val="center"/>
            <w:shd w:fill="1F4E79"/>
          </w:tcPr>
          <w:p>
            <w:pPr>
              <w:spacing w:after="0" w:line="240" w:lineRule="auto"/>
              <w:jc w:val="center"/>
            </w:pPr>
            <w:r>
              <w:rPr>
                <w:b/>
                <w:color w:val="FFFFFF"/>
                <w:sz w:val="17"/>
              </w:rPr>
              <w:t>Component</w:t>
            </w:r>
          </w:p>
        </w:tc>
        <w:tc>
          <w:tcPr>
            <w:tcW w:type="dxa" w:w="2484"/>
            <w:tcMar>
              <w:top w:w="70" w:type="dxa"/>
              <w:start w:w="90" w:type="dxa"/>
              <w:bottom w:w="70" w:type="dxa"/>
              <w:end w:w="90" w:type="dxa"/>
            </w:tcMar>
            <w:vAlign w:val="center"/>
            <w:shd w:fill="1F4E79"/>
          </w:tcPr>
          <w:p>
            <w:pPr>
              <w:spacing w:after="0" w:line="240" w:lineRule="auto"/>
              <w:jc w:val="center"/>
            </w:pPr>
            <w:r>
              <w:rPr>
                <w:b/>
                <w:color w:val="FFFFFF"/>
                <w:sz w:val="17"/>
              </w:rPr>
              <w:t>Role</w:t>
            </w:r>
          </w:p>
        </w:tc>
        <w:tc>
          <w:tcPr>
            <w:tcW w:type="dxa" w:w="2484"/>
            <w:tcMar>
              <w:top w:w="70" w:type="dxa"/>
              <w:start w:w="90" w:type="dxa"/>
              <w:bottom w:w="70" w:type="dxa"/>
              <w:end w:w="90" w:type="dxa"/>
            </w:tcMar>
            <w:vAlign w:val="center"/>
            <w:shd w:fill="1F4E79"/>
          </w:tcPr>
          <w:p>
            <w:pPr>
              <w:spacing w:after="0" w:line="240" w:lineRule="auto"/>
              <w:jc w:val="center"/>
            </w:pPr>
            <w:r>
              <w:rPr>
                <w:b/>
                <w:color w:val="FFFFFF"/>
                <w:sz w:val="17"/>
              </w:rPr>
              <w:t>Output</w:t>
            </w:r>
          </w:p>
        </w:tc>
        <w:tc>
          <w:tcPr>
            <w:tcW w:type="dxa" w:w="2484"/>
            <w:tcMar>
              <w:top w:w="70" w:type="dxa"/>
              <w:start w:w="90" w:type="dxa"/>
              <w:bottom w:w="70" w:type="dxa"/>
              <w:end w:w="90" w:type="dxa"/>
            </w:tcMar>
            <w:vAlign w:val="center"/>
            <w:shd w:fill="1F4E79"/>
          </w:tcPr>
          <w:p>
            <w:pPr>
              <w:spacing w:after="0" w:line="240" w:lineRule="auto"/>
              <w:jc w:val="center"/>
            </w:pPr>
            <w:r>
              <w:rPr>
                <w:b/>
                <w:color w:val="FFFFFF"/>
                <w:sz w:val="17"/>
              </w:rPr>
              <w:t>Boundary</w:t>
            </w:r>
          </w:p>
        </w:tc>
      </w:tr>
      <w:tr>
        <w:tc>
          <w:tcPr>
            <w:tcW w:type="dxa" w:w="2484"/>
            <w:tcMar>
              <w:top w:w="70" w:type="dxa"/>
              <w:start w:w="90" w:type="dxa"/>
              <w:bottom w:w="70" w:type="dxa"/>
              <w:end w:w="90" w:type="dxa"/>
            </w:tcMar>
            <w:vAlign w:val="center"/>
            <w:shd w:fill="EAF2F8"/>
          </w:tcPr>
          <w:p>
            <w:pPr>
              <w:spacing w:after="0" w:line="240" w:lineRule="auto"/>
            </w:pPr>
            <w:r>
              <w:rPr>
                <w:b/>
                <w:color w:val="1F4E79"/>
                <w:sz w:val="16"/>
              </w:rPr>
              <w:t>Evaluation Service</w:t>
            </w:r>
          </w:p>
        </w:tc>
        <w:tc>
          <w:tcPr>
            <w:tcW w:type="dxa" w:w="2484"/>
            <w:tcMar>
              <w:top w:w="70" w:type="dxa"/>
              <w:start w:w="90" w:type="dxa"/>
              <w:bottom w:w="70" w:type="dxa"/>
              <w:end w:w="90" w:type="dxa"/>
            </w:tcMar>
            <w:vAlign w:val="center"/>
          </w:tcPr>
          <w:p>
            <w:pPr>
              <w:spacing w:after="0" w:line="240" w:lineRule="auto"/>
            </w:pPr>
            <w:r>
              <w:rPr>
                <w:sz w:val="16"/>
              </w:rPr>
              <w:t>Runs benchmark suites, regressions, safety checks, and quality scoring.</w:t>
            </w:r>
          </w:p>
        </w:tc>
        <w:tc>
          <w:tcPr>
            <w:tcW w:type="dxa" w:w="2484"/>
            <w:tcMar>
              <w:top w:w="70" w:type="dxa"/>
              <w:start w:w="90" w:type="dxa"/>
              <w:bottom w:w="70" w:type="dxa"/>
              <w:end w:w="90" w:type="dxa"/>
            </w:tcMar>
            <w:vAlign w:val="center"/>
          </w:tcPr>
          <w:p>
            <w:pPr>
              <w:spacing w:after="0" w:line="240" w:lineRule="auto"/>
            </w:pPr>
            <w:r>
              <w:rPr>
                <w:sz w:val="16"/>
              </w:rPr>
              <w:t>EvaluationReport.</w:t>
            </w:r>
          </w:p>
        </w:tc>
        <w:tc>
          <w:tcPr>
            <w:tcW w:type="dxa" w:w="2484"/>
            <w:tcMar>
              <w:top w:w="70" w:type="dxa"/>
              <w:start w:w="90" w:type="dxa"/>
              <w:bottom w:w="70" w:type="dxa"/>
              <w:end w:w="90" w:type="dxa"/>
            </w:tcMar>
            <w:vAlign w:val="center"/>
          </w:tcPr>
          <w:p>
            <w:pPr>
              <w:spacing w:after="0" w:line="240" w:lineRule="auto"/>
            </w:pPr>
            <w:r>
              <w:rPr>
                <w:sz w:val="16"/>
              </w:rPr>
              <w:t>Offline or pre-release only.</w:t>
            </w:r>
          </w:p>
        </w:tc>
      </w:tr>
      <w:tr>
        <w:tc>
          <w:tcPr>
            <w:tcW w:type="dxa" w:w="2484"/>
            <w:tcMar>
              <w:top w:w="70" w:type="dxa"/>
              <w:start w:w="90" w:type="dxa"/>
              <w:bottom w:w="70" w:type="dxa"/>
              <w:end w:w="90" w:type="dxa"/>
            </w:tcMar>
            <w:vAlign w:val="center"/>
            <w:shd w:fill="EAF2F8"/>
          </w:tcPr>
          <w:p>
            <w:pPr>
              <w:spacing w:after="0" w:line="240" w:lineRule="auto"/>
            </w:pPr>
            <w:r>
              <w:rPr>
                <w:b/>
                <w:color w:val="1F4E79"/>
                <w:sz w:val="16"/>
              </w:rPr>
              <w:t>Simulation Service</w:t>
            </w:r>
          </w:p>
        </w:tc>
        <w:tc>
          <w:tcPr>
            <w:tcW w:type="dxa" w:w="2484"/>
            <w:tcMar>
              <w:top w:w="70" w:type="dxa"/>
              <w:start w:w="90" w:type="dxa"/>
              <w:bottom w:w="70" w:type="dxa"/>
              <w:end w:w="90" w:type="dxa"/>
            </w:tcMar>
            <w:vAlign w:val="center"/>
          </w:tcPr>
          <w:p>
            <w:pPr>
              <w:spacing w:after="0" w:line="240" w:lineRule="auto"/>
            </w:pPr>
            <w:r>
              <w:rPr>
                <w:sz w:val="16"/>
              </w:rPr>
              <w:t>Creates synthetic scenarios and stress tests for tool failures, ambiguity, and scale.</w:t>
            </w:r>
          </w:p>
        </w:tc>
        <w:tc>
          <w:tcPr>
            <w:tcW w:type="dxa" w:w="2484"/>
            <w:tcMar>
              <w:top w:w="70" w:type="dxa"/>
              <w:start w:w="90" w:type="dxa"/>
              <w:bottom w:w="70" w:type="dxa"/>
              <w:end w:w="90" w:type="dxa"/>
            </w:tcMar>
            <w:vAlign w:val="center"/>
          </w:tcPr>
          <w:p>
            <w:pPr>
              <w:spacing w:after="0" w:line="240" w:lineRule="auto"/>
            </w:pPr>
            <w:r>
              <w:rPr>
                <w:sz w:val="16"/>
              </w:rPr>
              <w:t>ScenarioPack, SimulationResult.</w:t>
            </w:r>
          </w:p>
        </w:tc>
        <w:tc>
          <w:tcPr>
            <w:tcW w:type="dxa" w:w="2484"/>
            <w:tcMar>
              <w:top w:w="70" w:type="dxa"/>
              <w:start w:w="90" w:type="dxa"/>
              <w:bottom w:w="70" w:type="dxa"/>
              <w:end w:w="90" w:type="dxa"/>
            </w:tcMar>
            <w:vAlign w:val="center"/>
          </w:tcPr>
          <w:p>
            <w:pPr>
              <w:spacing w:after="0" w:line="240" w:lineRule="auto"/>
            </w:pPr>
            <w:r>
              <w:rPr>
                <w:sz w:val="16"/>
              </w:rPr>
              <w:t>Use a separate quota pool from production.</w:t>
            </w:r>
          </w:p>
        </w:tc>
      </w:tr>
      <w:tr>
        <w:tc>
          <w:tcPr>
            <w:tcW w:type="dxa" w:w="2484"/>
            <w:tcMar>
              <w:top w:w="70" w:type="dxa"/>
              <w:start w:w="90" w:type="dxa"/>
              <w:bottom w:w="70" w:type="dxa"/>
              <w:end w:w="90" w:type="dxa"/>
            </w:tcMar>
            <w:vAlign w:val="center"/>
            <w:shd w:fill="EAF2F8"/>
          </w:tcPr>
          <w:p>
            <w:pPr>
              <w:spacing w:after="0" w:line="240" w:lineRule="auto"/>
            </w:pPr>
            <w:r>
              <w:rPr>
                <w:b/>
                <w:color w:val="1F4E79"/>
                <w:sz w:val="16"/>
              </w:rPr>
              <w:t>Replay Service</w:t>
            </w:r>
          </w:p>
        </w:tc>
        <w:tc>
          <w:tcPr>
            <w:tcW w:type="dxa" w:w="2484"/>
            <w:tcMar>
              <w:top w:w="70" w:type="dxa"/>
              <w:start w:w="90" w:type="dxa"/>
              <w:bottom w:w="70" w:type="dxa"/>
              <w:end w:w="90" w:type="dxa"/>
            </w:tcMar>
            <w:vAlign w:val="center"/>
          </w:tcPr>
          <w:p>
            <w:pPr>
              <w:spacing w:after="0" w:line="240" w:lineRule="auto"/>
            </w:pPr>
            <w:r>
              <w:rPr>
                <w:sz w:val="16"/>
              </w:rPr>
              <w:t>Replays historical traffic against candidate artifacts and compares with the baseline.</w:t>
            </w:r>
          </w:p>
        </w:tc>
        <w:tc>
          <w:tcPr>
            <w:tcW w:type="dxa" w:w="2484"/>
            <w:tcMar>
              <w:top w:w="70" w:type="dxa"/>
              <w:start w:w="90" w:type="dxa"/>
              <w:bottom w:w="70" w:type="dxa"/>
              <w:end w:w="90" w:type="dxa"/>
            </w:tcMar>
            <w:vAlign w:val="center"/>
          </w:tcPr>
          <w:p>
            <w:pPr>
              <w:spacing w:after="0" w:line="240" w:lineRule="auto"/>
            </w:pPr>
            <w:r>
              <w:rPr>
                <w:sz w:val="16"/>
              </w:rPr>
              <w:t>ReplayDiff.</w:t>
            </w:r>
          </w:p>
        </w:tc>
        <w:tc>
          <w:tcPr>
            <w:tcW w:type="dxa" w:w="2484"/>
            <w:tcMar>
              <w:top w:w="70" w:type="dxa"/>
              <w:start w:w="90" w:type="dxa"/>
              <w:bottom w:w="70" w:type="dxa"/>
              <w:end w:w="90" w:type="dxa"/>
            </w:tcMar>
            <w:vAlign w:val="center"/>
          </w:tcPr>
          <w:p>
            <w:pPr>
              <w:spacing w:after="0" w:line="240" w:lineRule="auto"/>
            </w:pPr>
            <w:r>
              <w:rPr>
                <w:sz w:val="16"/>
              </w:rPr>
              <w:t>Never on the critical path of live requests.</w:t>
            </w:r>
          </w:p>
        </w:tc>
      </w:tr>
      <w:tr>
        <w:tc>
          <w:tcPr>
            <w:tcW w:type="dxa" w:w="2484"/>
            <w:tcMar>
              <w:top w:w="70" w:type="dxa"/>
              <w:start w:w="90" w:type="dxa"/>
              <w:bottom w:w="70" w:type="dxa"/>
              <w:end w:w="90" w:type="dxa"/>
            </w:tcMar>
            <w:vAlign w:val="center"/>
            <w:shd w:fill="EAF2F8"/>
          </w:tcPr>
          <w:p>
            <w:pPr>
              <w:spacing w:after="0" w:line="240" w:lineRule="auto"/>
            </w:pPr>
            <w:r>
              <w:rPr>
                <w:b/>
                <w:color w:val="1F4E79"/>
                <w:sz w:val="16"/>
              </w:rPr>
              <w:t>Meta-Learning</w:t>
            </w:r>
          </w:p>
        </w:tc>
        <w:tc>
          <w:tcPr>
            <w:tcW w:type="dxa" w:w="2484"/>
            <w:tcMar>
              <w:top w:w="70" w:type="dxa"/>
              <w:start w:w="90" w:type="dxa"/>
              <w:bottom w:w="70" w:type="dxa"/>
              <w:end w:w="90" w:type="dxa"/>
            </w:tcMar>
            <w:vAlign w:val="center"/>
          </w:tcPr>
          <w:p>
            <w:pPr>
              <w:spacing w:after="0" w:line="240" w:lineRule="auto"/>
            </w:pPr>
            <w:r>
              <w:rPr>
                <w:sz w:val="16"/>
              </w:rPr>
              <w:t>Suggests candidate strategies or designs from historical evidence.</w:t>
            </w:r>
          </w:p>
        </w:tc>
        <w:tc>
          <w:tcPr>
            <w:tcW w:type="dxa" w:w="2484"/>
            <w:tcMar>
              <w:top w:w="70" w:type="dxa"/>
              <w:start w:w="90" w:type="dxa"/>
              <w:bottom w:w="70" w:type="dxa"/>
              <w:end w:w="90" w:type="dxa"/>
            </w:tcMar>
            <w:vAlign w:val="center"/>
          </w:tcPr>
          <w:p>
            <w:pPr>
              <w:spacing w:after="0" w:line="240" w:lineRule="auto"/>
            </w:pPr>
            <w:r>
              <w:rPr>
                <w:sz w:val="16"/>
              </w:rPr>
              <w:t>CandidateArtifact, Recommendation.</w:t>
            </w:r>
          </w:p>
        </w:tc>
        <w:tc>
          <w:tcPr>
            <w:tcW w:type="dxa" w:w="2484"/>
            <w:tcMar>
              <w:top w:w="70" w:type="dxa"/>
              <w:start w:w="90" w:type="dxa"/>
              <w:bottom w:w="70" w:type="dxa"/>
              <w:end w:w="90" w:type="dxa"/>
            </w:tcMar>
            <w:vAlign w:val="center"/>
          </w:tcPr>
          <w:p>
            <w:pPr>
              <w:spacing w:after="0" w:line="240" w:lineRule="auto"/>
            </w:pPr>
            <w:r>
              <w:rPr>
                <w:sz w:val="16"/>
              </w:rPr>
              <w:t>No direct path to production.</w:t>
            </w:r>
          </w:p>
        </w:tc>
      </w:tr>
      <w:tr>
        <w:tc>
          <w:tcPr>
            <w:tcW w:type="dxa" w:w="2484"/>
            <w:tcMar>
              <w:top w:w="70" w:type="dxa"/>
              <w:start w:w="90" w:type="dxa"/>
              <w:bottom w:w="70" w:type="dxa"/>
              <w:end w:w="90" w:type="dxa"/>
            </w:tcMar>
            <w:vAlign w:val="center"/>
            <w:shd w:fill="EAF2F8"/>
          </w:tcPr>
          <w:p>
            <w:pPr>
              <w:spacing w:after="0" w:line="240" w:lineRule="auto"/>
            </w:pPr>
            <w:r>
              <w:rPr>
                <w:b/>
                <w:color w:val="1F4E79"/>
                <w:sz w:val="16"/>
              </w:rPr>
              <w:t>Operations Stack</w:t>
            </w:r>
          </w:p>
        </w:tc>
        <w:tc>
          <w:tcPr>
            <w:tcW w:type="dxa" w:w="2484"/>
            <w:tcMar>
              <w:top w:w="70" w:type="dxa"/>
              <w:start w:w="90" w:type="dxa"/>
              <w:bottom w:w="70" w:type="dxa"/>
              <w:end w:w="90" w:type="dxa"/>
            </w:tcMar>
            <w:vAlign w:val="center"/>
          </w:tcPr>
          <w:p>
            <w:pPr>
              <w:spacing w:after="0" w:line="240" w:lineRule="auto"/>
            </w:pPr>
            <w:r>
              <w:rPr>
                <w:sz w:val="16"/>
              </w:rPr>
              <w:t>Captures metrics, logs, traces, alerts, and executive dashboards.</w:t>
            </w:r>
          </w:p>
        </w:tc>
        <w:tc>
          <w:tcPr>
            <w:tcW w:type="dxa" w:w="2484"/>
            <w:tcMar>
              <w:top w:w="70" w:type="dxa"/>
              <w:start w:w="90" w:type="dxa"/>
              <w:bottom w:w="70" w:type="dxa"/>
              <w:end w:w="90" w:type="dxa"/>
            </w:tcMar>
            <w:vAlign w:val="center"/>
          </w:tcPr>
          <w:p>
            <w:pPr>
              <w:spacing w:after="0" w:line="240" w:lineRule="auto"/>
            </w:pPr>
            <w:r>
              <w:rPr>
                <w:sz w:val="16"/>
              </w:rPr>
              <w:t>SLO status, incident evidence.</w:t>
            </w:r>
          </w:p>
        </w:tc>
        <w:tc>
          <w:tcPr>
            <w:tcW w:type="dxa" w:w="2484"/>
            <w:tcMar>
              <w:top w:w="70" w:type="dxa"/>
              <w:start w:w="90" w:type="dxa"/>
              <w:bottom w:w="70" w:type="dxa"/>
              <w:end w:w="90" w:type="dxa"/>
            </w:tcMar>
            <w:vAlign w:val="center"/>
          </w:tcPr>
          <w:p>
            <w:pPr>
              <w:spacing w:after="0" w:line="240" w:lineRule="auto"/>
            </w:pPr>
            <w:r>
              <w:rPr>
                <w:sz w:val="16"/>
              </w:rPr>
              <w:t>Must observe all planes with common IDs.</w:t>
            </w:r>
          </w:p>
        </w:tc>
      </w:tr>
    </w:tbl>
    <w:p/>
    <w:p>
      <w:pPr>
        <w:pStyle w:val="HeadingBlue"/>
      </w:pPr>
      <w:r>
        <w:t>5. Canonical runtime identities and contracts</w:t>
      </w:r>
    </w:p>
    <w:p>
      <w:pPr/>
      <w:r>
        <w:t>Do not use one overloaded “agent ID.” Separate the major nouns so operations, compliance, and debugging stay tractable.</w:t>
      </w:r>
    </w:p>
    <w:tbl>
      <w:tblPr>
        <w:tblStyle w:val="TableGrid"/>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160"/>
        <w:gridCol w:w="3744"/>
        <w:gridCol w:w="1800"/>
        <w:gridCol w:w="1944"/>
      </w:tblGrid>
      <w:tr>
        <w:trPr>
          <w:tblHeader w:val="true"/>
        </w:trPr>
        <w:tc>
          <w:tcPr>
            <w:tcW w:type="dxa" w:w="2484"/>
            <w:tcMar>
              <w:top w:w="70" w:type="dxa"/>
              <w:start w:w="90" w:type="dxa"/>
              <w:bottom w:w="70" w:type="dxa"/>
              <w:end w:w="90" w:type="dxa"/>
            </w:tcMar>
            <w:vAlign w:val="center"/>
            <w:shd w:fill="1F4E79"/>
          </w:tcPr>
          <w:p>
            <w:pPr>
              <w:spacing w:after="0" w:line="240" w:lineRule="auto"/>
              <w:jc w:val="center"/>
            </w:pPr>
            <w:r>
              <w:rPr>
                <w:b/>
                <w:color w:val="FFFFFF"/>
                <w:sz w:val="17"/>
              </w:rPr>
              <w:t>Identifier</w:t>
            </w:r>
          </w:p>
        </w:tc>
        <w:tc>
          <w:tcPr>
            <w:tcW w:type="dxa" w:w="2484"/>
            <w:tcMar>
              <w:top w:w="70" w:type="dxa"/>
              <w:start w:w="90" w:type="dxa"/>
              <w:bottom w:w="70" w:type="dxa"/>
              <w:end w:w="90" w:type="dxa"/>
            </w:tcMar>
            <w:vAlign w:val="center"/>
            <w:shd w:fill="1F4E79"/>
          </w:tcPr>
          <w:p>
            <w:pPr>
              <w:spacing w:after="0" w:line="240" w:lineRule="auto"/>
              <w:jc w:val="center"/>
            </w:pPr>
            <w:r>
              <w:rPr>
                <w:b/>
                <w:color w:val="FFFFFF"/>
                <w:sz w:val="17"/>
              </w:rPr>
              <w:t>Meaning</w:t>
            </w:r>
          </w:p>
        </w:tc>
        <w:tc>
          <w:tcPr>
            <w:tcW w:type="dxa" w:w="2484"/>
            <w:tcMar>
              <w:top w:w="70" w:type="dxa"/>
              <w:start w:w="90" w:type="dxa"/>
              <w:bottom w:w="70" w:type="dxa"/>
              <w:end w:w="90" w:type="dxa"/>
            </w:tcMar>
            <w:vAlign w:val="center"/>
            <w:shd w:fill="1F4E79"/>
          </w:tcPr>
          <w:p>
            <w:pPr>
              <w:spacing w:after="0" w:line="240" w:lineRule="auto"/>
              <w:jc w:val="center"/>
            </w:pPr>
            <w:r>
              <w:rPr>
                <w:b/>
                <w:color w:val="FFFFFF"/>
                <w:sz w:val="17"/>
              </w:rPr>
              <w:t>Created by</w:t>
            </w:r>
          </w:p>
        </w:tc>
        <w:tc>
          <w:tcPr>
            <w:tcW w:type="dxa" w:w="2484"/>
            <w:tcMar>
              <w:top w:w="70" w:type="dxa"/>
              <w:start w:w="90" w:type="dxa"/>
              <w:bottom w:w="70" w:type="dxa"/>
              <w:end w:w="90" w:type="dxa"/>
            </w:tcMar>
            <w:vAlign w:val="center"/>
            <w:shd w:fill="1F4E79"/>
          </w:tcPr>
          <w:p>
            <w:pPr>
              <w:spacing w:after="0" w:line="240" w:lineRule="auto"/>
              <w:jc w:val="center"/>
            </w:pPr>
            <w:r>
              <w:rPr>
                <w:b/>
                <w:color w:val="FFFFFF"/>
                <w:sz w:val="17"/>
              </w:rPr>
              <w:t>Typical lifetime</w:t>
            </w:r>
          </w:p>
        </w:tc>
      </w:tr>
      <w:tr>
        <w:tc>
          <w:tcPr>
            <w:tcW w:type="dxa" w:w="2484"/>
            <w:tcMar>
              <w:top w:w="70" w:type="dxa"/>
              <w:start w:w="90" w:type="dxa"/>
              <w:bottom w:w="70" w:type="dxa"/>
              <w:end w:w="90" w:type="dxa"/>
            </w:tcMar>
            <w:vAlign w:val="center"/>
            <w:shd w:fill="EAF2F8"/>
          </w:tcPr>
          <w:p>
            <w:pPr>
              <w:spacing w:after="0" w:line="240" w:lineRule="auto"/>
            </w:pPr>
            <w:r>
              <w:rPr>
                <w:b/>
                <w:color w:val="1F4E79"/>
                <w:sz w:val="16"/>
              </w:rPr>
              <w:t>agent_spec_id</w:t>
            </w:r>
          </w:p>
        </w:tc>
        <w:tc>
          <w:tcPr>
            <w:tcW w:type="dxa" w:w="2484"/>
            <w:tcMar>
              <w:top w:w="70" w:type="dxa"/>
              <w:start w:w="90" w:type="dxa"/>
              <w:bottom w:w="70" w:type="dxa"/>
              <w:end w:w="90" w:type="dxa"/>
            </w:tcMar>
            <w:vAlign w:val="center"/>
          </w:tcPr>
          <w:p>
            <w:pPr>
              <w:spacing w:after="0" w:line="240" w:lineRule="auto"/>
            </w:pPr>
            <w:r>
              <w:rPr>
                <w:sz w:val="16"/>
              </w:rPr>
              <w:t>Logical design definition for an agent family.</w:t>
            </w:r>
          </w:p>
        </w:tc>
        <w:tc>
          <w:tcPr>
            <w:tcW w:type="dxa" w:w="2484"/>
            <w:tcMar>
              <w:top w:w="70" w:type="dxa"/>
              <w:start w:w="90" w:type="dxa"/>
              <w:bottom w:w="70" w:type="dxa"/>
              <w:end w:w="90" w:type="dxa"/>
            </w:tcMar>
            <w:vAlign w:val="center"/>
          </w:tcPr>
          <w:p>
            <w:pPr>
              <w:spacing w:after="0" w:line="240" w:lineRule="auto"/>
            </w:pPr>
            <w:r>
              <w:rPr>
                <w:sz w:val="16"/>
              </w:rPr>
              <w:t>Build / design pipeline</w:t>
            </w:r>
          </w:p>
        </w:tc>
        <w:tc>
          <w:tcPr>
            <w:tcW w:type="dxa" w:w="2484"/>
            <w:tcMar>
              <w:top w:w="70" w:type="dxa"/>
              <w:start w:w="90" w:type="dxa"/>
              <w:bottom w:w="70" w:type="dxa"/>
              <w:end w:w="90" w:type="dxa"/>
            </w:tcMar>
            <w:vAlign w:val="center"/>
          </w:tcPr>
          <w:p>
            <w:pPr>
              <w:spacing w:after="0" w:line="240" w:lineRule="auto"/>
            </w:pPr>
            <w:r>
              <w:rPr>
                <w:sz w:val="16"/>
              </w:rPr>
              <w:t>Long-lived until superseded.</w:t>
            </w:r>
          </w:p>
        </w:tc>
      </w:tr>
      <w:tr>
        <w:tc>
          <w:tcPr>
            <w:tcW w:type="dxa" w:w="2484"/>
            <w:tcMar>
              <w:top w:w="70" w:type="dxa"/>
              <w:start w:w="90" w:type="dxa"/>
              <w:bottom w:w="70" w:type="dxa"/>
              <w:end w:w="90" w:type="dxa"/>
            </w:tcMar>
            <w:vAlign w:val="center"/>
            <w:shd w:fill="EAF2F8"/>
          </w:tcPr>
          <w:p>
            <w:pPr>
              <w:spacing w:after="0" w:line="240" w:lineRule="auto"/>
            </w:pPr>
            <w:r>
              <w:rPr>
                <w:b/>
                <w:color w:val="1F4E79"/>
                <w:sz w:val="16"/>
              </w:rPr>
              <w:t>agent_version_id</w:t>
            </w:r>
          </w:p>
        </w:tc>
        <w:tc>
          <w:tcPr>
            <w:tcW w:type="dxa" w:w="2484"/>
            <w:tcMar>
              <w:top w:w="70" w:type="dxa"/>
              <w:start w:w="90" w:type="dxa"/>
              <w:bottom w:w="70" w:type="dxa"/>
              <w:end w:w="90" w:type="dxa"/>
            </w:tcMar>
            <w:vAlign w:val="center"/>
          </w:tcPr>
          <w:p>
            <w:pPr>
              <w:spacing w:after="0" w:line="240" w:lineRule="auto"/>
            </w:pPr>
            <w:r>
              <w:rPr>
                <w:sz w:val="16"/>
              </w:rPr>
              <w:t>Immutable released implementation of that design.</w:t>
            </w:r>
          </w:p>
        </w:tc>
        <w:tc>
          <w:tcPr>
            <w:tcW w:type="dxa" w:w="2484"/>
            <w:tcMar>
              <w:top w:w="70" w:type="dxa"/>
              <w:start w:w="90" w:type="dxa"/>
              <w:bottom w:w="70" w:type="dxa"/>
              <w:end w:w="90" w:type="dxa"/>
            </w:tcMar>
            <w:vAlign w:val="center"/>
          </w:tcPr>
          <w:p>
            <w:pPr>
              <w:spacing w:after="0" w:line="240" w:lineRule="auto"/>
            </w:pPr>
            <w:r>
              <w:rPr>
                <w:sz w:val="16"/>
              </w:rPr>
              <w:t>Release Manager</w:t>
            </w:r>
          </w:p>
        </w:tc>
        <w:tc>
          <w:tcPr>
            <w:tcW w:type="dxa" w:w="2484"/>
            <w:tcMar>
              <w:top w:w="70" w:type="dxa"/>
              <w:start w:w="90" w:type="dxa"/>
              <w:bottom w:w="70" w:type="dxa"/>
              <w:end w:w="90" w:type="dxa"/>
            </w:tcMar>
            <w:vAlign w:val="center"/>
          </w:tcPr>
          <w:p>
            <w:pPr>
              <w:spacing w:after="0" w:line="240" w:lineRule="auto"/>
            </w:pPr>
            <w:r>
              <w:rPr>
                <w:sz w:val="16"/>
              </w:rPr>
              <w:t>Long-lived; never mutated.</w:t>
            </w:r>
          </w:p>
        </w:tc>
      </w:tr>
      <w:tr>
        <w:tc>
          <w:tcPr>
            <w:tcW w:type="dxa" w:w="2484"/>
            <w:tcMar>
              <w:top w:w="70" w:type="dxa"/>
              <w:start w:w="90" w:type="dxa"/>
              <w:bottom w:w="70" w:type="dxa"/>
              <w:end w:w="90" w:type="dxa"/>
            </w:tcMar>
            <w:vAlign w:val="center"/>
            <w:shd w:fill="EAF2F8"/>
          </w:tcPr>
          <w:p>
            <w:pPr>
              <w:spacing w:after="0" w:line="240" w:lineRule="auto"/>
            </w:pPr>
            <w:r>
              <w:rPr>
                <w:b/>
                <w:color w:val="1F4E79"/>
                <w:sz w:val="16"/>
              </w:rPr>
              <w:t>runtime_instance_id</w:t>
            </w:r>
          </w:p>
        </w:tc>
        <w:tc>
          <w:tcPr>
            <w:tcW w:type="dxa" w:w="2484"/>
            <w:tcMar>
              <w:top w:w="70" w:type="dxa"/>
              <w:start w:w="90" w:type="dxa"/>
              <w:bottom w:w="70" w:type="dxa"/>
              <w:end w:w="90" w:type="dxa"/>
            </w:tcMar>
            <w:vAlign w:val="center"/>
          </w:tcPr>
          <w:p>
            <w:pPr>
              <w:spacing w:after="0" w:line="240" w:lineRule="auto"/>
            </w:pPr>
            <w:r>
              <w:rPr>
                <w:sz w:val="16"/>
              </w:rPr>
              <w:t>A concrete worker or container executing tasks.</w:t>
            </w:r>
          </w:p>
        </w:tc>
        <w:tc>
          <w:tcPr>
            <w:tcW w:type="dxa" w:w="2484"/>
            <w:tcMar>
              <w:top w:w="70" w:type="dxa"/>
              <w:start w:w="90" w:type="dxa"/>
              <w:bottom w:w="70" w:type="dxa"/>
              <w:end w:w="90" w:type="dxa"/>
            </w:tcMar>
            <w:vAlign w:val="center"/>
          </w:tcPr>
          <w:p>
            <w:pPr>
              <w:spacing w:after="0" w:line="240" w:lineRule="auto"/>
            </w:pPr>
            <w:r>
              <w:rPr>
                <w:sz w:val="16"/>
              </w:rPr>
              <w:t>Runtime Manager</w:t>
            </w:r>
          </w:p>
        </w:tc>
        <w:tc>
          <w:tcPr>
            <w:tcW w:type="dxa" w:w="2484"/>
            <w:tcMar>
              <w:top w:w="70" w:type="dxa"/>
              <w:start w:w="90" w:type="dxa"/>
              <w:bottom w:w="70" w:type="dxa"/>
              <w:end w:w="90" w:type="dxa"/>
            </w:tcMar>
            <w:vAlign w:val="center"/>
          </w:tcPr>
          <w:p>
            <w:pPr>
              <w:spacing w:after="0" w:line="240" w:lineRule="auto"/>
            </w:pPr>
            <w:r>
              <w:rPr>
                <w:sz w:val="16"/>
              </w:rPr>
              <w:t>Short-lived or rotating.</w:t>
            </w:r>
          </w:p>
        </w:tc>
      </w:tr>
      <w:tr>
        <w:tc>
          <w:tcPr>
            <w:tcW w:type="dxa" w:w="2484"/>
            <w:tcMar>
              <w:top w:w="70" w:type="dxa"/>
              <w:start w:w="90" w:type="dxa"/>
              <w:bottom w:w="70" w:type="dxa"/>
              <w:end w:w="90" w:type="dxa"/>
            </w:tcMar>
            <w:vAlign w:val="center"/>
            <w:shd w:fill="EAF2F8"/>
          </w:tcPr>
          <w:p>
            <w:pPr>
              <w:spacing w:after="0" w:line="240" w:lineRule="auto"/>
            </w:pPr>
            <w:r>
              <w:rPr>
                <w:b/>
                <w:color w:val="1F4E79"/>
                <w:sz w:val="16"/>
              </w:rPr>
              <w:t>run_id</w:t>
            </w:r>
          </w:p>
        </w:tc>
        <w:tc>
          <w:tcPr>
            <w:tcW w:type="dxa" w:w="2484"/>
            <w:tcMar>
              <w:top w:w="70" w:type="dxa"/>
              <w:start w:w="90" w:type="dxa"/>
              <w:bottom w:w="70" w:type="dxa"/>
              <w:end w:w="90" w:type="dxa"/>
            </w:tcMar>
            <w:vAlign w:val="center"/>
          </w:tcPr>
          <w:p>
            <w:pPr>
              <w:spacing w:after="0" w:line="240" w:lineRule="auto"/>
            </w:pPr>
            <w:r>
              <w:rPr>
                <w:sz w:val="16"/>
              </w:rPr>
              <w:t>One end-to-end request execution.</w:t>
            </w:r>
          </w:p>
        </w:tc>
        <w:tc>
          <w:tcPr>
            <w:tcW w:type="dxa" w:w="2484"/>
            <w:tcMar>
              <w:top w:w="70" w:type="dxa"/>
              <w:start w:w="90" w:type="dxa"/>
              <w:bottom w:w="70" w:type="dxa"/>
              <w:end w:w="90" w:type="dxa"/>
            </w:tcMar>
            <w:vAlign w:val="center"/>
          </w:tcPr>
          <w:p>
            <w:pPr>
              <w:spacing w:after="0" w:line="240" w:lineRule="auto"/>
            </w:pPr>
            <w:r>
              <w:rPr>
                <w:sz w:val="16"/>
              </w:rPr>
              <w:t>Supervisor</w:t>
            </w:r>
          </w:p>
        </w:tc>
        <w:tc>
          <w:tcPr>
            <w:tcW w:type="dxa" w:w="2484"/>
            <w:tcMar>
              <w:top w:w="70" w:type="dxa"/>
              <w:start w:w="90" w:type="dxa"/>
              <w:bottom w:w="70" w:type="dxa"/>
              <w:end w:w="90" w:type="dxa"/>
            </w:tcMar>
            <w:vAlign w:val="center"/>
          </w:tcPr>
          <w:p>
            <w:pPr>
              <w:spacing w:after="0" w:line="240" w:lineRule="auto"/>
            </w:pPr>
            <w:r>
              <w:rPr>
                <w:sz w:val="16"/>
              </w:rPr>
              <w:t>Per user/API request.</w:t>
            </w:r>
          </w:p>
        </w:tc>
      </w:tr>
      <w:tr>
        <w:tc>
          <w:tcPr>
            <w:tcW w:type="dxa" w:w="2484"/>
            <w:tcMar>
              <w:top w:w="70" w:type="dxa"/>
              <w:start w:w="90" w:type="dxa"/>
              <w:bottom w:w="70" w:type="dxa"/>
              <w:end w:w="90" w:type="dxa"/>
            </w:tcMar>
            <w:vAlign w:val="center"/>
            <w:shd w:fill="EAF2F8"/>
          </w:tcPr>
          <w:p>
            <w:pPr>
              <w:spacing w:after="0" w:line="240" w:lineRule="auto"/>
            </w:pPr>
            <w:r>
              <w:rPr>
                <w:b/>
                <w:color w:val="1F4E79"/>
                <w:sz w:val="16"/>
              </w:rPr>
              <w:t>task_attempt_id</w:t>
            </w:r>
          </w:p>
        </w:tc>
        <w:tc>
          <w:tcPr>
            <w:tcW w:type="dxa" w:w="2484"/>
            <w:tcMar>
              <w:top w:w="70" w:type="dxa"/>
              <w:start w:w="90" w:type="dxa"/>
              <w:bottom w:w="70" w:type="dxa"/>
              <w:end w:w="90" w:type="dxa"/>
            </w:tcMar>
            <w:vAlign w:val="center"/>
          </w:tcPr>
          <w:p>
            <w:pPr>
              <w:spacing w:after="0" w:line="240" w:lineRule="auto"/>
            </w:pPr>
            <w:r>
              <w:rPr>
                <w:sz w:val="16"/>
              </w:rPr>
              <w:t>One execution attempt for a task.</w:t>
            </w:r>
          </w:p>
        </w:tc>
        <w:tc>
          <w:tcPr>
            <w:tcW w:type="dxa" w:w="2484"/>
            <w:tcMar>
              <w:top w:w="70" w:type="dxa"/>
              <w:start w:w="90" w:type="dxa"/>
              <w:bottom w:w="70" w:type="dxa"/>
              <w:end w:w="90" w:type="dxa"/>
            </w:tcMar>
            <w:vAlign w:val="center"/>
          </w:tcPr>
          <w:p>
            <w:pPr>
              <w:spacing w:after="0" w:line="240" w:lineRule="auto"/>
            </w:pPr>
            <w:r>
              <w:rPr>
                <w:sz w:val="16"/>
              </w:rPr>
              <w:t>Swarm Orchestrator</w:t>
            </w:r>
          </w:p>
        </w:tc>
        <w:tc>
          <w:tcPr>
            <w:tcW w:type="dxa" w:w="2484"/>
            <w:tcMar>
              <w:top w:w="70" w:type="dxa"/>
              <w:start w:w="90" w:type="dxa"/>
              <w:bottom w:w="70" w:type="dxa"/>
              <w:end w:w="90" w:type="dxa"/>
            </w:tcMar>
            <w:vAlign w:val="center"/>
          </w:tcPr>
          <w:p>
            <w:pPr>
              <w:spacing w:after="0" w:line="240" w:lineRule="auto"/>
            </w:pPr>
            <w:r>
              <w:rPr>
                <w:sz w:val="16"/>
              </w:rPr>
              <w:t>Per retry / placement attempt.</w:t>
            </w:r>
          </w:p>
        </w:tc>
      </w:tr>
    </w:tbl>
    <w:p/>
    <w:p>
      <w:pPr>
        <w:pStyle w:val="HeadingBlue2"/>
      </w:pPr>
      <w:r>
        <w:t>Core contracts</w:t>
      </w:r>
    </w:p>
    <w:tbl>
      <w:tblPr>
        <w:tblStyle w:val="TableGrid"/>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1944"/>
        <w:gridCol w:w="3024"/>
        <w:gridCol w:w="4536"/>
      </w:tblGrid>
      <w:tr>
        <w:trPr>
          <w:tblHeader w:val="true"/>
        </w:trPr>
        <w:tc>
          <w:tcPr>
            <w:tcW w:type="dxa" w:w="3312"/>
            <w:tcMar>
              <w:top w:w="70" w:type="dxa"/>
              <w:start w:w="90" w:type="dxa"/>
              <w:bottom w:w="70" w:type="dxa"/>
              <w:end w:w="90" w:type="dxa"/>
            </w:tcMar>
            <w:vAlign w:val="center"/>
            <w:shd w:fill="1F4E79"/>
          </w:tcPr>
          <w:p>
            <w:pPr>
              <w:spacing w:after="0" w:line="240" w:lineRule="auto"/>
              <w:jc w:val="center"/>
            </w:pPr>
            <w:r>
              <w:rPr>
                <w:b/>
                <w:color w:val="FFFFFF"/>
                <w:sz w:val="17"/>
              </w:rPr>
              <w:t>Contract</w:t>
            </w:r>
          </w:p>
        </w:tc>
        <w:tc>
          <w:tcPr>
            <w:tcW w:type="dxa" w:w="3312"/>
            <w:tcMar>
              <w:top w:w="70" w:type="dxa"/>
              <w:start w:w="90" w:type="dxa"/>
              <w:bottom w:w="70" w:type="dxa"/>
              <w:end w:w="90" w:type="dxa"/>
            </w:tcMar>
            <w:vAlign w:val="center"/>
            <w:shd w:fill="1F4E79"/>
          </w:tcPr>
          <w:p>
            <w:pPr>
              <w:spacing w:after="0" w:line="240" w:lineRule="auto"/>
              <w:jc w:val="center"/>
            </w:pPr>
            <w:r>
              <w:rPr>
                <w:b/>
                <w:color w:val="FFFFFF"/>
                <w:sz w:val="17"/>
              </w:rPr>
              <w:t>Purpose</w:t>
            </w:r>
          </w:p>
        </w:tc>
        <w:tc>
          <w:tcPr>
            <w:tcW w:type="dxa" w:w="3312"/>
            <w:tcMar>
              <w:top w:w="70" w:type="dxa"/>
              <w:start w:w="90" w:type="dxa"/>
              <w:bottom w:w="70" w:type="dxa"/>
              <w:end w:w="90" w:type="dxa"/>
            </w:tcMar>
            <w:vAlign w:val="center"/>
            <w:shd w:fill="1F4E79"/>
          </w:tcPr>
          <w:p>
            <w:pPr>
              <w:spacing w:after="0" w:line="240" w:lineRule="auto"/>
              <w:jc w:val="center"/>
            </w:pPr>
            <w:r>
              <w:rPr>
                <w:b/>
                <w:color w:val="FFFFFF"/>
                <w:sz w:val="17"/>
              </w:rPr>
              <w:t>Minimum fields</w:t>
            </w:r>
          </w:p>
        </w:tc>
      </w:tr>
      <w:tr>
        <w:tc>
          <w:tcPr>
            <w:tcW w:type="dxa" w:w="3312"/>
            <w:tcMar>
              <w:top w:w="70" w:type="dxa"/>
              <w:start w:w="90" w:type="dxa"/>
              <w:bottom w:w="70" w:type="dxa"/>
              <w:end w:w="90" w:type="dxa"/>
            </w:tcMar>
            <w:vAlign w:val="center"/>
            <w:shd w:fill="EAF2F8"/>
          </w:tcPr>
          <w:p>
            <w:pPr>
              <w:spacing w:after="0" w:line="240" w:lineRule="auto"/>
            </w:pPr>
            <w:r>
              <w:rPr>
                <w:b/>
                <w:color w:val="1F4E79"/>
                <w:sz w:val="16"/>
              </w:rPr>
              <w:t>RunSpec</w:t>
            </w:r>
          </w:p>
        </w:tc>
        <w:tc>
          <w:tcPr>
            <w:tcW w:type="dxa" w:w="3312"/>
            <w:tcMar>
              <w:top w:w="70" w:type="dxa"/>
              <w:start w:w="90" w:type="dxa"/>
              <w:bottom w:w="70" w:type="dxa"/>
              <w:end w:w="90" w:type="dxa"/>
            </w:tcMar>
            <w:vAlign w:val="center"/>
          </w:tcPr>
          <w:p>
            <w:pPr>
              <w:spacing w:after="0" w:line="240" w:lineRule="auto"/>
            </w:pPr>
            <w:r>
              <w:rPr>
                <w:sz w:val="16"/>
              </w:rPr>
              <w:t>Starts a governed run.</w:t>
            </w:r>
          </w:p>
        </w:tc>
        <w:tc>
          <w:tcPr>
            <w:tcW w:type="dxa" w:w="3312"/>
            <w:tcMar>
              <w:top w:w="70" w:type="dxa"/>
              <w:start w:w="90" w:type="dxa"/>
              <w:bottom w:w="70" w:type="dxa"/>
              <w:end w:w="90" w:type="dxa"/>
            </w:tcMar>
            <w:vAlign w:val="center"/>
          </w:tcPr>
          <w:p>
            <w:pPr>
              <w:spacing w:after="0" w:line="240" w:lineRule="auto"/>
            </w:pPr>
            <w:r>
              <w:rPr>
                <w:sz w:val="16"/>
              </w:rPr>
              <w:t>tenant_id, objective, budget, deadline, policy_profile</w:t>
            </w:r>
          </w:p>
        </w:tc>
      </w:tr>
      <w:tr>
        <w:tc>
          <w:tcPr>
            <w:tcW w:type="dxa" w:w="3312"/>
            <w:tcMar>
              <w:top w:w="70" w:type="dxa"/>
              <w:start w:w="90" w:type="dxa"/>
              <w:bottom w:w="70" w:type="dxa"/>
              <w:end w:w="90" w:type="dxa"/>
            </w:tcMar>
            <w:vAlign w:val="center"/>
            <w:shd w:fill="EAF2F8"/>
          </w:tcPr>
          <w:p>
            <w:pPr>
              <w:spacing w:after="0" w:line="240" w:lineRule="auto"/>
            </w:pPr>
            <w:r>
              <w:rPr>
                <w:b/>
                <w:color w:val="1F4E79"/>
                <w:sz w:val="16"/>
              </w:rPr>
              <w:t>PlanSpec</w:t>
            </w:r>
          </w:p>
        </w:tc>
        <w:tc>
          <w:tcPr>
            <w:tcW w:type="dxa" w:w="3312"/>
            <w:tcMar>
              <w:top w:w="70" w:type="dxa"/>
              <w:start w:w="90" w:type="dxa"/>
              <w:bottom w:w="70" w:type="dxa"/>
              <w:end w:w="90" w:type="dxa"/>
            </w:tcMar>
            <w:vAlign w:val="center"/>
          </w:tcPr>
          <w:p>
            <w:pPr>
              <w:spacing w:after="0" w:line="240" w:lineRule="auto"/>
            </w:pPr>
            <w:r>
              <w:rPr>
                <w:sz w:val="16"/>
              </w:rPr>
              <w:t>Task DAG with dependencies and budgets.</w:t>
            </w:r>
          </w:p>
        </w:tc>
        <w:tc>
          <w:tcPr>
            <w:tcW w:type="dxa" w:w="3312"/>
            <w:tcMar>
              <w:top w:w="70" w:type="dxa"/>
              <w:start w:w="90" w:type="dxa"/>
              <w:bottom w:w="70" w:type="dxa"/>
              <w:end w:w="90" w:type="dxa"/>
            </w:tcMar>
            <w:vAlign w:val="center"/>
          </w:tcPr>
          <w:p>
            <w:pPr>
              <w:spacing w:after="0" w:line="240" w:lineRule="auto"/>
            </w:pPr>
            <w:r>
              <w:rPr>
                <w:sz w:val="16"/>
              </w:rPr>
              <w:t>plan_id, tasks[], max_cost, max_tokens, deadline_ms</w:t>
            </w:r>
          </w:p>
        </w:tc>
      </w:tr>
      <w:tr>
        <w:tc>
          <w:tcPr>
            <w:tcW w:type="dxa" w:w="3312"/>
            <w:tcMar>
              <w:top w:w="70" w:type="dxa"/>
              <w:start w:w="90" w:type="dxa"/>
              <w:bottom w:w="70" w:type="dxa"/>
              <w:end w:w="90" w:type="dxa"/>
            </w:tcMar>
            <w:vAlign w:val="center"/>
            <w:shd w:fill="EAF2F8"/>
          </w:tcPr>
          <w:p>
            <w:pPr>
              <w:spacing w:after="0" w:line="240" w:lineRule="auto"/>
            </w:pPr>
            <w:r>
              <w:rPr>
                <w:b/>
                <w:color w:val="1F4E79"/>
                <w:sz w:val="16"/>
              </w:rPr>
              <w:t>TaskSpec</w:t>
            </w:r>
          </w:p>
        </w:tc>
        <w:tc>
          <w:tcPr>
            <w:tcW w:type="dxa" w:w="3312"/>
            <w:tcMar>
              <w:top w:w="70" w:type="dxa"/>
              <w:start w:w="90" w:type="dxa"/>
              <w:bottom w:w="70" w:type="dxa"/>
              <w:end w:w="90" w:type="dxa"/>
            </w:tcMar>
            <w:vAlign w:val="center"/>
          </w:tcPr>
          <w:p>
            <w:pPr>
              <w:spacing w:after="0" w:line="240" w:lineRule="auto"/>
            </w:pPr>
            <w:r>
              <w:rPr>
                <w:sz w:val="16"/>
              </w:rPr>
              <w:t>Runnable work unit for a worker.</w:t>
            </w:r>
          </w:p>
        </w:tc>
        <w:tc>
          <w:tcPr>
            <w:tcW w:type="dxa" w:w="3312"/>
            <w:tcMar>
              <w:top w:w="70" w:type="dxa"/>
              <w:start w:w="90" w:type="dxa"/>
              <w:bottom w:w="70" w:type="dxa"/>
              <w:end w:w="90" w:type="dxa"/>
            </w:tcMar>
            <w:vAlign w:val="center"/>
          </w:tcPr>
          <w:p>
            <w:pPr>
              <w:spacing w:after="0" w:line="240" w:lineRule="auto"/>
            </w:pPr>
            <w:r>
              <w:rPr>
                <w:sz w:val="16"/>
              </w:rPr>
              <w:t>task_id, run_id, task_type, deps, tool_policy, context_refs</w:t>
            </w:r>
          </w:p>
        </w:tc>
      </w:tr>
      <w:tr>
        <w:tc>
          <w:tcPr>
            <w:tcW w:type="dxa" w:w="3312"/>
            <w:tcMar>
              <w:top w:w="70" w:type="dxa"/>
              <w:start w:w="90" w:type="dxa"/>
              <w:bottom w:w="70" w:type="dxa"/>
              <w:end w:w="90" w:type="dxa"/>
            </w:tcMar>
            <w:vAlign w:val="center"/>
            <w:shd w:fill="EAF2F8"/>
          </w:tcPr>
          <w:p>
            <w:pPr>
              <w:spacing w:after="0" w:line="240" w:lineRule="auto"/>
            </w:pPr>
            <w:r>
              <w:rPr>
                <w:b/>
                <w:color w:val="1F4E79"/>
                <w:sz w:val="16"/>
              </w:rPr>
              <w:t>TaskResult</w:t>
            </w:r>
          </w:p>
        </w:tc>
        <w:tc>
          <w:tcPr>
            <w:tcW w:type="dxa" w:w="3312"/>
            <w:tcMar>
              <w:top w:w="70" w:type="dxa"/>
              <w:start w:w="90" w:type="dxa"/>
              <w:bottom w:w="70" w:type="dxa"/>
              <w:end w:w="90" w:type="dxa"/>
            </w:tcMar>
            <w:vAlign w:val="center"/>
          </w:tcPr>
          <w:p>
            <w:pPr>
              <w:spacing w:after="0" w:line="240" w:lineRule="auto"/>
            </w:pPr>
            <w:r>
              <w:rPr>
                <w:sz w:val="16"/>
              </w:rPr>
              <w:t>Normalized worker result.</w:t>
            </w:r>
          </w:p>
        </w:tc>
        <w:tc>
          <w:tcPr>
            <w:tcW w:type="dxa" w:w="3312"/>
            <w:tcMar>
              <w:top w:w="70" w:type="dxa"/>
              <w:start w:w="90" w:type="dxa"/>
              <w:bottom w:w="70" w:type="dxa"/>
              <w:end w:w="90" w:type="dxa"/>
            </w:tcMar>
            <w:vAlign w:val="center"/>
          </w:tcPr>
          <w:p>
            <w:pPr>
              <w:spacing w:after="0" w:line="240" w:lineRule="auto"/>
            </w:pPr>
            <w:r>
              <w:rPr>
                <w:sz w:val="16"/>
              </w:rPr>
              <w:t>task_id, status, outputs, tool_calls, cost, latency_ms</w:t>
            </w:r>
          </w:p>
        </w:tc>
      </w:tr>
      <w:tr>
        <w:tc>
          <w:tcPr>
            <w:tcW w:type="dxa" w:w="3312"/>
            <w:tcMar>
              <w:top w:w="70" w:type="dxa"/>
              <w:start w:w="90" w:type="dxa"/>
              <w:bottom w:w="70" w:type="dxa"/>
              <w:end w:w="90" w:type="dxa"/>
            </w:tcMar>
            <w:vAlign w:val="center"/>
            <w:shd w:fill="EAF2F8"/>
          </w:tcPr>
          <w:p>
            <w:pPr>
              <w:spacing w:after="0" w:line="240" w:lineRule="auto"/>
            </w:pPr>
            <w:r>
              <w:rPr>
                <w:b/>
                <w:color w:val="1F4E79"/>
                <w:sz w:val="16"/>
              </w:rPr>
              <w:t>EvaluationReport</w:t>
            </w:r>
          </w:p>
        </w:tc>
        <w:tc>
          <w:tcPr>
            <w:tcW w:type="dxa" w:w="3312"/>
            <w:tcMar>
              <w:top w:w="70" w:type="dxa"/>
              <w:start w:w="90" w:type="dxa"/>
              <w:bottom w:w="70" w:type="dxa"/>
              <w:end w:w="90" w:type="dxa"/>
            </w:tcMar>
            <w:vAlign w:val="center"/>
          </w:tcPr>
          <w:p>
            <w:pPr>
              <w:spacing w:after="0" w:line="240" w:lineRule="auto"/>
            </w:pPr>
            <w:r>
              <w:rPr>
                <w:sz w:val="16"/>
              </w:rPr>
              <w:t>Evidence for canary or rejection.</w:t>
            </w:r>
          </w:p>
        </w:tc>
        <w:tc>
          <w:tcPr>
            <w:tcW w:type="dxa" w:w="3312"/>
            <w:tcMar>
              <w:top w:w="70" w:type="dxa"/>
              <w:start w:w="90" w:type="dxa"/>
              <w:bottom w:w="70" w:type="dxa"/>
              <w:end w:w="90" w:type="dxa"/>
            </w:tcMar>
            <w:vAlign w:val="center"/>
          </w:tcPr>
          <w:p>
            <w:pPr>
              <w:spacing w:after="0" w:line="240" w:lineRule="auto"/>
            </w:pPr>
            <w:r>
              <w:rPr>
                <w:sz w:val="16"/>
              </w:rPr>
              <w:t>candidate_id, baseline_version, quality, cost, latency, safety, recommendation</w:t>
            </w:r>
          </w:p>
        </w:tc>
      </w:tr>
      <w:tr>
        <w:tc>
          <w:tcPr>
            <w:tcW w:type="dxa" w:w="3312"/>
            <w:tcMar>
              <w:top w:w="70" w:type="dxa"/>
              <w:start w:w="90" w:type="dxa"/>
              <w:bottom w:w="70" w:type="dxa"/>
              <w:end w:w="90" w:type="dxa"/>
            </w:tcMar>
            <w:vAlign w:val="center"/>
            <w:shd w:fill="EAF2F8"/>
          </w:tcPr>
          <w:p>
            <w:pPr>
              <w:spacing w:after="0" w:line="240" w:lineRule="auto"/>
            </w:pPr>
            <w:r>
              <w:rPr>
                <w:b/>
                <w:color w:val="1F4E79"/>
                <w:sz w:val="16"/>
              </w:rPr>
              <w:t>AuditEvent</w:t>
            </w:r>
          </w:p>
        </w:tc>
        <w:tc>
          <w:tcPr>
            <w:tcW w:type="dxa" w:w="3312"/>
            <w:tcMar>
              <w:top w:w="70" w:type="dxa"/>
              <w:start w:w="90" w:type="dxa"/>
              <w:bottom w:w="70" w:type="dxa"/>
              <w:end w:w="90" w:type="dxa"/>
            </w:tcMar>
            <w:vAlign w:val="center"/>
          </w:tcPr>
          <w:p>
            <w:pPr>
              <w:spacing w:after="0" w:line="240" w:lineRule="auto"/>
            </w:pPr>
            <w:r>
              <w:rPr>
                <w:sz w:val="16"/>
              </w:rPr>
              <w:t>Tamper-evident evidence record.</w:t>
            </w:r>
          </w:p>
        </w:tc>
        <w:tc>
          <w:tcPr>
            <w:tcW w:type="dxa" w:w="3312"/>
            <w:tcMar>
              <w:top w:w="70" w:type="dxa"/>
              <w:start w:w="90" w:type="dxa"/>
              <w:bottom w:w="70" w:type="dxa"/>
              <w:end w:w="90" w:type="dxa"/>
            </w:tcMar>
            <w:vAlign w:val="center"/>
          </w:tcPr>
          <w:p>
            <w:pPr>
              <w:spacing w:after="0" w:line="240" w:lineRule="auto"/>
            </w:pPr>
            <w:r>
              <w:rPr>
                <w:sz w:val="16"/>
              </w:rPr>
              <w:t>run_id, task_attempt_id, actor, action, timestamp, prev_hash, hash</w:t>
            </w:r>
          </w:p>
        </w:tc>
      </w:tr>
    </w:tbl>
    <w:p/>
    <w:p>
      <w:pPr>
        <w:pStyle w:val="HeadingBlue"/>
      </w:pPr>
      <w:r>
        <w:t>6. Canonical request flow</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936"/>
        <w:gridCol w:w="8568"/>
      </w:tblGrid>
      <w:tr>
        <w:trPr>
          <w:tblHeader w:val="true"/>
        </w:trPr>
        <w:tc>
          <w:tcPr>
            <w:tcW w:type="dxa" w:w="4968"/>
            <w:shd w:fill="1F4E79"/>
            <w:shd w:fill="1F4E79"/>
          </w:tcPr>
          <w:p>
            <w:pPr>
              <w:jc w:val="center"/>
            </w:pPr>
            <w:r>
              <w:rPr>
                <w:b/>
                <w:color w:val="FFFFFF"/>
                <w:sz w:val="17"/>
              </w:rPr>
              <w:t>Step</w:t>
            </w:r>
          </w:p>
        </w:tc>
        <w:tc>
          <w:tcPr>
            <w:tcW w:type="dxa" w:w="4968"/>
            <w:shd w:fill="1F4E79"/>
            <w:shd w:fill="1F4E79"/>
          </w:tcPr>
          <w:p>
            <w:pPr>
              <w:jc w:val="center"/>
            </w:pPr>
            <w:r>
              <w:rPr>
                <w:b/>
                <w:color w:val="FFFFFF"/>
                <w:sz w:val="17"/>
              </w:rPr>
              <w:t>Sequence</w:t>
            </w:r>
          </w:p>
        </w:tc>
      </w:tr>
      <w:tr>
        <w:tc>
          <w:tcPr>
            <w:tcW w:type="dxa" w:w="4968"/>
            <w:tcMar>
              <w:top w:w="85" w:type="dxa"/>
              <w:start w:w="110" w:type="dxa"/>
              <w:bottom w:w="85" w:type="dxa"/>
              <w:end w:w="110" w:type="dxa"/>
            </w:tcMar>
            <w:vAlign w:val="center"/>
            <w:shd w:fill="EAF2F8"/>
          </w:tcPr>
          <w:p>
            <w:pPr>
              <w:jc w:val="center"/>
            </w:pPr>
            <w:r>
              <w:t>1</w:t>
            </w:r>
          </w:p>
        </w:tc>
        <w:tc>
          <w:tcPr>
            <w:tcW w:type="dxa" w:w="4968"/>
            <w:tcMar>
              <w:top w:w="85" w:type="dxa"/>
              <w:start w:w="110" w:type="dxa"/>
              <w:bottom w:w="85" w:type="dxa"/>
              <w:end w:w="110" w:type="dxa"/>
            </w:tcMar>
            <w:vAlign w:val="center"/>
          </w:tcPr>
          <w:p>
            <w:r>
              <w:t>Gateway authenticates the request and passes an authorized RunSpec to the Supervisor.</w:t>
            </w:r>
          </w:p>
        </w:tc>
      </w:tr>
      <w:tr>
        <w:tc>
          <w:tcPr>
            <w:tcW w:type="dxa" w:w="4968"/>
            <w:tcMar>
              <w:top w:w="85" w:type="dxa"/>
              <w:start w:w="110" w:type="dxa"/>
              <w:bottom w:w="85" w:type="dxa"/>
              <w:end w:w="110" w:type="dxa"/>
            </w:tcMar>
            <w:vAlign w:val="center"/>
            <w:shd w:fill="EAF2F8"/>
          </w:tcPr>
          <w:p>
            <w:pPr>
              <w:jc w:val="center"/>
            </w:pPr>
            <w:r>
              <w:t>2</w:t>
            </w:r>
          </w:p>
        </w:tc>
        <w:tc>
          <w:tcPr>
            <w:tcW w:type="dxa" w:w="4968"/>
            <w:tcMar>
              <w:top w:w="85" w:type="dxa"/>
              <w:start w:w="110" w:type="dxa"/>
              <w:bottom w:w="85" w:type="dxa"/>
              <w:end w:w="110" w:type="dxa"/>
            </w:tcMar>
            <w:vAlign w:val="center"/>
          </w:tcPr>
          <w:p>
            <w:r>
              <w:t>Supervisor creates a run_id, applies the budget and policy profile, and asks the Planner for a PlanSpec.</w:t>
            </w:r>
          </w:p>
        </w:tc>
      </w:tr>
      <w:tr>
        <w:tc>
          <w:tcPr>
            <w:tcW w:type="dxa" w:w="4968"/>
            <w:tcMar>
              <w:top w:w="85" w:type="dxa"/>
              <w:start w:w="110" w:type="dxa"/>
              <w:bottom w:w="85" w:type="dxa"/>
              <w:end w:w="110" w:type="dxa"/>
            </w:tcMar>
            <w:vAlign w:val="center"/>
            <w:shd w:fill="EAF2F8"/>
          </w:tcPr>
          <w:p>
            <w:pPr>
              <w:jc w:val="center"/>
            </w:pPr>
            <w:r>
              <w:t>3</w:t>
            </w:r>
          </w:p>
        </w:tc>
        <w:tc>
          <w:tcPr>
            <w:tcW w:type="dxa" w:w="4968"/>
            <w:tcMar>
              <w:top w:w="85" w:type="dxa"/>
              <w:start w:w="110" w:type="dxa"/>
              <w:bottom w:w="85" w:type="dxa"/>
              <w:end w:w="110" w:type="dxa"/>
            </w:tcMar>
            <w:vAlign w:val="center"/>
          </w:tcPr>
          <w:p>
            <w:r>
              <w:t>Planner returns a task DAG; the Supervisor emits runnable TaskSpec objects to the Swarm.</w:t>
            </w:r>
          </w:p>
        </w:tc>
      </w:tr>
      <w:tr>
        <w:tc>
          <w:tcPr>
            <w:tcW w:type="dxa" w:w="4968"/>
            <w:tcMar>
              <w:top w:w="85" w:type="dxa"/>
              <w:start w:w="110" w:type="dxa"/>
              <w:bottom w:w="85" w:type="dxa"/>
              <w:end w:w="110" w:type="dxa"/>
            </w:tcMar>
            <w:vAlign w:val="center"/>
            <w:shd w:fill="EAF2F8"/>
          </w:tcPr>
          <w:p>
            <w:pPr>
              <w:jc w:val="center"/>
            </w:pPr>
            <w:r>
              <w:t>4</w:t>
            </w:r>
          </w:p>
        </w:tc>
        <w:tc>
          <w:tcPr>
            <w:tcW w:type="dxa" w:w="4968"/>
            <w:tcMar>
              <w:top w:w="85" w:type="dxa"/>
              <w:start w:w="110" w:type="dxa"/>
              <w:bottom w:w="85" w:type="dxa"/>
              <w:end w:w="110" w:type="dxa"/>
            </w:tcMar>
            <w:vAlign w:val="center"/>
          </w:tcPr>
          <w:p>
            <w:r>
              <w:t>Swarm selects workers and assigns task_attempt_id values to concrete runtime instances.</w:t>
            </w:r>
          </w:p>
        </w:tc>
      </w:tr>
      <w:tr>
        <w:tc>
          <w:tcPr>
            <w:tcW w:type="dxa" w:w="4968"/>
            <w:tcMar>
              <w:top w:w="85" w:type="dxa"/>
              <w:start w:w="110" w:type="dxa"/>
              <w:bottom w:w="85" w:type="dxa"/>
              <w:end w:w="110" w:type="dxa"/>
            </w:tcMar>
            <w:vAlign w:val="center"/>
            <w:shd w:fill="EAF2F8"/>
          </w:tcPr>
          <w:p>
            <w:pPr>
              <w:jc w:val="center"/>
            </w:pPr>
            <w:r>
              <w:t>5</w:t>
            </w:r>
          </w:p>
        </w:tc>
        <w:tc>
          <w:tcPr>
            <w:tcW w:type="dxa" w:w="4968"/>
            <w:tcMar>
              <w:top w:w="85" w:type="dxa"/>
              <w:start w:w="110" w:type="dxa"/>
              <w:bottom w:w="85" w:type="dxa"/>
              <w:end w:w="110" w:type="dxa"/>
            </w:tcMar>
            <w:vAlign w:val="center"/>
          </w:tcPr>
          <w:p>
            <w:r>
              <w:t>Runtime fetches a short-lived token, retrieves context, calls the Model Gateway, and invokes tools only via the Tool Broker.</w:t>
            </w:r>
          </w:p>
        </w:tc>
      </w:tr>
      <w:tr>
        <w:tc>
          <w:tcPr>
            <w:tcW w:type="dxa" w:w="4968"/>
            <w:tcMar>
              <w:top w:w="85" w:type="dxa"/>
              <w:start w:w="110" w:type="dxa"/>
              <w:bottom w:w="85" w:type="dxa"/>
              <w:end w:w="110" w:type="dxa"/>
            </w:tcMar>
            <w:vAlign w:val="center"/>
            <w:shd w:fill="EAF2F8"/>
          </w:tcPr>
          <w:p>
            <w:pPr>
              <w:jc w:val="center"/>
            </w:pPr>
            <w:r>
              <w:t>6</w:t>
            </w:r>
          </w:p>
        </w:tc>
        <w:tc>
          <w:tcPr>
            <w:tcW w:type="dxa" w:w="4968"/>
            <w:tcMar>
              <w:top w:w="85" w:type="dxa"/>
              <w:start w:w="110" w:type="dxa"/>
              <w:bottom w:w="85" w:type="dxa"/>
              <w:end w:w="110" w:type="dxa"/>
            </w:tcMar>
            <w:vAlign w:val="center"/>
          </w:tcPr>
          <w:p>
            <w:r>
              <w:t>Policy Enforcer checks limits and approval conditions throughout execution; violations fail closed and are audited.</w:t>
            </w:r>
          </w:p>
        </w:tc>
      </w:tr>
      <w:tr>
        <w:tc>
          <w:tcPr>
            <w:tcW w:type="dxa" w:w="4968"/>
            <w:tcMar>
              <w:top w:w="85" w:type="dxa"/>
              <w:start w:w="110" w:type="dxa"/>
              <w:bottom w:w="85" w:type="dxa"/>
              <w:end w:w="110" w:type="dxa"/>
            </w:tcMar>
            <w:vAlign w:val="center"/>
            <w:shd w:fill="EAF2F8"/>
          </w:tcPr>
          <w:p>
            <w:pPr>
              <w:jc w:val="center"/>
            </w:pPr>
            <w:r>
              <w:t>7</w:t>
            </w:r>
          </w:p>
        </w:tc>
        <w:tc>
          <w:tcPr>
            <w:tcW w:type="dxa" w:w="4968"/>
            <w:tcMar>
              <w:top w:w="85" w:type="dxa"/>
              <w:start w:w="110" w:type="dxa"/>
              <w:bottom w:w="85" w:type="dxa"/>
              <w:end w:w="110" w:type="dxa"/>
            </w:tcMar>
            <w:vAlign w:val="center"/>
          </w:tcPr>
          <w:p>
            <w:r>
              <w:t>Result Aggregator normalizes outputs and returns the aggregate to the Supervisor for final assembly.</w:t>
            </w:r>
          </w:p>
        </w:tc>
      </w:tr>
      <w:tr>
        <w:tc>
          <w:tcPr>
            <w:tcW w:type="dxa" w:w="4968"/>
            <w:tcMar>
              <w:top w:w="85" w:type="dxa"/>
              <w:start w:w="110" w:type="dxa"/>
              <w:bottom w:w="85" w:type="dxa"/>
              <w:end w:w="110" w:type="dxa"/>
            </w:tcMar>
            <w:vAlign w:val="center"/>
            <w:shd w:fill="EAF2F8"/>
          </w:tcPr>
          <w:p>
            <w:pPr>
              <w:jc w:val="center"/>
            </w:pPr>
            <w:r>
              <w:t>8</w:t>
            </w:r>
          </w:p>
        </w:tc>
        <w:tc>
          <w:tcPr>
            <w:tcW w:type="dxa" w:w="4968"/>
            <w:tcMar>
              <w:top w:w="85" w:type="dxa"/>
              <w:start w:w="110" w:type="dxa"/>
              <w:bottom w:w="85" w:type="dxa"/>
              <w:end w:w="110" w:type="dxa"/>
            </w:tcMar>
            <w:vAlign w:val="center"/>
          </w:tcPr>
          <w:p>
            <w:r>
              <w:t>Metrics, logs, traces, and AuditEvents are emitted end-to-end; release evidence is later consumed by the Improvement and Release planes.</w:t>
            </w:r>
          </w:p>
        </w:tc>
      </w:tr>
    </w:tbl>
    <w:p/>
    <w:p>
      <w:pPr>
        <w:pStyle w:val="HeadingBlue"/>
      </w:pPr>
      <w:r>
        <w:t>7. Non-functional requirements and release policy</w:t>
      </w:r>
    </w:p>
    <w:tbl>
      <w:tblPr>
        <w:tblStyle w:val="TableGrid"/>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088"/>
        <w:gridCol w:w="7992"/>
      </w:tblGrid>
      <w:tr>
        <w:trPr>
          <w:tblHeader w:val="true"/>
        </w:trPr>
        <w:tc>
          <w:tcPr>
            <w:tcW w:type="dxa" w:w="4968"/>
            <w:tcMar>
              <w:top w:w="70" w:type="dxa"/>
              <w:start w:w="90" w:type="dxa"/>
              <w:bottom w:w="70" w:type="dxa"/>
              <w:end w:w="90" w:type="dxa"/>
            </w:tcMar>
            <w:vAlign w:val="center"/>
            <w:shd w:fill="1F4E79"/>
          </w:tcPr>
          <w:p>
            <w:pPr>
              <w:spacing w:after="0" w:line="240" w:lineRule="auto"/>
              <w:jc w:val="center"/>
            </w:pPr>
            <w:r>
              <w:rPr>
                <w:b/>
                <w:color w:val="FFFFFF"/>
                <w:sz w:val="17"/>
              </w:rPr>
              <w:t>Domain</w:t>
            </w:r>
          </w:p>
        </w:tc>
        <w:tc>
          <w:tcPr>
            <w:tcW w:type="dxa" w:w="4968"/>
            <w:tcMar>
              <w:top w:w="70" w:type="dxa"/>
              <w:start w:w="90" w:type="dxa"/>
              <w:bottom w:w="70" w:type="dxa"/>
              <w:end w:w="90" w:type="dxa"/>
            </w:tcMar>
            <w:vAlign w:val="center"/>
            <w:shd w:fill="1F4E79"/>
          </w:tcPr>
          <w:p>
            <w:pPr>
              <w:spacing w:after="0" w:line="240" w:lineRule="auto"/>
              <w:jc w:val="center"/>
            </w:pPr>
            <w:r>
              <w:rPr>
                <w:b/>
                <w:color w:val="FFFFFF"/>
                <w:sz w:val="17"/>
              </w:rPr>
              <w:t>Required policy</w:t>
            </w:r>
          </w:p>
        </w:tc>
      </w:tr>
      <w:tr>
        <w:tc>
          <w:tcPr>
            <w:tcW w:type="dxa" w:w="4968"/>
            <w:tcMar>
              <w:top w:w="70" w:type="dxa"/>
              <w:start w:w="90" w:type="dxa"/>
              <w:bottom w:w="70" w:type="dxa"/>
              <w:end w:w="90" w:type="dxa"/>
            </w:tcMar>
            <w:vAlign w:val="center"/>
            <w:shd w:fill="EAF2F8"/>
          </w:tcPr>
          <w:p>
            <w:pPr>
              <w:spacing w:after="0" w:line="240" w:lineRule="auto"/>
            </w:pPr>
            <w:r>
              <w:rPr>
                <w:b/>
                <w:color w:val="1F4E79"/>
                <w:sz w:val="16"/>
              </w:rPr>
              <w:t>Availability</w:t>
            </w:r>
          </w:p>
        </w:tc>
        <w:tc>
          <w:tcPr>
            <w:tcW w:type="dxa" w:w="4968"/>
            <w:tcMar>
              <w:top w:w="70" w:type="dxa"/>
              <w:start w:w="90" w:type="dxa"/>
              <w:bottom w:w="70" w:type="dxa"/>
              <w:end w:w="90" w:type="dxa"/>
            </w:tcMar>
            <w:vAlign w:val="center"/>
          </w:tcPr>
          <w:p>
            <w:pPr>
              <w:spacing w:after="0" w:line="240" w:lineRule="auto"/>
            </w:pPr>
            <w:r>
              <w:rPr>
                <w:sz w:val="16"/>
              </w:rPr>
              <w:t>Treat the online path as a service platform: clear SLOs, graceful degradation, and fast rollback matter more than clever autonomy.</w:t>
            </w:r>
          </w:p>
        </w:tc>
      </w:tr>
      <w:tr>
        <w:tc>
          <w:tcPr>
            <w:tcW w:type="dxa" w:w="4968"/>
            <w:tcMar>
              <w:top w:w="70" w:type="dxa"/>
              <w:start w:w="90" w:type="dxa"/>
              <w:bottom w:w="70" w:type="dxa"/>
              <w:end w:w="90" w:type="dxa"/>
            </w:tcMar>
            <w:vAlign w:val="center"/>
            <w:shd w:fill="EAF2F8"/>
          </w:tcPr>
          <w:p>
            <w:pPr>
              <w:spacing w:after="0" w:line="240" w:lineRule="auto"/>
            </w:pPr>
            <w:r>
              <w:rPr>
                <w:b/>
                <w:color w:val="1F4E79"/>
                <w:sz w:val="16"/>
              </w:rPr>
              <w:t>Security</w:t>
            </w:r>
          </w:p>
        </w:tc>
        <w:tc>
          <w:tcPr>
            <w:tcW w:type="dxa" w:w="4968"/>
            <w:tcMar>
              <w:top w:w="70" w:type="dxa"/>
              <w:start w:w="90" w:type="dxa"/>
              <w:bottom w:w="70" w:type="dxa"/>
              <w:end w:w="90" w:type="dxa"/>
            </w:tcMar>
            <w:vAlign w:val="center"/>
          </w:tcPr>
          <w:p>
            <w:pPr>
              <w:spacing w:after="0" w:line="240" w:lineRule="auto"/>
            </w:pPr>
            <w:r>
              <w:rPr>
                <w:sz w:val="16"/>
              </w:rPr>
              <w:t>No raw credentials inside workers. Every sensitive call uses short-lived tokens, mediated tools, and auditable decisions.</w:t>
            </w:r>
          </w:p>
        </w:tc>
      </w:tr>
      <w:tr>
        <w:tc>
          <w:tcPr>
            <w:tcW w:type="dxa" w:w="4968"/>
            <w:tcMar>
              <w:top w:w="70" w:type="dxa"/>
              <w:start w:w="90" w:type="dxa"/>
              <w:bottom w:w="70" w:type="dxa"/>
              <w:end w:w="90" w:type="dxa"/>
            </w:tcMar>
            <w:vAlign w:val="center"/>
            <w:shd w:fill="EAF2F8"/>
          </w:tcPr>
          <w:p>
            <w:pPr>
              <w:spacing w:after="0" w:line="240" w:lineRule="auto"/>
            </w:pPr>
            <w:r>
              <w:rPr>
                <w:b/>
                <w:color w:val="1F4E79"/>
                <w:sz w:val="16"/>
              </w:rPr>
              <w:t>Observability</w:t>
            </w:r>
          </w:p>
        </w:tc>
        <w:tc>
          <w:tcPr>
            <w:tcW w:type="dxa" w:w="4968"/>
            <w:tcMar>
              <w:top w:w="70" w:type="dxa"/>
              <w:start w:w="90" w:type="dxa"/>
              <w:bottom w:w="70" w:type="dxa"/>
              <w:end w:w="90" w:type="dxa"/>
            </w:tcMar>
            <w:vAlign w:val="center"/>
          </w:tcPr>
          <w:p>
            <w:pPr>
              <w:spacing w:after="0" w:line="240" w:lineRule="auto"/>
            </w:pPr>
            <w:r>
              <w:rPr>
                <w:sz w:val="16"/>
              </w:rPr>
              <w:t>All planes must emit structured logs and distributed traces using run_id and task_attempt_id as first-class correlation keys.</w:t>
            </w:r>
          </w:p>
        </w:tc>
      </w:tr>
      <w:tr>
        <w:tc>
          <w:tcPr>
            <w:tcW w:type="dxa" w:w="4968"/>
            <w:tcMar>
              <w:top w:w="70" w:type="dxa"/>
              <w:start w:w="90" w:type="dxa"/>
              <w:bottom w:w="70" w:type="dxa"/>
              <w:end w:w="90" w:type="dxa"/>
            </w:tcMar>
            <w:vAlign w:val="center"/>
            <w:shd w:fill="EAF2F8"/>
          </w:tcPr>
          <w:p>
            <w:pPr>
              <w:spacing w:after="0" w:line="240" w:lineRule="auto"/>
            </w:pPr>
            <w:r>
              <w:rPr>
                <w:b/>
                <w:color w:val="1F4E79"/>
                <w:sz w:val="16"/>
              </w:rPr>
              <w:t>Cost control</w:t>
            </w:r>
          </w:p>
        </w:tc>
        <w:tc>
          <w:tcPr>
            <w:tcW w:type="dxa" w:w="4968"/>
            <w:tcMar>
              <w:top w:w="70" w:type="dxa"/>
              <w:start w:w="90" w:type="dxa"/>
              <w:bottom w:w="70" w:type="dxa"/>
              <w:end w:w="90" w:type="dxa"/>
            </w:tcMar>
            <w:vAlign w:val="center"/>
          </w:tcPr>
          <w:p>
            <w:pPr>
              <w:spacing w:after="0" w:line="240" w:lineRule="auto"/>
            </w:pPr>
            <w:r>
              <w:rPr>
                <w:sz w:val="16"/>
              </w:rPr>
              <w:t>Enforce budgets at plan time and at runtime. Simulation and replay must use isolated model quotas from live traffic.</w:t>
            </w:r>
          </w:p>
        </w:tc>
      </w:tr>
      <w:tr>
        <w:tc>
          <w:tcPr>
            <w:tcW w:type="dxa" w:w="4968"/>
            <w:tcMar>
              <w:top w:w="70" w:type="dxa"/>
              <w:start w:w="90" w:type="dxa"/>
              <w:bottom w:w="70" w:type="dxa"/>
              <w:end w:w="90" w:type="dxa"/>
            </w:tcMar>
            <w:vAlign w:val="center"/>
            <w:shd w:fill="EAF2F8"/>
          </w:tcPr>
          <w:p>
            <w:pPr>
              <w:spacing w:after="0" w:line="240" w:lineRule="auto"/>
            </w:pPr>
            <w:r>
              <w:rPr>
                <w:b/>
                <w:color w:val="1F4E79"/>
                <w:sz w:val="16"/>
              </w:rPr>
              <w:t>Release management</w:t>
            </w:r>
          </w:p>
        </w:tc>
        <w:tc>
          <w:tcPr>
            <w:tcW w:type="dxa" w:w="4968"/>
            <w:tcMar>
              <w:top w:w="70" w:type="dxa"/>
              <w:start w:w="90" w:type="dxa"/>
              <w:bottom w:w="70" w:type="dxa"/>
              <w:end w:w="90" w:type="dxa"/>
            </w:tcMar>
            <w:vAlign w:val="center"/>
          </w:tcPr>
          <w:p>
            <w:pPr>
              <w:spacing w:after="0" w:line="240" w:lineRule="auto"/>
            </w:pPr>
            <w:r>
              <w:rPr>
                <w:sz w:val="16"/>
              </w:rPr>
              <w:t>No experiment or self-improved candidate deploys directly. Signed artifact + EvaluationReport + canary are mandatory.</w:t>
            </w:r>
          </w:p>
        </w:tc>
      </w:tr>
    </w:tbl>
    <w:p/>
    <w:p>
      <w:pPr>
        <w:pStyle w:val="HeadingBlue"/>
      </w:pPr>
      <w:r>
        <w:t>8. Recommended implementation sequence</w:t>
      </w:r>
    </w:p>
    <w:p>
      <w:r>
        <w:rPr>
          <w:sz w:val="18"/>
        </w:rPr>
        <w:t>• Phase 1: build the production core — Gateway, Supervisor, Planner, Swarm, Runtime Manager, Sandbox, Tool Broker, Retrieval, Model Gateway, Identity Registry, Audit, baseline observability.</w:t>
        <w:br/>
      </w:r>
      <w:r>
        <w:rPr>
          <w:sz w:val="18"/>
        </w:rPr>
        <w:t>• Phase 2: harden governance — Policy Enforcer, signed workload tokens, artifact signing, tenant quotas, rollback automation, release manager.</w:t>
        <w:br/>
      </w:r>
      <w:r>
        <w:rPr>
          <w:sz w:val="18"/>
        </w:rPr>
        <w:t>• Phase 3: add the quality plane — Evaluation, Replay, Simulation, benchmark packs, safety regression suites.</w:t>
        <w:br/>
      </w:r>
      <w:r>
        <w:rPr>
          <w:sz w:val="18"/>
        </w:rPr>
        <w:t>• Phase 4: add the improvement plane — Episodic memory, experimentation, meta-learning, pattern mining, recommendation support.</w:t>
        <w:br/>
      </w:r>
      <w:r>
        <w:rPr>
          <w:sz w:val="18"/>
        </w:rPr>
        <w:t>• Phase 5: only then add advanced research features such as debate, architecture search, or selective evolutionary search.</w:t>
        <w:br/>
      </w:r>
    </w:p>
    <w:sectPr w:rsidR="00FC693F" w:rsidRPr="0006063C" w:rsidSect="00034616">
      <w:footerReference w:type="default" r:id="rId9"/>
      <w:pgSz w:w="12240" w:h="15840"/>
      <w:pgMar w:top="936" w:right="1152" w:bottom="936" w:left="1152"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Text"/>
      <w:jc w:val="right"/>
    </w:pPr>
    <w:r>
      <w:t xml:space="preserve">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Aptos" w:hAnsi="Aptos"/>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pPr>
      <w:spacing w:after="80"/>
    </w:pPr>
    <w:rPr>
      <w:rFonts w:ascii="Aptos Display" w:hAnsi="Aptos Display"/>
      <w:b/>
      <w:color w:val="1F4E79"/>
      <w:sz w:val="40"/>
    </w:rPr>
  </w:style>
  <w:style w:type="paragraph" w:customStyle="1" w:styleId="SubtitleCustom">
    <w:name w:val="SubtitleCustom"/>
    <w:basedOn w:val="Normal"/>
    <w:pPr>
      <w:spacing w:after="120"/>
    </w:pPr>
    <w:rPr>
      <w:color w:val="5C5C5C"/>
      <w:sz w:val="21"/>
    </w:rPr>
  </w:style>
  <w:style w:type="paragraph" w:customStyle="1" w:styleId="HeadingBlue">
    <w:name w:val="HeadingBlue"/>
    <w:basedOn w:val="Heading1"/>
    <w:pPr>
      <w:spacing w:before="160" w:after="80"/>
    </w:pPr>
    <w:rPr>
      <w:rFonts w:ascii="Aptos Display" w:hAnsi="Aptos Display"/>
      <w:b/>
      <w:color w:val="1F4E79"/>
      <w:sz w:val="28"/>
    </w:rPr>
  </w:style>
  <w:style w:type="paragraph" w:customStyle="1" w:styleId="HeadingBlue2">
    <w:name w:val="HeadingBlue2"/>
    <w:basedOn w:val="Heading2"/>
    <w:pPr>
      <w:spacing w:before="100" w:after="40"/>
    </w:pPr>
    <w:rPr>
      <w:rFonts w:ascii="Aptos Display" w:hAnsi="Aptos Display"/>
      <w:b/>
      <w:color w:val="1F4E79"/>
      <w:sz w:val="23"/>
    </w:rPr>
  </w:style>
  <w:style w:type="paragraph" w:customStyle="1" w:styleId="SmallText">
    <w:name w:val="SmallText"/>
    <w:basedOn w:val="Normal"/>
    <w:pPr>
      <w:spacing w:after="40"/>
    </w:pPr>
    <w:rPr>
      <w:color w:val="5C5C5C"/>
      <w:sz w:val="17"/>
    </w:rPr>
  </w:style>
  <w:style w:type="paragraph" w:customStyle="1" w:styleId="Callout">
    <w:name w:val="Callout"/>
    <w:basedOn w:val="Normal"/>
    <w:pPr>
      <w:spacing w:before="40" w:after="40"/>
      <w:ind w:left="115" w:right="115"/>
    </w:pPr>
    <w:rPr>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