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pacing w:val="60"/>
          <w:sz w:val="20"/>
          <w:szCs w:val="20"/>
        </w:rPr>
        <w:t xml:space="preserve">LOGIKOS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Recognition</w:t>
      </w:r>
    </w:p>
    <w:p>
      <w:pPr>
        <w:pBdr>
          <w:bottom w:val="single" w:color="1F3A5F" w:sz="12" w:space="8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Dicionário técnico e operacional para elaboração do contrato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826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</w:t>
            </w:r>
          </w:p>
        </w:tc>
        <w:tc>
          <w:tcPr>
            <w:tcW w:type="dxa" w:w="6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Vitor Emanuel — Logikos</w:t>
            </w:r>
          </w:p>
        </w:tc>
      </w:tr>
      <w:tr>
        <w:trPr>
          <w:cantSplit/>
        </w:trPr>
        <w:tc>
          <w:tcPr>
            <w:tcW w:type="dxa" w:w="22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Para</w:t>
            </w:r>
          </w:p>
        </w:tc>
        <w:tc>
          <w:tcPr>
            <w:tcW w:type="dxa" w:w="682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Assessoria jurídica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Cliente do contrato</w:t>
            </w:r>
          </w:p>
        </w:tc>
        <w:tc>
          <w:tcPr>
            <w:tcW w:type="dxa" w:w="6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RVB Isolantes — Blumenau/SC</w:t>
            </w:r>
          </w:p>
        </w:tc>
      </w:tr>
      <w:tr>
        <w:trPr>
          <w:cantSplit/>
        </w:trPr>
        <w:tc>
          <w:tcPr>
            <w:tcW w:type="dxa" w:w="22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682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03 de agosto de 2026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1F3A5F" w:sz="2"/>
          <w:left w:val="single" w:color="1F3A5F" w:sz="18"/>
          <w:bottom w:val="single" w:color="1F3A5F" w:sz="2"/>
          <w:right w:val="single" w:color="1F3A5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5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Como ler este documento.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As seções 1 a 5 respondem "o que é e como funciona" — é o dicionário solicitado. As seções 6 a 8 vão além: são os pontos em que a tecnologia cria risco jurídico que precisa de cláusula específica. A seção 9 lista o que ainda depende de decisão.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1"/>
                <w:szCs w:val="21"/>
              </w:rPr>
              <w:t xml:space="preserve">Escrito por quem constrói o sistema, não por advogado. Os fatos técnicos aqui são precisos; a qualificação jurídica deles é da assessoria.</w:t>
            </w:r>
          </w:p>
        </w:tc>
      </w:tr>
    </w:tbl>
    <w:p>
      <w:pPr>
        <w:spacing w:after="240"/>
      </w:pPr>
    </w:p>
    <w:tbl>
      <w:tblPr>
        <w:tblW w:type="dxa" w:w="9026"/>
        <w:tblBorders>
          <w:top w:val="single" w:color="B3261E" w:sz="2"/>
          <w:left w:val="single" w:color="B3261E" w:sz="18"/>
          <w:bottom w:val="single" w:color="B3261E" w:sz="2"/>
          <w:right w:val="single" w:color="B3261E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5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3"/>
                <w:szCs w:val="23"/>
              </w:rPr>
              <w:t xml:space="preserve">Correção de uma premissa, antes de tudo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 mensagem inicial menciona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"o armazenamento das imagens no servidor físico que fica no cliente"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. Não é assim que funciona, e a diferença é relevante para o contrato.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O equipamento instalado no cliente processa as imagens, mas não é o destino de armazenamento. Ele tem 128 GB, ocupados por sistema operacional e aplicação. O armazenamento de evidências é em nuvem.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Consequência jurídica: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as cláusulas de guarda, retenção, segurança e eventual transferência internacional de dados precisam olhar para a nuvem, não para o equipamento no chão de fábrica. Detalhe na seção 4.</w:t>
            </w:r>
          </w:p>
        </w:tc>
      </w:tr>
    </w:tbl>
    <w:p>
      <w:pPr>
        <w:pStyle w:val="Heading1"/>
        <w:pBdr>
          <w:bottom w:val="single" w:color="1F3A5F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 O que o sistema é, em linguagem simples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 Recognition é um sistema de visão computacional que assiste às câmeras de segurança que o cliente já possui e identifica situações de interesse — por exemplo, uma pessoa circulando sem óculos de proteção.</w:t>
      </w:r>
    </w:p>
    <w:p>
      <w:pPr>
        <w:spacing w:after="10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Três características definem o produto e aparecem em várias cláusulas: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Não é um detector pronto. Cada cliente tem um modelo treinado com as imagens da própria operação. Um sistema treinado para a RVB não serve para outra fábrica sem novo treinamento.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 processamento é local. Um computador instalado na fábrica analisa o vídeo ali mesmo. A internet é usada para enviar resultados e evidências, não o vídeo contínuo.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É ferramenta de apoio, não substituto da fiscalização humana. Isto não é ressalva de marketing — é fato técnico com consequência jurídica direta (seção 6.1).</w:t>
      </w:r>
    </w:p>
    <w:p>
      <w:pPr>
        <w:pStyle w:val="Heading1"/>
        <w:pBdr>
          <w:bottom w:val="single" w:color="1F3A5F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 Glossário — termo por termo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2.1 Equipamentos e infraestrutura física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750"/>
        <w:gridCol w:w="3800"/>
        <w:gridCol w:w="3476"/>
      </w:tblGrid>
      <w:tr>
        <w:trPr>
          <w:cantSplit/>
          <w:tblHeader/>
        </w:trPr>
        <w:tc>
          <w:tcPr>
            <w:tcW w:type="dxa" w:w="1750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3800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3476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que aparece no contrato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Edge (servidor de borda, "a caixa")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Computador instalado na fábrica que processa o vídeo. Modelo: NVIDIA Jetson Orin NX Super 16GB. Fisicamente pequeno — cabe numa caixa de sapato.</w:t>
            </w:r>
          </w:p>
        </w:tc>
        <w:tc>
          <w:tcPr>
            <w:tcW w:type="dxa" w:w="34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 o bem objeto da venda ao cliente. Precisa de cláusula de garantia, substituição e instalação.</w:t>
            </w:r>
          </w:p>
        </w:tc>
      </w:tr>
      <w:tr>
        <w:trPr>
          <w:cantSplit/>
        </w:trPr>
        <w:tc>
          <w:tcPr>
            <w:tcW w:type="dxa" w:w="175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Roteador / firewall</w:t>
            </w:r>
          </w:p>
        </w:tc>
        <w:tc>
          <w:tcPr>
            <w:tcW w:type="dxa" w:w="38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Equipamento MikroTik que cria o túnel seguro de comunicação entre a fábrica e a Logikos.</w:t>
            </w:r>
          </w:p>
        </w:tc>
        <w:tc>
          <w:tcPr>
            <w:tcW w:type="dxa" w:w="347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Também vendido. Define o limite da rede sob responsabilidade de cada parte.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Câmeras IP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Câmeras de rede do cliente (Hikvision e Intelbras na RVB). São do cliente e normalmente já existem.</w:t>
            </w:r>
          </w:p>
        </w:tc>
        <w:tc>
          <w:tcPr>
            <w:tcW w:type="dxa" w:w="34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Logikos não fornece nem garante as câmeras. O posicionamento adequado é condição de funcionamento.</w:t>
            </w:r>
          </w:p>
        </w:tc>
      </w:tr>
      <w:tr>
        <w:trPr>
          <w:cantSplit/>
        </w:trPr>
        <w:tc>
          <w:tcPr>
            <w:tcW w:type="dxa" w:w="175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NVR / gravador</w:t>
            </w:r>
          </w:p>
        </w:tc>
        <w:tc>
          <w:tcPr>
            <w:tcW w:type="dxa" w:w="38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Equipamento do cliente que grava e armazena o vídeo das câmeras 24h. Já existia antes do Recognition.</w:t>
            </w:r>
          </w:p>
        </w:tc>
        <w:tc>
          <w:tcPr>
            <w:tcW w:type="dxa" w:w="347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 Recognition lê deste equipamento. Se ele falhar ou for desligado, o sistema não funciona — e a falha não é da Logikos.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VLAN de câmeras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Segmento de rede isolado onde ficam as câmeras.</w:t>
            </w:r>
          </w:p>
        </w:tc>
        <w:tc>
          <w:tcPr>
            <w:tcW w:type="dxa" w:w="34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Isolamento exigido por segurança: câmeras expostas à internet são alvo de ataque e travam sozinhas por proteção.</w:t>
            </w:r>
          </w:p>
        </w:tc>
      </w:tr>
      <w:tr>
        <w:trPr>
          <w:cantSplit/>
        </w:trPr>
        <w:tc>
          <w:tcPr>
            <w:tcW w:type="dxa" w:w="175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VPN / WireGuard</w:t>
            </w:r>
          </w:p>
        </w:tc>
        <w:tc>
          <w:tcPr>
            <w:tcW w:type="dxa" w:w="38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Túnel criptografado pelo qual a Logikos acessa o equipamento remotamente para manutenção. Sempre iniciado de dentro da fábrica para fora.</w:t>
            </w:r>
          </w:p>
        </w:tc>
        <w:tc>
          <w:tcPr>
            <w:tcW w:type="dxa" w:w="347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Base da cláusula de acesso remoto e de segurança da informação.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2.2 Software e nuvem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750"/>
        <w:gridCol w:w="3800"/>
        <w:gridCol w:w="3476"/>
      </w:tblGrid>
      <w:tr>
        <w:trPr>
          <w:cantSplit/>
          <w:tblHeader/>
        </w:trPr>
        <w:tc>
          <w:tcPr>
            <w:tcW w:type="dxa" w:w="1750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3800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3476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que aparece no contrato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Plataforma / painel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Site onde o cliente vê alertas, câmeras e relatórios. Acessado por navegador, com login.</w:t>
            </w:r>
          </w:p>
        </w:tc>
        <w:tc>
          <w:tcPr>
            <w:tcW w:type="dxa" w:w="34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 o serviço licenciado (SaaS).</w:t>
            </w:r>
          </w:p>
        </w:tc>
      </w:tr>
      <w:tr>
        <w:trPr>
          <w:cantSplit/>
        </w:trPr>
        <w:tc>
          <w:tcPr>
            <w:tcW w:type="dxa" w:w="175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Nuvem</w:t>
            </w:r>
          </w:p>
        </w:tc>
        <w:tc>
          <w:tcPr>
            <w:tcW w:type="dxa" w:w="38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Servidores onde a plataforma roda (provedor Railway) e onde as imagens ficam guardadas (Cloudflare R2).</w:t>
            </w:r>
          </w:p>
        </w:tc>
        <w:tc>
          <w:tcPr>
            <w:tcW w:type="dxa" w:w="347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Define onde o dado está fisicamente — e se há transferência internacional (seção 4.3).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Isolamento por cliente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 cliente tem sua área separada no banco de dados. Um cliente não enxerga dado de outro, por construção técnica.</w:t>
            </w:r>
          </w:p>
        </w:tc>
        <w:tc>
          <w:tcPr>
            <w:tcW w:type="dxa" w:w="34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Sustenta a cláusula de confidencialidade e sigilo entre clientes.</w:t>
            </w:r>
          </w:p>
        </w:tc>
      </w:tr>
      <w:tr>
        <w:trPr>
          <w:cantSplit/>
        </w:trPr>
        <w:tc>
          <w:tcPr>
            <w:tcW w:type="dxa" w:w="175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White-label</w:t>
            </w:r>
          </w:p>
        </w:tc>
        <w:tc>
          <w:tcPr>
            <w:tcW w:type="dxa" w:w="38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plataforma pode exibir a marca do cliente.</w:t>
            </w:r>
          </w:p>
        </w:tc>
        <w:tc>
          <w:tcPr>
            <w:tcW w:type="dxa" w:w="347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 aplicável, gera cláusula de licença de uso de marca.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2.3 Inteligência artificial — os termos que mais confundem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750"/>
        <w:gridCol w:w="3800"/>
        <w:gridCol w:w="3476"/>
      </w:tblGrid>
      <w:tr>
        <w:trPr>
          <w:cantSplit/>
          <w:tblHeader/>
        </w:trPr>
        <w:tc>
          <w:tcPr>
            <w:tcW w:type="dxa" w:w="1750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3800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3476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que aparece no contrato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Modelo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 "cérebro" treinado que reconhece os itens. Tecnicamente é um arquivo com números — não contém imagens.</w:t>
            </w:r>
          </w:p>
        </w:tc>
        <w:tc>
          <w:tcPr>
            <w:tcW w:type="dxa" w:w="34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Ativo central da Logikos. Objeto da cláusula de propriedade intelectual.</w:t>
            </w:r>
          </w:p>
        </w:tc>
      </w:tr>
      <w:tr>
        <w:trPr>
          <w:cantSplit/>
        </w:trPr>
        <w:tc>
          <w:tcPr>
            <w:tcW w:type="dxa" w:w="175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Dataset</w:t>
            </w:r>
          </w:p>
        </w:tc>
        <w:tc>
          <w:tcPr>
            <w:tcW w:type="dxa" w:w="38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Conjunto de imagens usadas para ensinar o modelo. Aqui são imagens de trabalhadores da RVB.</w:t>
            </w:r>
          </w:p>
        </w:tc>
        <w:tc>
          <w:tcPr>
            <w:tcW w:type="dxa" w:w="347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 dado pessoal. Núcleo da cláusula de LGPD.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Anotação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Trabalho humano de marcar, em cada imagem, onde está o item (ex.: desenhar um quadrado sobre o óculos).</w:t>
            </w:r>
          </w:p>
        </w:tc>
        <w:tc>
          <w:tcPr>
            <w:tcW w:type="dxa" w:w="34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 trabalho intelectual, feito por pessoas. Quem faz e de quem é o resultado precisa estar definido.</w:t>
            </w:r>
          </w:p>
        </w:tc>
      </w:tr>
      <w:tr>
        <w:trPr>
          <w:cantSplit/>
        </w:trPr>
        <w:tc>
          <w:tcPr>
            <w:tcW w:type="dxa" w:w="175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Treinamento</w:t>
            </w:r>
          </w:p>
        </w:tc>
        <w:tc>
          <w:tcPr>
            <w:tcW w:type="dxa" w:w="38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Processo de usar o dataset anotado para produzir o modelo. Roda em servidores de GPU alugados (provedor RunPod).</w:t>
            </w:r>
          </w:p>
        </w:tc>
        <w:tc>
          <w:tcPr>
            <w:tcW w:type="dxa" w:w="347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Envolve enviar imagens do cliente a um terceiro. Precisa constar na cadeia de subcontratados.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Inferência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 ato de o modelo analisar uma imagem e dizer o que vê. É o que roda 24h no equipamento da fábrica.</w:t>
            </w:r>
          </w:p>
        </w:tc>
        <w:tc>
          <w:tcPr>
            <w:tcW w:type="dxa" w:w="34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 a prestação de serviço em si.</w:t>
            </w:r>
          </w:p>
        </w:tc>
      </w:tr>
      <w:tr>
        <w:trPr>
          <w:cantSplit/>
        </w:trPr>
        <w:tc>
          <w:tcPr>
            <w:tcW w:type="dxa" w:w="175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Shadow mode (modo sombra)</w:t>
            </w:r>
          </w:p>
        </w:tc>
        <w:tc>
          <w:tcPr>
            <w:tcW w:type="dxa" w:w="38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Fase em que o sistema observa e registra, mas não emite alerta. Serve para medir a qualidade antes de confiar nele.</w:t>
            </w:r>
          </w:p>
        </w:tc>
        <w:tc>
          <w:tcPr>
            <w:tcW w:type="dxa" w:w="347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RVB está nesta fase. Determina a partir de quando as obrigações de desempenho passam a valer (seção 6.2).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Falso negativo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 sistema deixa de detectar algo que existia — por exemplo, não identifica um trabalhador sem protetor auricular.</w:t>
            </w:r>
          </w:p>
        </w:tc>
        <w:tc>
          <w:tcPr>
            <w:tcW w:type="dxa" w:w="34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cláusula mais importante do contrato. Seção 6.1.</w:t>
            </w:r>
          </w:p>
        </w:tc>
      </w:tr>
      <w:tr>
        <w:trPr>
          <w:cantSplit/>
        </w:trPr>
        <w:tc>
          <w:tcPr>
            <w:tcW w:type="dxa" w:w="175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Falso positivo</w:t>
            </w:r>
          </w:p>
        </w:tc>
        <w:tc>
          <w:tcPr>
            <w:tcW w:type="dxa" w:w="38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 sistema aponta uma irregularidade que não existia.</w:t>
            </w:r>
          </w:p>
        </w:tc>
        <w:tc>
          <w:tcPr>
            <w:tcW w:type="dxa" w:w="347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Gera desgaste operacional e desconfiança, mas não risco de acidente.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Acurácia / precisão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Medidas de quanto o sistema acerta. Nenhum sistema de visão computacional chega a 100%.</w:t>
            </w:r>
          </w:p>
        </w:tc>
        <w:tc>
          <w:tcPr>
            <w:tcW w:type="dxa" w:w="34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Base de qualquer meta de desempenho que se queira contratar.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2.4 Operação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626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Evento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Registro de que algo foi identificado (data, hora, câmera, o que foi visto).</w:t>
            </w:r>
          </w:p>
        </w:tc>
      </w:tr>
      <w:tr>
        <w:trPr>
          <w:cantSplit/>
        </w:trPr>
        <w:tc>
          <w:tcPr>
            <w:tcW w:type="dxa" w:w="24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Alerta</w:t>
            </w:r>
          </w:p>
        </w:tc>
        <w:tc>
          <w:tcPr>
            <w:tcW w:type="dxa" w:w="662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Notificação enviada a um responsável quando um evento viola uma regra configurada.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Evidência / clipe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Trecho de vídeo de cerca de 20 a 30 segundos ao redor do evento, guardado como comprovação.</w:t>
            </w:r>
          </w:p>
        </w:tc>
      </w:tr>
      <w:tr>
        <w:trPr>
          <w:cantSplit/>
        </w:trPr>
        <w:tc>
          <w:tcPr>
            <w:tcW w:type="dxa" w:w="24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Regra por zona</w:t>
            </w:r>
          </w:p>
        </w:tc>
        <w:tc>
          <w:tcPr>
            <w:tcW w:type="dxa" w:w="662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Configuração do que é exigido em cada área. A mesma detecção gera ou não violação conforme o local.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Módulo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Conjunto de funcionalidades por finalidade. Na RVB: EPI/Segurança, Qualidade e Pátio/Estacionamento.</w:t>
            </w:r>
          </w:p>
        </w:tc>
      </w:tr>
      <w:tr>
        <w:trPr>
          <w:cantSplit/>
        </w:trPr>
        <w:tc>
          <w:tcPr>
            <w:tcW w:type="dxa" w:w="24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Retenção</w:t>
            </w:r>
          </w:p>
        </w:tc>
        <w:tc>
          <w:tcPr>
            <w:tcW w:type="dxa" w:w="662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 quanto tempo cada tipo de dado é guardado antes de ser apagado.</w:t>
            </w:r>
          </w:p>
        </w:tc>
      </w:tr>
    </w:tbl>
    <w:p>
      <w:pPr>
        <w:pStyle w:val="Heading1"/>
        <w:pBdr>
          <w:bottom w:val="single" w:color="1F3A5F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 Como o processo funciona, do início ao fim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500"/>
        <w:gridCol w:w="7526"/>
      </w:tblGrid>
      <w:tr>
        <w:trPr>
          <w:cantSplit/>
          <w:tblHeader/>
        </w:trPr>
        <w:tc>
          <w:tcPr>
            <w:tcW w:type="dxa" w:w="1500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526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1. Instalação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Instala-se o equipamento e o roteador na fábrica, conectados à rede das câmeras. As câmeras e o gravador já são do cliente.</w:t>
            </w:r>
          </w:p>
        </w:tc>
      </w:tr>
      <w:tr>
        <w:trPr>
          <w:cantSplit/>
        </w:trPr>
        <w:tc>
          <w:tcPr>
            <w:tcW w:type="dxa" w:w="15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2. Aprendizado (shadow mode)</w:t>
            </w:r>
          </w:p>
        </w:tc>
        <w:tc>
          <w:tcPr>
            <w:tcW w:type="dxa" w:w="752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 sistema coleta imagens de situações reais da operação. Nesta fase não há alerta e não há garantia de detecção — o sistema está aprendendo.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3. Anotação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Pessoas marcam manualmente, nas imagens coletadas, onde está cada item de interesse. É trabalho humano e é a etapa mais demorada.</w:t>
            </w:r>
          </w:p>
        </w:tc>
      </w:tr>
      <w:tr>
        <w:trPr>
          <w:cantSplit/>
        </w:trPr>
        <w:tc>
          <w:tcPr>
            <w:tcW w:type="dxa" w:w="15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4. Treinamento</w:t>
            </w:r>
          </w:p>
        </w:tc>
        <w:tc>
          <w:tcPr>
            <w:tcW w:type="dxa" w:w="752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imagens anotadas são processadas em servidores de GPU alugados de terceiro (RunPod), produzindo o modelo. As imagens do cliente saem da infraestrutura da Logikos nesta etapa.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5. Validação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 modelo roda em paralelo à operação e compara-se o que ele viu com o que um humano viu. Só depois de atingir qualidade aceitável ele é promovido.</w:t>
            </w:r>
          </w:p>
        </w:tc>
      </w:tr>
      <w:tr>
        <w:trPr>
          <w:cantSplit/>
        </w:trPr>
        <w:tc>
          <w:tcPr>
            <w:tcW w:type="dxa" w:w="15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6. Operação</w:t>
            </w:r>
          </w:p>
        </w:tc>
        <w:tc>
          <w:tcPr>
            <w:tcW w:type="dxa" w:w="752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 sistema analisa o vídeo 24h no equipamento local, gera eventos, aplica as regras por zona e emite alertas. Evidências sobem para a nuvem.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7. Melhoria contínua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Erros identificados voltam para anotação e alimentam um novo treinamento.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8A5A00" w:sz="2"/>
          <w:left w:val="single" w:color="8A5A00" w:sz="18"/>
          <w:bottom w:val="single" w:color="8A5A00" w:sz="2"/>
          <w:right w:val="single" w:color="8A5A0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5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Onde a RVB está hoje: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entre as etapas 2 e 3.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Ainda não existe modelo treinado.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É um fato que precisa estar refletido no contrato — ver seção 6.2.</w:t>
            </w:r>
          </w:p>
        </w:tc>
      </w:tr>
    </w:tbl>
    <w:p>
      <w:pPr>
        <w:pStyle w:val="Heading1"/>
        <w:pBdr>
          <w:bottom w:val="single" w:color="1F3A5F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 Onde o dado fica, de quem é, e por quanto tempo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Esta seção é a base das cláusulas de LGPD.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4.1 O que é coletado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Imagens e vídeo de trabalhadores identificáveis, no ambiente de trabalho. É dado pessoal.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Metadados: data, hora, câmera, o que foi detectado.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Dados de usuários da plataforma (nome, e-mail, perfil de acesso).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4.2 Onde fica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2600"/>
        <w:gridCol w:w="4026"/>
      </w:tblGrid>
      <w:tr>
        <w:trPr>
          <w:cantSplit/>
          <w:tblHeader/>
        </w:trPr>
        <w:tc>
          <w:tcPr>
            <w:tcW w:type="dxa" w:w="2400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2600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4026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Vídeo contínuo 24h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NVR do cliente, na fábrica</w:t>
            </w:r>
          </w:p>
        </w:tc>
        <w:tc>
          <w:tcPr>
            <w:tcW w:type="dxa" w:w="4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Nunca sai dali. Não é da Logikos.</w:t>
            </w:r>
          </w:p>
        </w:tc>
      </w:tr>
      <w:tr>
        <w:trPr>
          <w:cantSplit/>
        </w:trPr>
        <w:tc>
          <w:tcPr>
            <w:tcW w:type="dxa" w:w="24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Processamento em tempo real</w:t>
            </w:r>
          </w:p>
        </w:tc>
        <w:tc>
          <w:tcPr>
            <w:tcW w:type="dxa" w:w="26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Equipamento na fábrica</w:t>
            </w:r>
          </w:p>
        </w:tc>
        <w:tc>
          <w:tcPr>
            <w:tcW w:type="dxa" w:w="402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Transitório: a imagem é analisada e descartada.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Imagens de evidência e de treino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Nuvem — Cloudflare R2</w:t>
            </w:r>
          </w:p>
        </w:tc>
        <w:tc>
          <w:tcPr>
            <w:tcW w:type="dxa" w:w="4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 aqui que a premissa inicial estava invertida.</w:t>
            </w:r>
          </w:p>
        </w:tc>
      </w:tr>
      <w:tr>
        <w:trPr>
          <w:cantSplit/>
        </w:trPr>
        <w:tc>
          <w:tcPr>
            <w:tcW w:type="dxa" w:w="24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Eventos, alertas, configuração</w:t>
            </w:r>
          </w:p>
        </w:tc>
        <w:tc>
          <w:tcPr>
            <w:tcW w:type="dxa" w:w="26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Nuvem — banco de dados (Railway)</w:t>
            </w:r>
          </w:p>
        </w:tc>
        <w:tc>
          <w:tcPr>
            <w:tcW w:type="dxa" w:w="402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Imagens durante o treinamento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RunPod (GPU de terceiro)</w:t>
            </w:r>
          </w:p>
        </w:tc>
        <w:tc>
          <w:tcPr>
            <w:tcW w:type="dxa" w:w="4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Passagem temporária, mas é saída de dado pessoal para terceiro.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4.3 Pontos que precisam de decisão jurídica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Transferência internacional. Os provedores de nuvem são estrangeiros. Precisa-se determinar a região de armazenamento e o enquadramento na LGPD. A Logikos consegue configurar a região — a assessoria diz qual.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Papéis LGPD. A leitura mais provável: o cliente é controlador das imagens dos próprios empregados; a Logikos é operadora. Isso tem consequência direta na seção 7.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Cadeia de suboperadores. Railway, Cloudflare e RunPod precisam estar listados e autorizados no contrato.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Base legal e informação aos trabalhadores. Monitoramento por imagem em ambiente de trabalho tem exigências próprias. A obrigação de informar os empregados e de tratar o tema com o sindicato e a CIPA é do empregador, não da Logikos — mas o contrato deve dizer isso com todas as letras.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Retenção. Hoje: evidências por 14 dias em acesso rápido, depois arquivamento. Prazo comercial a definir.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Direitos do titular. Se um trabalhador pedir acesso ou exclusão da própria imagem, o pedido chega ao empregador. O contrato precisa definir o prazo e a forma como a Logikos auxilia.</w:t>
      </w:r>
    </w:p>
    <w:p>
      <w:pPr>
        <w:pStyle w:val="Heading1"/>
        <w:pBdr>
          <w:bottom w:val="single" w:color="1F3A5F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 Divisão de responsabilidades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600"/>
        <w:gridCol w:w="2713"/>
        <w:gridCol w:w="2713"/>
      </w:tblGrid>
      <w:tr>
        <w:trPr>
          <w:cantSplit/>
          <w:tblHeader/>
        </w:trPr>
        <w:tc>
          <w:tcPr>
            <w:tcW w:type="dxa" w:w="3600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713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Logikos</w:t>
            </w:r>
          </w:p>
        </w:tc>
        <w:tc>
          <w:tcPr>
            <w:tcW w:type="dxa" w:w="2713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Equipamento de borda e roteador</w:t>
            </w:r>
          </w:p>
        </w:tc>
        <w:tc>
          <w:tcPr>
            <w:tcW w:type="dxa" w:w="2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Fornece (venda) e configura</w:t>
            </w:r>
          </w:p>
        </w:tc>
        <w:tc>
          <w:tcPr>
            <w:tcW w:type="dxa" w:w="2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Compra; fornece local, energia e tomada de rede</w:t>
            </w:r>
          </w:p>
        </w:tc>
      </w:tr>
      <w:tr>
        <w:trPr>
          <w:cantSplit/>
        </w:trPr>
        <w:tc>
          <w:tcPr>
            <w:tcW w:type="dxa" w:w="36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Câmeras e gravador</w:t>
            </w:r>
          </w:p>
        </w:tc>
        <w:tc>
          <w:tcPr>
            <w:tcW w:type="dxa" w:w="2713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713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Fornece, mantém e é dono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Posicionamento e ângulo das câmeras</w:t>
            </w:r>
          </w:p>
        </w:tc>
        <w:tc>
          <w:tcPr>
            <w:tcW w:type="dxa" w:w="2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Orienta</w:t>
            </w:r>
          </w:p>
        </w:tc>
        <w:tc>
          <w:tcPr>
            <w:tcW w:type="dxa" w:w="2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Executa e custeia</w:t>
            </w:r>
          </w:p>
        </w:tc>
      </w:tr>
      <w:tr>
        <w:trPr>
          <w:cantSplit/>
        </w:trPr>
        <w:tc>
          <w:tcPr>
            <w:tcW w:type="dxa" w:w="36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Internet na fábrica</w:t>
            </w:r>
          </w:p>
        </w:tc>
        <w:tc>
          <w:tcPr>
            <w:tcW w:type="dxa" w:w="2713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713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Fornece e mantém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Energia elétrica e proteção</w:t>
            </w:r>
          </w:p>
        </w:tc>
        <w:tc>
          <w:tcPr>
            <w:tcW w:type="dxa" w:w="2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Fornece</w:t>
            </w:r>
          </w:p>
        </w:tc>
      </w:tr>
      <w:tr>
        <w:trPr>
          <w:cantSplit/>
        </w:trPr>
        <w:tc>
          <w:tcPr>
            <w:tcW w:type="dxa" w:w="36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Software e atualizações</w:t>
            </w:r>
          </w:p>
        </w:tc>
        <w:tc>
          <w:tcPr>
            <w:tcW w:type="dxa" w:w="2713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Fornece</w:t>
            </w:r>
          </w:p>
        </w:tc>
        <w:tc>
          <w:tcPr>
            <w:tcW w:type="dxa" w:w="2713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Treinamento do modelo</w:t>
            </w:r>
          </w:p>
        </w:tc>
        <w:tc>
          <w:tcPr>
            <w:tcW w:type="dxa" w:w="2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Executa</w:t>
            </w:r>
          </w:p>
        </w:tc>
        <w:tc>
          <w:tcPr>
            <w:tcW w:type="dxa" w:w="2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Disponibiliza acesso e apoio operacional</w:t>
            </w:r>
          </w:p>
        </w:tc>
      </w:tr>
      <w:tr>
        <w:trPr>
          <w:cantSplit/>
        </w:trPr>
        <w:tc>
          <w:tcPr>
            <w:tcW w:type="dxa" w:w="36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Anotação das imagens</w:t>
            </w:r>
          </w:p>
        </w:tc>
        <w:tc>
          <w:tcPr>
            <w:tcW w:type="dxa" w:w="2713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Executa (a confirmar se há participação do cliente)</w:t>
            </w:r>
          </w:p>
        </w:tc>
        <w:tc>
          <w:tcPr>
            <w:tcW w:type="dxa" w:w="2713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Definição do que é violação, por zona</w:t>
            </w:r>
          </w:p>
        </w:tc>
        <w:tc>
          <w:tcPr>
            <w:tcW w:type="dxa" w:w="2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Configura</w:t>
            </w:r>
          </w:p>
        </w:tc>
        <w:tc>
          <w:tcPr>
            <w:tcW w:type="dxa" w:w="2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Define o critério (é conhecimento do cliente)</w:t>
            </w:r>
          </w:p>
        </w:tc>
      </w:tr>
      <w:tr>
        <w:trPr>
          <w:cantSplit/>
        </w:trPr>
        <w:tc>
          <w:tcPr>
            <w:tcW w:type="dxa" w:w="36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Ação diante de um alerta</w:t>
            </w:r>
          </w:p>
        </w:tc>
        <w:tc>
          <w:tcPr>
            <w:tcW w:type="dxa" w:w="2713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713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 do cliente. A Logikos não atua na operação.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Fiscalização de segurança do trabalho</w:t>
            </w:r>
          </w:p>
        </w:tc>
        <w:tc>
          <w:tcPr>
            <w:tcW w:type="dxa" w:w="2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 do empregador, por lei. Indelegável.</w:t>
            </w:r>
          </w:p>
        </w:tc>
      </w:tr>
      <w:tr>
        <w:trPr>
          <w:cantSplit/>
        </w:trPr>
        <w:tc>
          <w:tcPr>
            <w:tcW w:type="dxa" w:w="36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Informar trabalhadores sobre o monitoramento</w:t>
            </w:r>
          </w:p>
        </w:tc>
        <w:tc>
          <w:tcPr>
            <w:tcW w:type="dxa" w:w="2713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Apoia com informação técnica</w:t>
            </w:r>
          </w:p>
        </w:tc>
        <w:tc>
          <w:tcPr>
            <w:tcW w:type="dxa" w:w="2713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 do empregador</w:t>
            </w:r>
          </w:p>
        </w:tc>
      </w:tr>
    </w:tbl>
    <w:p>
      <w:pPr>
        <w:pStyle w:val="Heading1"/>
        <w:pBdr>
          <w:bottom w:val="single" w:color="1F3A5F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 Os três riscos que precisam de cláusula específica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Esta é a parte que vai além do dicionário.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6.1  Responsabilidade por falso negativo — o ponto mais importante do contrato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 sistema vai errar. Nenhum sistema de visão computacional acerta 100%. Haverá situações em que um trabalhador circule sem o EPI exigido e o sistema não detecte.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 risco: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ocorrendo acidente de trabalho, alguém pode alegar que a empresa confiou no sistema e que o sistema falhou — tentando trazer a Logikos para a cadeia de responsabilidade de um acidente.</w:t>
      </w:r>
    </w:p>
    <w:p>
      <w:pPr>
        <w:spacing w:after="120" w:before="100" w:line="276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 que o contrato precisa deixar inequívoco: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 Recognition é ferramenta auxiliar de monitoramento e não substitui a fiscalização presencial, o trabalho da CIPA, o SESMT, nem qualquer obrigação de segurança do trabalho do empregador.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As obrigações decorrentes das Normas Regulamentadoras são do empregador e são indelegáveis. Contratar o sistema não transfere nenhuma delas.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 sistema não garante detecção de 100% das ocorrências, e essa limitação é inerente à tecnologia — não é defeito.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 cliente declara ciência de que deve manter seus procedimentos de segurança integralmente, independentemente do sistema.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Limitação de responsabilidade da Logikos, com teto, e exclusão expressa de responsabilidade por acidente de trabalho.</w:t>
      </w:r>
    </w:p>
    <w:p>
      <w:pPr>
        <w:spacing w:after="80"/>
      </w:pPr>
    </w:p>
    <w:tbl>
      <w:tblPr>
        <w:tblW w:type="dxa" w:w="9026"/>
        <w:tblBorders>
          <w:top w:val="single" w:color="B3261E" w:sz="2"/>
          <w:left w:val="single" w:color="B3261E" w:sz="18"/>
          <w:bottom w:val="single" w:color="B3261E" w:sz="2"/>
          <w:right w:val="single" w:color="B3261E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5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Sem esta cláusula bem escrita, o contrato é inviável para uma empresa do porte da Logikos. É o item que sugerimos que a assessoria escreva primeiro.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6.2  Obrigação de desempenho num sistema que ainda não foi treinado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Hoje não existe modelo treinado para a RVB.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O sistema está coletando imagens para aprender.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Um contrato "definitivo desde o início" com metas de desempenho válidas desde a assinatura colocaria a Logikos em descumprimento no primeiro dia. É preciso, no mesmo contrato: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descrever uma fase de implantação e aprendizado, com prazo, durante a qual não há obrigação de detecção;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definir o critério objetivo que encerra essa fase e inicia a operação com obrigações — por exemplo, percentual mínimo de acerto medido em amostra e validado em conjunto;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deixar claro que a duração dessa fase depende de fatores do cliente: posicionamento de câmera, volume de situações reais disponíveis para aprendizado e disponibilidade de pessoas para validar critérios.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6.3  Venda do equipamento × interrupção do serviço por inadimplência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 cliente compra o equipamento, mas o software é licenciado. Se o contrato de serviço terminar ou houver inadimplência, o sistema para de funcionar — e o cliente fica com um equipamento que comprou e não pode usar.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Isso é contestável se o contrato não separar as coisas com clareza: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 venda é do equipamento (bem físico). A propriedade é do cliente a partir da entrega.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 software embarcado é licenciado, com prazo vinculado à vigência do contrato de serviço.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 término da licença cessa o funcionamento do software, sem que isso configure defeito, vício ou apropriação do bem.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Definir também: garantia do equipamento (prazo e cobertura), quem substitui em caso de queima, e o destino do equipamento no encerramento.</w:t>
      </w:r>
    </w:p>
    <w:p>
      <w:pPr>
        <w:pStyle w:val="Heading1"/>
        <w:pBdr>
          <w:bottom w:val="single" w:color="1F3A5F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 Ponto de atenção sobre o uso das imagens do cliente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Decisão informada pelo cliente Logikos: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uso das imagens da RVB para melhorar modelos de outros clientes, sem restrição.</w:t>
      </w:r>
    </w:p>
    <w:p>
      <w:pPr>
        <w:spacing w:after="10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Registramos, com honestidade técnica, que esta é a decisão de maior risco entre as tomadas, por três motivos: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LGPD. Se a Logikos é operadora dos dados, não pode reaproveitá-los para finalidade própria — ao fazê-lo, torna-se controladora daquele tratamento e precisa de base legal própria. Sobre imagem de trabalhador identificável, isso é difícil de sustentar sem consentimento, que em relação de emprego é frágil.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Comercial. É a cláusula que mais trava assinatura em cliente industrial. Um cliente maior que a RVB provavelmente recusará.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Concorrencial. Um cliente pode alegar que suas imagens ajudaram a construir a solução vendida ao concorrente dele.</w:t>
      </w:r>
    </w:p>
    <w:p>
      <w:pPr>
        <w:spacing w:after="100"/>
      </w:pPr>
    </w:p>
    <w:tbl>
      <w:tblPr>
        <w:tblW w:type="dxa" w:w="9026"/>
        <w:tblBorders>
          <w:top w:val="single" w:color="8A5A00" w:sz="2"/>
          <w:left w:val="single" w:color="8A5A00" w:sz="18"/>
          <w:bottom w:val="single" w:color="8A5A00" w:sz="2"/>
          <w:right w:val="single" w:color="8A5A0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5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 alternativa que provavelmente entrega o mesmo resultado, sem o risco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Já foi decidido que a Logikos é proprietária do modelo treinado. Isso significa que o aprendizado acumulado já é da Logikos — o modelo melhora e o ativo é dela. Não é preciso reivindicar uso irrestrito das imagens para obter esse benefício.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Desenho mais defensável: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•  Imagens brutas: permanecem do cliente, uso restrito à finalidade contratada.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•  Modelo, pesos e artefatos derivados: de propriedade da Logikos, livremente reutilizáveis.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•  Dados agregados e estatísticos, sem identificação: livres para a Logikos.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Sugestão: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levar as duas opções à reunião e decidir ouvindo o risco de cada uma. A decisão é comercial, mas deve ser tomada sabendo que "sem restrição" provavelmente não sobrevive a uma diligência de LGPD.</w:t>
            </w:r>
          </w:p>
        </w:tc>
      </w:tr>
    </w:tbl>
    <w:p>
      <w:pPr>
        <w:pStyle w:val="Heading1"/>
        <w:pBdr>
          <w:bottom w:val="single" w:color="1F3A5F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 Outras cláusulas que a tecnologia exige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426"/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precisa ser previsto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Acesso remoto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Quem da Logikos acessa, com qual credencial, registro de acesso, e o que acontece no desligamento de um funcionário.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Segurança e incidentes</w:t>
            </w:r>
          </w:p>
        </w:tc>
        <w:tc>
          <w:tcPr>
            <w:tcW w:type="dxa" w:w="642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Prazo de comunicação de incidente e responsabilidades de cada parte.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 sistema depende da internet do cliente, da energia e das câmeras dele. O indicador de disponibilidade deve excluir indisponibilidade causada por fatores do cliente.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Manutenção e atualização</w:t>
            </w:r>
          </w:p>
        </w:tc>
        <w:tc>
          <w:tcPr>
            <w:tcW w:type="dxa" w:w="642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 software é atualizado remotamente. Janela, aviso prévio e direito de recusar.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Encerramento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Destino das imagens armazenadas, prazo de exportação para o cliente, prazo de exclusão definitiva e comprovação da exclusão.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Confidencialidade</w:t>
            </w:r>
          </w:p>
        </w:tc>
        <w:tc>
          <w:tcPr>
            <w:tcW w:type="dxa" w:w="642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Imagens de processo produtivo podem revelar segredo industrial — sobretudo no módulo de Qualidade, que filma a linha de produção.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Uso de imagem para fins comerciais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 a Logikos quiser usar imagens ou resultados da RVB em apresentação de venda, precisa de autorização expressa.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Suporte</w:t>
            </w:r>
          </w:p>
        </w:tc>
        <w:tc>
          <w:tcPr>
            <w:tcW w:type="dxa" w:w="6426"/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Canal, horário e prazo de resposta por severidade.</w:t>
            </w:r>
          </w:p>
        </w:tc>
      </w:tr>
    </w:tbl>
    <w:p>
      <w:pPr>
        <w:pStyle w:val="Heading1"/>
        <w:pBdr>
          <w:bottom w:val="single" w:color="1F3A5F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 O que ainda precisa ser definido antes da reunião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Comercial — Logikos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Preço: setup, valor do equipamento e mensalidade; e se a mensalidade varia por câmera ou por módulo.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Prazo de vigência e condições de renovação e rescisão.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Quantidade contratada de câmeras e módulos (hoje: 1 câmera instalada, previsão de aproximadamente 28).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Prazo de retenção das evidências.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 decisão da seção 7 — uso das imagens.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Técnico — a Logikos confirma até a reunião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Região de armazenamento na nuvem — define se há transferência internacional.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Se a anotação será feita apenas pela Logikos ou com participação do cliente.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Critério objetivo que encerra a fase de aprendizado (seção 6.2).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Jurídico — assessoria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Redação da cláusula de limitação de responsabilidade e exclusão de responsabilidade trabalhista (seção 6.1).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Enquadramento LGPD: papéis, base legal, transferência internacional e suboperadores.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Separação entre venda de bem e licença de software, com o efeito da rescisão (seção 6.3).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Tratamento fiscal: venda de equipamento e prestação de serviço têm regimes distintos.</w:t>
      </w:r>
    </w:p>
    <w:p>
      <w:pPr>
        <w:spacing w:after="300"/>
      </w:pPr>
    </w:p>
    <w:p>
      <w:pPr>
        <w:pBdr>
          <w:top w:val="single" w:color="BFBFBF" w:sz="6" w:space="8"/>
        </w:pBdr>
        <w:spacing w:before="20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Documento técnico preparado para subsidiar a elaboração contratual. Os fatos técnicos descritos refletem o estado real do sistema em 03/08/2026. A qualificação jurídica é da assessoria.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Logikos  ·  Vitor Emanuel  ·  vitor@logikosvision.com.br  ·  (47) 99232-7294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Recognition — Dicionário para contrato  |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Recognition — Dicionário para contrato</dc:title>
  <dc:creator>Logikos</dc:creator>
  <cp:lastModifiedBy>Un-named</cp:lastModifiedBy>
  <cp:revision>1</cp:revision>
  <dcterms:created xsi:type="dcterms:W3CDTF">2026-08-02T20:59:22.462Z</dcterms:created>
  <dcterms:modified xsi:type="dcterms:W3CDTF">2026-08-02T20:59:22.465Z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