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AA0"/>
          <w:sz w:val="56"/>
        </w:rPr>
        <w:t>NORTUR — Metrocar</w:t>
      </w:r>
    </w:p>
    <w:p>
      <w:pPr>
        <w:jc w:val="center"/>
      </w:pPr>
      <w:r>
        <w:rPr>
          <w:b/>
          <w:color w:val="F99410"/>
          <w:sz w:val="44"/>
        </w:rPr>
        <w:t>Módulo Combustible</w:t>
      </w:r>
    </w:p>
    <w:p>
      <w:pPr>
        <w:jc w:val="center"/>
      </w:pPr>
      <w:r>
        <w:rPr>
          <w:color w:val="555555"/>
          <w:sz w:val="26"/>
        </w:rPr>
        <w:t>Relevamiento funcional y técnico del sistema FoxPro</w:t>
        <w:br/>
        <w:t>para la migración a la plataforma Blazor</w:t>
      </w:r>
    </w:p>
    <w:p/>
    <w:p/>
    <w:p/>
    <w:p>
      <w:pPr>
        <w:jc w:val="center"/>
      </w:pPr>
      <w:r>
        <w:rPr>
          <w:color w:val="555555"/>
          <w:sz w:val="20"/>
        </w:rPr>
        <w:t>Análisis de sistemas — Visual FoxPro 9 / SQL Server / Blazor Server</w:t>
      </w:r>
    </w:p>
    <w:p>
      <w:pPr>
        <w:jc w:val="center"/>
      </w:pPr>
      <w:r>
        <w:rPr>
          <w:color w:val="555555"/>
          <w:sz w:val="20"/>
        </w:rPr>
        <w:t>12 de junio de 2026</w:t>
      </w:r>
    </w:p>
    <w:p>
      <w:r>
        <w:br w:type="page"/>
      </w:r>
    </w:p>
    <w:p>
      <w:r>
        <w:rPr>
          <w:b/>
          <w:color w:val="003AA0"/>
          <w:sz w:val="32"/>
        </w:rPr>
        <w:t>1. Resumen ejecutivo</w:t>
      </w:r>
    </w:p>
    <w:p>
      <w:r>
        <w:rPr>
          <w:b w:val="0"/>
          <w:sz w:val="21"/>
        </w:rPr>
        <w:t>El módulo Combustible registra las cargas de combustible de la flota propia de NORTUR, las concilia administrativamente en "sobres/lotes" numerados contra los resúmenes que entregan las estaciones de servicio, y calcula el promedio de consumo (litros cada 100 km) por vehículo a partir del odómetro.</w:t>
      </w:r>
    </w:p>
    <w:p>
      <w:r>
        <w:rPr>
          <w:b/>
          <w:color w:val="C02020"/>
          <w:sz w:val="21"/>
        </w:rPr>
        <w:t>El hallazgo más importante del relevamiento: el módulo está PLENAMENTE ACTIVO — registra unas 8.000 cargas por año de forma ininterrumpida desde 2013 (3.064 cargas en lo que va de 2026) — pero su tabla viva, vehiculo_sobre (109.032 registros), NO está incluida en la réplica SQL replicaVPF.</w:t>
      </w:r>
    </w:p>
    <w:p>
      <w:r>
        <w:rPr>
          <w:b w:val="0"/>
          <w:sz w:val="21"/>
        </w:rPr>
        <w:t>La réplica solo contiene la tabla vieja vehiculo_combustible (36.142 filas), congelada en 2016, lo que hace que un análisis hecho únicamente sobre SQL concluya —erróneamente— que el módulo está muerto. En consecuencia, ningún informe de combustible puede construirse hoy en Blazor: el paso 0 del módulo es incorporar vehiculo_sobre al job de réplica DBF→SQL.</w:t>
      </w:r>
    </w:p>
    <w:p>
      <w:r>
        <w:rPr>
          <w:b/>
          <w:color w:val="F99410"/>
          <w:sz w:val="26"/>
        </w:rPr>
        <w:t>Las dos eras del módulo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907"/>
            <w:shd w:fill="003AA0"/>
          </w:tcPr>
          <w:p>
            <w:r/>
            <w:r>
              <w:rPr>
                <w:b/>
                <w:color w:val="FFFFFF"/>
                <w:sz w:val="19"/>
              </w:rPr>
              <w:t>Era</w:t>
            </w:r>
          </w:p>
        </w:tc>
        <w:tc>
          <w:tcPr>
            <w:tcW w:type="dxa" w:w="2268"/>
            <w:shd w:fill="003AA0"/>
          </w:tcPr>
          <w:p>
            <w:r/>
            <w:r>
              <w:rPr>
                <w:b/>
                <w:color w:val="FFFFFF"/>
                <w:sz w:val="19"/>
              </w:rPr>
              <w:t>Período</w:t>
            </w:r>
          </w:p>
        </w:tc>
        <w:tc>
          <w:tcPr>
            <w:tcW w:type="dxa" w:w="2268"/>
            <w:shd w:fill="003AA0"/>
          </w:tcPr>
          <w:p>
            <w:r/>
            <w:r>
              <w:rPr>
                <w:b/>
                <w:color w:val="FFFFFF"/>
                <w:sz w:val="19"/>
              </w:rPr>
              <w:t>Tabla</w:t>
            </w:r>
          </w:p>
        </w:tc>
        <w:tc>
          <w:tcPr>
            <w:tcW w:type="dxa" w:w="2948"/>
            <w:shd w:fill="003AA0"/>
          </w:tcPr>
          <w:p>
            <w:r/>
            <w:r>
              <w:rPr>
                <w:b/>
                <w:color w:val="FFFFFF"/>
                <w:sz w:val="19"/>
              </w:rPr>
              <w:t>Modelo de control</w:t>
            </w:r>
          </w:p>
        </w:tc>
        <w:tc>
          <w:tcPr>
            <w:tcW w:type="dxa" w:w="2381"/>
            <w:shd w:fill="003AA0"/>
          </w:tcPr>
          <w:p>
            <w:r/>
            <w:r>
              <w:rPr>
                <w:b/>
                <w:color w:val="FFFFFF"/>
                <w:sz w:val="19"/>
              </w:rPr>
              <w:t>Estado</w:t>
            </w:r>
          </w:p>
        </w:tc>
      </w:tr>
      <w:tr>
        <w:tc>
          <w:tcPr>
            <w:tcW w:type="dxa" w:w="907"/>
          </w:tcPr>
          <w:p>
            <w:r/>
            <w:r>
              <w:rPr>
                <w:sz w:val="18"/>
              </w:rPr>
              <w:t>Era 1</w:t>
            </w:r>
          </w:p>
        </w:tc>
        <w:tc>
          <w:tcPr>
            <w:tcW w:type="dxa" w:w="2268"/>
          </w:tcPr>
          <w:p>
            <w:r/>
            <w:r>
              <w:rPr>
                <w:sz w:val="18"/>
              </w:rPr>
              <w:t>2009–2013 (restos hasta 2018)</w:t>
            </w:r>
          </w:p>
        </w:tc>
        <w:tc>
          <w:tcPr>
            <w:tcW w:type="dxa" w:w="2268"/>
          </w:tcPr>
          <w:p>
            <w:r/>
            <w:r>
              <w:rPr>
                <w:sz w:val="18"/>
              </w:rPr>
              <w:t>vehiculo_combustible</w:t>
            </w:r>
          </w:p>
        </w:tc>
        <w:tc>
          <w:tcPr>
            <w:tcW w:type="dxa" w:w="2948"/>
          </w:tcPr>
          <w:p>
            <w:r/>
            <w:r>
              <w:rPr>
                <w:sz w:val="18"/>
              </w:rPr>
              <w:t>Factura/remito por estación + importación Excel ESSO</w:t>
            </w:r>
          </w:p>
        </w:tc>
        <w:tc>
          <w:tcPr>
            <w:tcW w:type="dxa" w:w="2381"/>
          </w:tcPr>
          <w:p>
            <w:r/>
            <w:r>
              <w:rPr>
                <w:sz w:val="18"/>
              </w:rPr>
              <w:t>Congelada — forms legacy fuera de menú</w:t>
            </w:r>
          </w:p>
        </w:tc>
      </w:tr>
      <w:tr>
        <w:tc>
          <w:tcPr>
            <w:tcW w:type="dxa" w:w="907"/>
            <w:shd w:fill="EFF3FA"/>
          </w:tcPr>
          <w:p>
            <w:r/>
            <w:r>
              <w:rPr>
                <w:sz w:val="18"/>
              </w:rPr>
              <w:t>Era 2</w:t>
            </w:r>
          </w:p>
        </w:tc>
        <w:tc>
          <w:tcPr>
            <w:tcW w:type="dxa" w:w="2268"/>
            <w:shd w:fill="EFF3FA"/>
          </w:tcPr>
          <w:p>
            <w:r/>
            <w:r>
              <w:rPr>
                <w:sz w:val="18"/>
              </w:rPr>
              <w:t>2013 → HOY</w:t>
            </w:r>
          </w:p>
        </w:tc>
        <w:tc>
          <w:tcPr>
            <w:tcW w:type="dxa" w:w="2268"/>
            <w:shd w:fill="EFF3FA"/>
          </w:tcPr>
          <w:p>
            <w:r/>
            <w:r>
              <w:rPr>
                <w:sz w:val="18"/>
              </w:rPr>
              <w:t>vehiculo_sobre</w:t>
            </w:r>
          </w:p>
        </w:tc>
        <w:tc>
          <w:tcPr>
            <w:tcW w:type="dxa" w:w="2948"/>
            <w:shd w:fill="EFF3FA"/>
          </w:tcPr>
          <w:p>
            <w:r/>
            <w:r>
              <w:rPr>
                <w:sz w:val="18"/>
              </w:rPr>
              <w:t>Conciliación por sobre/lote (numerador global parametro.lote_sobre = 1.767)</w:t>
            </w:r>
          </w:p>
        </w:tc>
        <w:tc>
          <w:tcPr>
            <w:tcW w:type="dxa" w:w="2381"/>
            <w:shd w:fill="EFF3FA"/>
          </w:tcPr>
          <w:p>
            <w:r/>
            <w:r>
              <w:rPr>
                <w:sz w:val="18"/>
              </w:rPr>
              <w:t>ACTIVA — ~8.000 cargas/año</w:t>
            </w:r>
          </w:p>
        </w:tc>
      </w:tr>
    </w:tbl>
    <w:p/>
    <w:p>
      <w:r>
        <w:rPr>
          <w:b w:val="0"/>
          <w:sz w:val="21"/>
        </w:rPr>
        <w:t>Dentro de la era 2 hubo un sub-circuito de control de saldos por estación (depósitos anticipados vs consumos valorizados por tarifario) usado entre 2013 y 2017 en tres estaciones YPF. Desde 2018 el pago se hace con TARJETA PREPAGO (YPF en Ruta) y ese control quedó sin uso; siguen vivas la carga diaria y la conciliación por lote.</w:t>
      </w:r>
    </w:p>
    <w:p>
      <w:r>
        <w:rPr>
          <w:b/>
          <w:color w:val="F99410"/>
          <w:sz w:val="26"/>
        </w:rPr>
        <w:t>Datos reales (12/06/2026)</w:t>
      </w:r>
    </w:p>
    <w:tbl>
      <w:tblPr>
        <w:tblStyle w:val="TableGrid"/>
        <w:tblW w:type="auto" w:w="0"/>
        <w:jc w:val="center"/>
        <w:tblLook w:firstColumn="1" w:firstRow="1" w:lastColumn="0" w:lastRow="0" w:noHBand="0" w:noVBand="1" w:val="04A0"/>
      </w:tblPr>
      <w:tblGrid>
        <w:gridCol w:w="4873"/>
        <w:gridCol w:w="4873"/>
      </w:tblGrid>
      <w:tr>
        <w:tc>
          <w:tcPr>
            <w:tcW w:type="dxa" w:w="3969"/>
            <w:shd w:fill="003AA0"/>
          </w:tcPr>
          <w:p>
            <w:r/>
            <w:r>
              <w:rPr>
                <w:b/>
                <w:color w:val="FFFFFF"/>
                <w:sz w:val="19"/>
              </w:rPr>
              <w:t>Indicador</w:t>
            </w:r>
          </w:p>
        </w:tc>
        <w:tc>
          <w:tcPr>
            <w:tcW w:type="dxa" w:w="5669"/>
            <w:shd w:fill="003AA0"/>
          </w:tcPr>
          <w:p>
            <w:r/>
            <w:r>
              <w:rPr>
                <w:b/>
                <w:color w:val="FFFFFF"/>
                <w:sz w:val="19"/>
              </w:rPr>
              <w:t>Valor</w:t>
            </w:r>
          </w:p>
        </w:tc>
      </w:tr>
      <w:tr>
        <w:tc>
          <w:tcPr>
            <w:tcW w:type="dxa" w:w="3969"/>
          </w:tcPr>
          <w:p>
            <w:r/>
            <w:r>
              <w:rPr>
                <w:sz w:val="18"/>
              </w:rPr>
              <w:t>Cargas registradas en vehiculo_sobre</w:t>
            </w:r>
          </w:p>
        </w:tc>
        <w:tc>
          <w:tcPr>
            <w:tcW w:type="dxa" w:w="5669"/>
          </w:tcPr>
          <w:p>
            <w:r/>
            <w:r>
              <w:rPr>
                <w:sz w:val="18"/>
              </w:rPr>
              <w:t>108.957 activas (+75 borradas)</w:t>
            </w:r>
          </w:p>
        </w:tc>
      </w:tr>
      <w:tr>
        <w:tc>
          <w:tcPr>
            <w:tcW w:type="dxa" w:w="3969"/>
            <w:shd w:fill="EFF3FA"/>
          </w:tcPr>
          <w:p>
            <w:r/>
            <w:r>
              <w:rPr>
                <w:sz w:val="18"/>
              </w:rPr>
              <w:t>Última carga registrada</w:t>
            </w:r>
          </w:p>
        </w:tc>
        <w:tc>
          <w:tcPr>
            <w:tcW w:type="dxa" w:w="5669"/>
            <w:shd w:fill="EFF3FA"/>
          </w:tcPr>
          <w:p>
            <w:r/>
            <w:r>
              <w:rPr>
                <w:sz w:val="18"/>
              </w:rPr>
              <w:t>07/05/2026</w:t>
            </w:r>
          </w:p>
        </w:tc>
      </w:tr>
      <w:tr>
        <w:tc>
          <w:tcPr>
            <w:tcW w:type="dxa" w:w="3969"/>
          </w:tcPr>
          <w:p>
            <w:r/>
            <w:r>
              <w:rPr>
                <w:sz w:val="18"/>
              </w:rPr>
              <w:t>Promedio anual 2013–2025</w:t>
            </w:r>
          </w:p>
        </w:tc>
        <w:tc>
          <w:tcPr>
            <w:tcW w:type="dxa" w:w="5669"/>
          </w:tcPr>
          <w:p>
            <w:r/>
            <w:r>
              <w:rPr>
                <w:sz w:val="18"/>
              </w:rPr>
              <w:t>~8.100 cargas/año (mín. 6.533 en 2013, máx. 9.502 en 2019)</w:t>
            </w:r>
          </w:p>
        </w:tc>
      </w:tr>
      <w:tr>
        <w:tc>
          <w:tcPr>
            <w:tcW w:type="dxa" w:w="3969"/>
            <w:shd w:fill="EFF3FA"/>
          </w:tcPr>
          <w:p>
            <w:r/>
            <w:r>
              <w:rPr>
                <w:sz w:val="18"/>
              </w:rPr>
              <w:t>Combustibles</w:t>
            </w:r>
          </w:p>
        </w:tc>
        <w:tc>
          <w:tcPr>
            <w:tcW w:type="dxa" w:w="5669"/>
            <w:shd w:fill="EFF3FA"/>
          </w:tcPr>
          <w:p>
            <w:r/>
            <w:r>
              <w:rPr>
                <w:sz w:val="18"/>
              </w:rPr>
              <w:t>EURO-DIESEL 62.437 · DIESEL 500 46.467 · SUPER 32 · GAS-OIL 20</w:t>
            </w:r>
          </w:p>
        </w:tc>
      </w:tr>
      <w:tr>
        <w:tc>
          <w:tcPr>
            <w:tcW w:type="dxa" w:w="3969"/>
          </w:tcPr>
          <w:p>
            <w:r/>
            <w:r>
              <w:rPr>
                <w:sz w:val="18"/>
              </w:rPr>
              <w:t>Formas de pago</w:t>
            </w:r>
          </w:p>
        </w:tc>
        <w:tc>
          <w:tcPr>
            <w:tcW w:type="dxa" w:w="5669"/>
          </w:tcPr>
          <w:p>
            <w:r/>
            <w:r>
              <w:rPr>
                <w:sz w:val="18"/>
              </w:rPr>
              <w:t>TARJETA PREPAGO 93.373 (86%) · CUENTA CORRIENTE 11.083 · ESSO CARD 4.179</w:t>
            </w:r>
          </w:p>
        </w:tc>
      </w:tr>
      <w:tr>
        <w:tc>
          <w:tcPr>
            <w:tcW w:type="dxa" w:w="3969"/>
            <w:shd w:fill="EFF3FA"/>
          </w:tcPr>
          <w:p>
            <w:r/>
            <w:r>
              <w:rPr>
                <w:sz w:val="18"/>
              </w:rPr>
              <w:t>Cargas sin conciliar (n_sobre = 0)</w:t>
            </w:r>
          </w:p>
        </w:tc>
        <w:tc>
          <w:tcPr>
            <w:tcW w:type="dxa" w:w="5669"/>
            <w:shd w:fill="EFF3FA"/>
          </w:tcPr>
          <w:p>
            <w:r/>
            <w:r>
              <w:rPr>
                <w:sz w:val="18"/>
              </w:rPr>
              <w:t>30.853</w:t>
            </w:r>
          </w:p>
        </w:tc>
      </w:tr>
      <w:tr>
        <w:tc>
          <w:tcPr>
            <w:tcW w:type="dxa" w:w="3969"/>
          </w:tcPr>
          <w:p>
            <w:r/>
            <w:r>
              <w:rPr>
                <w:sz w:val="18"/>
              </w:rPr>
              <w:t>Último lote emitido (parametro.lote_sobre)</w:t>
            </w:r>
          </w:p>
        </w:tc>
        <w:tc>
          <w:tcPr>
            <w:tcW w:type="dxa" w:w="5669"/>
          </w:tcPr>
          <w:p>
            <w:r/>
            <w:r>
              <w:rPr>
                <w:sz w:val="18"/>
              </w:rPr>
              <w:t>1.767</w:t>
            </w:r>
          </w:p>
        </w:tc>
      </w:tr>
      <w:tr>
        <w:tc>
          <w:tcPr>
            <w:tcW w:type="dxa" w:w="3969"/>
            <w:shd w:fill="EFF3FA"/>
          </w:tcPr>
          <w:p>
            <w:r/>
            <w:r>
              <w:rPr>
                <w:sz w:val="18"/>
              </w:rPr>
              <w:t>Depósitos en estaciones (2013–2017)</w:t>
            </w:r>
          </w:p>
        </w:tc>
        <w:tc>
          <w:tcPr>
            <w:tcW w:type="dxa" w:w="5669"/>
            <w:shd w:fill="EFF3FA"/>
          </w:tcPr>
          <w:p>
            <w:r/>
            <w:r>
              <w:rPr>
                <w:sz w:val="18"/>
              </w:rPr>
              <w:t>787 movimientos — sin uso desde 2017</w:t>
            </w:r>
          </w:p>
        </w:tc>
      </w:tr>
      <w:tr>
        <w:tc>
          <w:tcPr>
            <w:tcW w:type="dxa" w:w="3969"/>
          </w:tcPr>
          <w:p>
            <w:r/>
            <w:r>
              <w:rPr>
                <w:sz w:val="18"/>
              </w:rPr>
              <w:t>Precios de tarifario (2013–2017)</w:t>
            </w:r>
          </w:p>
        </w:tc>
        <w:tc>
          <w:tcPr>
            <w:tcW w:type="dxa" w:w="5669"/>
          </w:tcPr>
          <w:p>
            <w:r/>
            <w:r>
              <w:rPr>
                <w:sz w:val="18"/>
              </w:rPr>
              <w:t>363 vigencias — sin uso desde 2017</w:t>
            </w:r>
          </w:p>
        </w:tc>
      </w:tr>
    </w:tbl>
    <w:p/>
    <w:p>
      <w:r>
        <w:br w:type="page"/>
      </w:r>
    </w:p>
    <w:p>
      <w:r>
        <w:rPr>
          <w:b/>
          <w:color w:val="003AA0"/>
          <w:sz w:val="32"/>
        </w:rPr>
        <w:t>2. El menú Combustible y sus puntos de entrada</w:t>
      </w:r>
    </w:p>
    <w:p>
      <w:r>
        <w:rPr>
          <w:b w:val="0"/>
          <w:sz w:val="21"/>
        </w:rPr>
        <w:t>El pad "Combustible" del menú principal (idéntico en MENU_PRINCIPAL.MPR y la variante C_CC) requiere la letra M en el campo usuario.acceso — confirma el mapa de la skill seguridad-nortur (M = Combustible, trampa de letra no intuitiva).</w:t>
      </w:r>
    </w:p>
    <w:tbl>
      <w:tblPr>
        <w:tblStyle w:val="TableGrid"/>
        <w:tblW w:type="auto" w:w="0"/>
        <w:jc w:val="center"/>
        <w:tblLook w:firstColumn="1" w:firstRow="1" w:lastColumn="0" w:lastRow="0" w:noHBand="0" w:noVBand="1" w:val="04A0"/>
      </w:tblPr>
      <w:tblGrid>
        <w:gridCol w:w="3249"/>
        <w:gridCol w:w="3249"/>
        <w:gridCol w:w="3249"/>
      </w:tblGrid>
      <w:tr>
        <w:tc>
          <w:tcPr>
            <w:tcW w:type="dxa" w:w="3118"/>
            <w:shd w:fill="003AA0"/>
          </w:tcPr>
          <w:p>
            <w:r/>
            <w:r>
              <w:rPr>
                <w:b/>
                <w:color w:val="FFFFFF"/>
                <w:sz w:val="19"/>
              </w:rPr>
              <w:t>Ítem de menú</w:t>
            </w:r>
          </w:p>
        </w:tc>
        <w:tc>
          <w:tcPr>
            <w:tcW w:type="dxa" w:w="4252"/>
            <w:shd w:fill="003AA0"/>
          </w:tcPr>
          <w:p>
            <w:r/>
            <w:r>
              <w:rPr>
                <w:b/>
                <w:color w:val="FFFFFF"/>
                <w:sz w:val="19"/>
              </w:rPr>
              <w:t>Form FoxPro</w:t>
            </w:r>
          </w:p>
        </w:tc>
        <w:tc>
          <w:tcPr>
            <w:tcW w:type="dxa" w:w="2835"/>
            <w:shd w:fill="003AA0"/>
          </w:tcPr>
          <w:p>
            <w:r/>
            <w:r>
              <w:rPr>
                <w:b/>
                <w:color w:val="FFFFFF"/>
                <w:sz w:val="19"/>
              </w:rPr>
              <w:t>Estado real</w:t>
            </w:r>
          </w:p>
        </w:tc>
      </w:tr>
      <w:tr>
        <w:tc>
          <w:tcPr>
            <w:tcW w:type="dxa" w:w="3118"/>
          </w:tcPr>
          <w:p>
            <w:r/>
            <w:r>
              <w:rPr>
                <w:sz w:val="18"/>
              </w:rPr>
              <w:t>Promedio de Consumos</w:t>
            </w:r>
          </w:p>
        </w:tc>
        <w:tc>
          <w:tcPr>
            <w:tcW w:type="dxa" w:w="4252"/>
          </w:tcPr>
          <w:p>
            <w:r/>
            <w:r>
              <w:rPr>
                <w:sz w:val="18"/>
              </w:rPr>
              <w:t>vehiculo_combustible_consumo</w:t>
            </w:r>
          </w:p>
        </w:tc>
        <w:tc>
          <w:tcPr>
            <w:tcW w:type="dxa" w:w="2835"/>
          </w:tcPr>
          <w:p>
            <w:r/>
            <w:r>
              <w:rPr>
                <w:sz w:val="18"/>
              </w:rPr>
              <w:t>ACTIVO — informe principal</w:t>
            </w:r>
          </w:p>
        </w:tc>
      </w:tr>
      <w:tr>
        <w:tc>
          <w:tcPr>
            <w:tcW w:type="dxa" w:w="3118"/>
            <w:shd w:fill="EFF3FA"/>
          </w:tcPr>
          <w:p>
            <w:r/>
            <w:r>
              <w:rPr>
                <w:sz w:val="18"/>
              </w:rPr>
              <w:t>ABM y Conciliación cargas</w:t>
            </w:r>
          </w:p>
        </w:tc>
        <w:tc>
          <w:tcPr>
            <w:tcW w:type="dxa" w:w="4252"/>
            <w:shd w:fill="EFF3FA"/>
          </w:tcPr>
          <w:p>
            <w:r/>
            <w:r>
              <w:rPr>
                <w:sz w:val="18"/>
              </w:rPr>
              <w:t>vehiculo_combustible_mant_sobre_lote (modal)</w:t>
            </w:r>
          </w:p>
        </w:tc>
        <w:tc>
          <w:tcPr>
            <w:tcW w:type="dxa" w:w="2835"/>
            <w:shd w:fill="EFF3FA"/>
          </w:tcPr>
          <w:p>
            <w:r/>
            <w:r>
              <w:rPr>
                <w:sz w:val="18"/>
              </w:rPr>
              <w:t>ACTIVO — corazón del módulo</w:t>
            </w:r>
          </w:p>
        </w:tc>
      </w:tr>
      <w:tr>
        <w:tc>
          <w:tcPr>
            <w:tcW w:type="dxa" w:w="3118"/>
          </w:tcPr>
          <w:p>
            <w:r/>
            <w:r>
              <w:rPr>
                <w:sz w:val="18"/>
              </w:rPr>
              <w:t>Saldos de Estaciones</w:t>
            </w:r>
          </w:p>
        </w:tc>
        <w:tc>
          <w:tcPr>
            <w:tcW w:type="dxa" w:w="4252"/>
          </w:tcPr>
          <w:p>
            <w:r/>
            <w:r>
              <w:rPr>
                <w:sz w:val="18"/>
              </w:rPr>
              <w:t>vehiculo_estacion_saldo</w:t>
            </w:r>
          </w:p>
        </w:tc>
        <w:tc>
          <w:tcPr>
            <w:tcW w:type="dxa" w:w="2835"/>
          </w:tcPr>
          <w:p>
            <w:r/>
            <w:r>
              <w:rPr>
                <w:sz w:val="18"/>
              </w:rPr>
              <w:t>Sin uso desde 2017</w:t>
            </w:r>
          </w:p>
        </w:tc>
      </w:tr>
      <w:tr>
        <w:tc>
          <w:tcPr>
            <w:tcW w:type="dxa" w:w="3118"/>
            <w:shd w:fill="EFF3FA"/>
          </w:tcPr>
          <w:p>
            <w:r/>
            <w:r>
              <w:rPr>
                <w:sz w:val="18"/>
              </w:rPr>
              <w:t>Depósitos → Carga de Depósitos</w:t>
            </w:r>
          </w:p>
        </w:tc>
        <w:tc>
          <w:tcPr>
            <w:tcW w:type="dxa" w:w="4252"/>
            <w:shd w:fill="EFF3FA"/>
          </w:tcPr>
          <w:p>
            <w:r/>
            <w:r>
              <w:rPr>
                <w:sz w:val="18"/>
              </w:rPr>
              <w:t>vehiculo_estacion_saldo_carga</w:t>
            </w:r>
          </w:p>
        </w:tc>
        <w:tc>
          <w:tcPr>
            <w:tcW w:type="dxa" w:w="2835"/>
            <w:shd w:fill="EFF3FA"/>
          </w:tcPr>
          <w:p>
            <w:r/>
            <w:r>
              <w:rPr>
                <w:sz w:val="18"/>
              </w:rPr>
              <w:t>Sin uso desde 2017</w:t>
            </w:r>
          </w:p>
        </w:tc>
      </w:tr>
      <w:tr>
        <w:tc>
          <w:tcPr>
            <w:tcW w:type="dxa" w:w="3118"/>
          </w:tcPr>
          <w:p>
            <w:r/>
            <w:r>
              <w:rPr>
                <w:sz w:val="18"/>
              </w:rPr>
              <w:t>Depósitos → Mantenimiento</w:t>
            </w:r>
          </w:p>
        </w:tc>
        <w:tc>
          <w:tcPr>
            <w:tcW w:type="dxa" w:w="4252"/>
          </w:tcPr>
          <w:p>
            <w:r/>
            <w:r>
              <w:rPr>
                <w:sz w:val="18"/>
              </w:rPr>
              <w:t>vehiculo_estacion_saldo_mant</w:t>
            </w:r>
          </w:p>
        </w:tc>
        <w:tc>
          <w:tcPr>
            <w:tcW w:type="dxa" w:w="2835"/>
          </w:tcPr>
          <w:p>
            <w:r/>
            <w:r>
              <w:rPr>
                <w:sz w:val="18"/>
              </w:rPr>
              <w:t>Sin uso desde 2017</w:t>
            </w:r>
          </w:p>
        </w:tc>
      </w:tr>
      <w:tr>
        <w:tc>
          <w:tcPr>
            <w:tcW w:type="dxa" w:w="3118"/>
            <w:shd w:fill="EFF3FA"/>
          </w:tcPr>
          <w:p>
            <w:r/>
            <w:r>
              <w:rPr>
                <w:sz w:val="18"/>
              </w:rPr>
              <w:t>Estaciones</w:t>
            </w:r>
          </w:p>
        </w:tc>
        <w:tc>
          <w:tcPr>
            <w:tcW w:type="dxa" w:w="4252"/>
            <w:shd w:fill="EFF3FA"/>
          </w:tcPr>
          <w:p>
            <w:r/>
            <w:r>
              <w:rPr>
                <w:sz w:val="18"/>
              </w:rPr>
              <w:t>estacion → estacion_abm</w:t>
            </w:r>
          </w:p>
        </w:tc>
        <w:tc>
          <w:tcPr>
            <w:tcW w:type="dxa" w:w="2835"/>
            <w:shd w:fill="EFF3FA"/>
          </w:tcPr>
          <w:p>
            <w:r/>
            <w:r>
              <w:rPr>
                <w:sz w:val="18"/>
              </w:rPr>
              <w:t>ACTIVO (catálogo de proveedores)</w:t>
            </w:r>
          </w:p>
        </w:tc>
      </w:tr>
      <w:tr>
        <w:tc>
          <w:tcPr>
            <w:tcW w:type="dxa" w:w="3118"/>
          </w:tcPr>
          <w:p>
            <w:r/>
            <w:r>
              <w:rPr>
                <w:sz w:val="18"/>
              </w:rPr>
              <w:t>Rubro de Consumos</w:t>
            </w:r>
          </w:p>
        </w:tc>
        <w:tc>
          <w:tcPr>
            <w:tcW w:type="dxa" w:w="4252"/>
          </w:tcPr>
          <w:p>
            <w:r/>
            <w:r>
              <w:rPr>
                <w:sz w:val="18"/>
              </w:rPr>
              <w:t>estacion_rubro → _abm</w:t>
            </w:r>
          </w:p>
        </w:tc>
        <w:tc>
          <w:tcPr>
            <w:tcW w:type="dxa" w:w="2835"/>
          </w:tcPr>
          <w:p>
            <w:r/>
            <w:r>
              <w:rPr>
                <w:sz w:val="18"/>
              </w:rPr>
              <w:t>Catálogo (8 rubros)</w:t>
            </w:r>
          </w:p>
        </w:tc>
      </w:tr>
      <w:tr>
        <w:tc>
          <w:tcPr>
            <w:tcW w:type="dxa" w:w="3118"/>
            <w:shd w:fill="EFF3FA"/>
          </w:tcPr>
          <w:p>
            <w:r/>
            <w:r>
              <w:rPr>
                <w:sz w:val="18"/>
              </w:rPr>
              <w:t>Artículos por Rubro de Consumo</w:t>
            </w:r>
          </w:p>
        </w:tc>
        <w:tc>
          <w:tcPr>
            <w:tcW w:type="dxa" w:w="4252"/>
            <w:shd w:fill="EFF3FA"/>
          </w:tcPr>
          <w:p>
            <w:r/>
            <w:r>
              <w:rPr>
                <w:sz w:val="18"/>
              </w:rPr>
              <w:t>estacion_rubro_articulo → _abm</w:t>
            </w:r>
          </w:p>
        </w:tc>
        <w:tc>
          <w:tcPr>
            <w:tcW w:type="dxa" w:w="2835"/>
            <w:shd w:fill="EFF3FA"/>
          </w:tcPr>
          <w:p>
            <w:r/>
            <w:r>
              <w:rPr>
                <w:sz w:val="18"/>
              </w:rPr>
              <w:t>Catálogo (2 artículos)</w:t>
            </w:r>
          </w:p>
        </w:tc>
      </w:tr>
    </w:tbl>
    <w:p/>
    <w:p>
      <w:r>
        <w:rPr>
          <w:b/>
          <w:color w:val="F99410"/>
          <w:sz w:val="26"/>
        </w:rPr>
        <w:t>Entradas desde Tráfico (las que usa la operación)</w:t>
      </w:r>
    </w:p>
    <w:p>
      <w:pPr>
        <w:pStyle w:val="ListBullet"/>
      </w:pPr>
      <w:r>
        <w:rPr>
          <w:sz w:val="21"/>
        </w:rPr>
        <w:t>El menú contextual del vehículo en la Planilla de Tráfico (MENU_VIAJE_VEHICULO.MPR, ítem "Carga de combustible") invoca carga_combustible(), que abre vehiculo_combustible_carga_sobre_trafico en modo "trafico" con vehículo y chofer prellenados. El 86% de las cargas (TARJETA PREPAGO) entra por esta vía.</w:t>
      </w:r>
    </w:p>
    <w:p>
      <w:pPr>
        <w:pStyle w:val="ListBullet"/>
      </w:pPr>
      <w:r>
        <w:rPr>
          <w:sz w:val="21"/>
        </w:rPr>
        <w:t>Un botón de la planilla (trafico2/trafico3) abre trafico_vehiculo_combustible: panel de control "días sin cargar" por vehículo activo, con botón de carga directa.</w:t>
      </w:r>
    </w:p>
    <w:p>
      <w:r>
        <w:rPr>
          <w:b/>
          <w:color w:val="003AA0"/>
          <w:sz w:val="32"/>
        </w:rPr>
        <w:t>3. ABM y Conciliación de cargas — vehiculo_combustible_mant_sobre_lote</w:t>
      </w:r>
    </w:p>
    <w:p>
      <w:r>
        <w:rPr>
          <w:b w:val="0"/>
          <w:sz w:val="21"/>
        </w:rPr>
        <w:t>Browser maximizado con grid de 19 columnas sobre vehiculo_sobre (JOIN estacion_rubro). Filtros: combo TODOS / DOMINIO / LOTE / ESTACION + rubro + artículo + rango de fechas. El filtro por LOTE ignora las fechas. Las filas ya conciliadas (n_sobre ≠ 0) se pintan de amarillo. Totales de litros e importe del resultado y del lote en curso.</w:t>
      </w:r>
    </w:p>
    <w:p>
      <w:r>
        <w:rPr>
          <w:b/>
          <w:color w:val="F99410"/>
          <w:sz w:val="26"/>
        </w:rPr>
        <w:t>El mecanismo de conciliación por sobre/lote</w:t>
      </w:r>
    </w:p>
    <w:p>
      <w:r>
        <w:rPr>
          <w:b w:val="0"/>
          <w:sz w:val="21"/>
        </w:rPr>
        <w:t>El "sobre" es el sobre físico con tickets y remitos que la estación entrega a administración. El sistema le asigna un número de lote global:</w:t>
      </w:r>
    </w:p>
    <w:p>
      <w:pPr>
        <w:pStyle w:val="ListBullet"/>
      </w:pPr>
      <w:r>
        <w:rPr>
          <w:sz w:val="21"/>
        </w:rPr>
        <w:t>Botón Nuevo: toma parametro.lote_sobre + 1 y actualiza el parámetro (numerador global consumido aunque luego se cancele — quedan huecos en la numeración).</w:t>
      </w:r>
    </w:p>
    <w:p>
      <w:pPr>
        <w:pStyle w:val="ListBullet"/>
      </w:pPr>
      <w:r>
        <w:rPr>
          <w:sz w:val="21"/>
        </w:rPr>
        <w:t>Botón Agregar: permite retomar un lote existente (valida que tenga cargas).</w:t>
      </w:r>
    </w:p>
    <w:p>
      <w:pPr>
        <w:pStyle w:val="ListBullet"/>
      </w:pPr>
      <w:r>
        <w:rPr>
          <w:sz w:val="21"/>
        </w:rPr>
        <w:t>Marca / Desmarca (fila) y Marca Todo / Desmarca Todo (cursor filtrado): UPDATE vehiculo_sobre SET n_sobre = lote (o 0) WHERE Id = registro.</w:t>
      </w:r>
    </w:p>
    <w:p>
      <w:pPr>
        <w:pStyle w:val="ListBullet"/>
      </w:pPr>
      <w:r>
        <w:rPr>
          <w:sz w:val="21"/>
        </w:rPr>
        <w:t>Tras cada marca recalcula litros e importe del lote (SUM ... FOR n_sobre = lote).</w:t>
      </w:r>
    </w:p>
    <w:p>
      <w:r>
        <w:rPr>
          <w:b w:val="0"/>
          <w:sz w:val="21"/>
        </w:rPr>
        <w:t>Alta, baja y modificación delegan en el dialog vehiculo_combustible_carga_sobre (doble click = modificar). Imprimir usa vehiculo_combustible.frx; el export Excel pregunta si incluye las columnas de precio (mismo criterio de permiso F del resto del sistema).</w:t>
      </w:r>
    </w:p>
    <w:p>
      <w:r>
        <w:rPr>
          <w:b/>
          <w:color w:val="003AA0"/>
          <w:sz w:val="32"/>
        </w:rPr>
        <w:t>4. Alta de carga — carga_sobre y carga_sobre_trafico</w:t>
      </w:r>
    </w:p>
    <w:p>
      <w:r>
        <w:rPr>
          <w:b w:val="0"/>
          <w:sz w:val="21"/>
        </w:rPr>
        <w:t>Dialog modal con modos: alta, trafico, baja, modifica y consulta. La variante _trafico es la operativa: estaciones y tipos de combustible filtrados por parametro.rubro_combustible (= 1), vehículo y chofer prellenados desde la planilla, y lista de formas de pago con TARJETA PREPAGO (la del ABM ofrece otra lista: YPF EN RUTA, AXION CARD, SHELL CARD...). f_pago es texto libre C(30) — normalizar a catálogo en la migración.</w:t>
      </w:r>
    </w:p>
    <w:p>
      <w:r>
        <w:rPr>
          <w:b/>
          <w:color w:val="F99410"/>
          <w:sz w:val="26"/>
        </w:rPr>
        <w:t>Validaciones (audita_carga)</w:t>
      </w:r>
    </w:p>
    <w:p>
      <w:pPr>
        <w:pStyle w:val="ListBullet"/>
      </w:pPr>
      <w:r>
        <w:rPr>
          <w:sz w:val="21"/>
        </w:rPr>
        <w:t>Obligatorios: interno, rubro, estación, tipo de combustible, odómetro &gt; 0, litros &gt; 0, chofer (o check "Sin chofer" → graba el literal "SIN CHOFER").</w:t>
      </w:r>
    </w:p>
    <w:p>
      <w:pPr>
        <w:pStyle w:val="ListBullet"/>
      </w:pPr>
      <w:r>
        <w:rPr>
          <w:sz w:val="21"/>
        </w:rPr>
        <w:t>Solo si el rubro tiene el flag audita (estacion_rubro.audita — hoy apagado): litros + litros_2 no puede superar vehiculo.litro_tanque (capacidad del tanque), y el delta de odómetro contra la última carga debe estar entre 0 y 1.000 km (advertencia forzable: "prosiga y luego repare el error").</w:t>
      </w:r>
    </w:p>
    <w:p>
      <w:r>
        <w:rPr>
          <w:b/>
          <w:color w:val="F99410"/>
          <w:sz w:val="26"/>
        </w:rPr>
        <w:t>Escritura (sin transacción, como todo el sistema)</w:t>
      </w:r>
    </w:p>
    <w:p>
      <w:pPr>
        <w:shd w:fill="F2F2F2"/>
        <w:ind w:left="227"/>
      </w:pPr>
      <w:r>
        <w:rPr>
          <w:rFonts w:ascii="Consolas" w:hAnsi="Consolas"/>
          <w:sz w:val="17"/>
        </w:rPr>
        <w:t>INSERT INTO vehiculo_sobre ( n_factura=0, idRubro, n_remito=0, interno, dominio,</w:t>
        <w:br/>
        <w:t xml:space="preserve">    chofer, estacion, odometro, litros,</w:t>
        <w:br/>
        <w:t xml:space="preserve">    p_x_ltr = importe / litros,      &amp;&amp; precio por litro DERIVADO, no de tarifario</w:t>
        <w:br/>
        <w:t xml:space="preserve">    importe, f_carga, estacion_nombre, tipo_carga, hora, lleno, f_pago,</w:t>
        <w:br/>
        <w:t xml:space="preserve">    dos_carga, u_create, f_create )</w:t>
        <w:br/>
        <w:br/>
        <w:t>BAJA:     DELETE FROM vehiculo_sobre WHERE Id = nId      &amp;&amp; borrado FISICO</w:t>
        <w:br/>
        <w:t>MODIFICA: UPDATE vehiculo_sobre SET &lt;todos los campos&gt;, u_modify, f_modify WHERE Id</w:t>
      </w:r>
    </w:p>
    <w:p>
      <w:r>
        <w:rPr>
          <w:b w:val="0"/>
          <w:sz w:val="21"/>
        </w:rPr>
        <w:t>La era 2 incorpora auditoría propia (u_create/f_create/u_modify/f_modify) que la era 1 no tenía. Si la carga es doble (check dos_carga), litros = litro + litro_2.</w:t>
      </w:r>
    </w:p>
    <w:p>
      <w:r>
        <w:br w:type="page"/>
      </w:r>
    </w:p>
    <w:p>
      <w:r>
        <w:rPr>
          <w:b/>
          <w:color w:val="003AA0"/>
          <w:sz w:val="32"/>
        </w:rPr>
        <w:t>5. Promedio de Consumos — el informe del módulo</w:t>
      </w:r>
    </w:p>
    <w:p>
      <w:r>
        <w:rPr>
          <w:b w:val="0"/>
          <w:sz w:val="21"/>
        </w:rPr>
        <w:t>Filtro por rango de fechas y dominio opcional (autocomplete sobre vehículos PROPIOS activos, F5 = buscador). Algoritmo, por vehículo ordenado por fecha y hora:</w:t>
      </w:r>
    </w:p>
    <w:p>
      <w:pPr>
        <w:shd w:fill="F2F2F2"/>
        <w:ind w:left="227"/>
      </w:pPr>
      <w:r>
        <w:rPr>
          <w:rFonts w:ascii="Consolas" w:hAnsi="Consolas"/>
          <w:sz w:val="17"/>
        </w:rPr>
        <w:t>primer registro del vehiculo -&gt; km_recorrido = km_promedio = tot_promedio = 0</w:t>
        <w:br/>
        <w:t>siguientes:</w:t>
        <w:br/>
        <w:t xml:space="preserve">  km_recorrido = odometro - odometro_anterior</w:t>
        <w:br/>
        <w:t xml:space="preserve">  si km_recorrido &gt; 0:</w:t>
        <w:br/>
        <w:t xml:space="preserve">      km_promedio  = litros / km_recorrido * 100     &lt;- LITROS CADA 100 KM</w:t>
        <w:br/>
        <w:t xml:space="preserve">      tot_promedio = promedio acumulado de km_promedio (media de medias)</w:t>
      </w:r>
    </w:p>
    <w:p>
      <w:r>
        <w:rPr>
          <w:b w:val="0"/>
          <w:sz w:val="21"/>
        </w:rPr>
        <w:t>Salidas: grid (Dominio, Interno, Fecha, Hora, Chofer, Litros, Importe, Lleno/Parcial, Odómetro, Km Rec., Km Prom, Tot Prom), reporte FRX a impresora/preview/PDF y export Excel.</w:t>
      </w:r>
    </w:p>
    <w:p>
      <w:r>
        <w:rPr>
          <w:b/>
          <w:color w:val="F99410"/>
          <w:sz w:val="26"/>
        </w:rPr>
        <w:t>Debilidades detectadas (a corregir en la migración)</w:t>
      </w:r>
    </w:p>
    <w:p>
      <w:pPr>
        <w:pStyle w:val="ListBullet"/>
      </w:pPr>
      <w:r>
        <w:rPr>
          <w:sz w:val="21"/>
        </w:rPr>
        <w:t>No filtra cargas PARCIAL: una carga parcial subestima el consumo de su tramo y sobreestima el siguiente. Lo correcto es medir entre cargas LLENO.</w:t>
      </w:r>
    </w:p>
    <w:p>
      <w:pPr>
        <w:pStyle w:val="ListBullet"/>
      </w:pPr>
      <w:r>
        <w:rPr>
          <w:sz w:val="21"/>
        </w:rPr>
        <w:t>tot_promedio es media de medias, no Σlitros/Σkm — distorsiona cuando los tramos tienen longitudes muy distintas.</w:t>
      </w:r>
    </w:p>
    <w:p>
      <w:pPr>
        <w:pStyle w:val="ListBullet"/>
      </w:pPr>
      <w:r>
        <w:rPr>
          <w:sz w:val="21"/>
        </w:rPr>
        <w:t>Con el flag audita apagado desde hace años, hay odómetros incoherentes: el cálculo nuevo debe descartar deltas ≤ 0 o &gt; 1.000 km (el propio form usa ese umbral).</w:t>
      </w:r>
    </w:p>
    <w:p>
      <w:r>
        <w:rPr>
          <w:b/>
          <w:color w:val="003AA0"/>
          <w:sz w:val="32"/>
        </w:rPr>
        <w:t>6. Control "días sin cargar" — trafico_vehiculo_combustible</w:t>
      </w:r>
    </w:p>
    <w:p>
      <w:r>
        <w:rPr>
          <w:b w:val="0"/>
          <w:sz w:val="21"/>
        </w:rPr>
        <w:t>Panel abierto desde la Planilla de Tráfico. Para cada vehículo activo calcula la última carga (MAX de fecha+hora en vehiculo_sobre) y los días transcurridos; el check "Filtra por Vehículos Sin Carga" muestra solo los que tienen al menos 1 día sin cargar. Botón Carga abre el alta en modo trafico con el vehículo seleccionado. Export a Excel.</w:t>
      </w:r>
    </w:p>
    <w:p>
      <w:r>
        <w:rPr>
          <w:b/>
          <w:color w:val="003AA0"/>
          <w:sz w:val="32"/>
        </w:rPr>
        <w:t>7. Saldos y Depósitos de Estaciones (2013–2017, hoy sin uso)</w:t>
      </w:r>
    </w:p>
    <w:p>
      <w:r>
        <w:rPr>
          <w:b w:val="0"/>
          <w:sz w:val="21"/>
        </w:rPr>
        <w:t>Cuenta corriente simplificada contra las estaciones YPF de la época de pago por depósito anticipado. Solo 3 estaciones tienen control_saldo: YPF Larrazábal, YPF Senillosa y YPF Varela. La fecha de arranque del control quedó en parametro.dCombSaldo = 01/08/2013.</w:t>
      </w:r>
    </w:p>
    <w:p>
      <w:pPr>
        <w:pStyle w:val="ListBullet"/>
      </w:pPr>
      <w:r>
        <w:rPr>
          <w:sz w:val="21"/>
        </w:rPr>
        <w:t>Saldos de Estaciones: por estación, Debe = Σ depósitos (vehiculo_estacion_saldo), Haber = Σ consumos a importe real (vehiculo_sobre), Saldo = Debe − Haber.</w:t>
      </w:r>
    </w:p>
    <w:p>
      <w:pPr>
        <w:pStyle w:val="ListBullet"/>
      </w:pPr>
      <w:r>
        <w:rPr>
          <w:sz w:val="21"/>
        </w:rPr>
        <w:t>Carga de Depósitos: alta con Ingreso/Egreso (egreso = importe × −1). Formas de pago reales: CHEQUE PROPIO, TARJETA DE CRÉDITO, TRANSFERENCIA, AJUSTE DE SALDOS, EFECTIVO.</w:t>
      </w:r>
    </w:p>
    <w:p>
      <w:pPr>
        <w:pStyle w:val="ListBullet"/>
      </w:pPr>
      <w:r>
        <w:rPr>
          <w:sz w:val="21"/>
        </w:rPr>
        <w:t>Mantenimiento de Depósitos: browser por estación con DELETE físico.</w:t>
      </w:r>
    </w:p>
    <w:p>
      <w:r>
        <w:rPr>
          <w:b w:val="0"/>
          <w:color w:val="C02020"/>
          <w:sz w:val="21"/>
        </w:rPr>
        <w:t>⚠️ Defecto latente: el fuente actual de la carga de depósitos hardcodea empresa = "PATAGONIA", pero los 787 registros históricos dicen "NORTUR". Si el circuito se reactivara sin corregirlo, grabaría la empresa equivocada.</w:t>
      </w:r>
    </w:p>
    <w:p>
      <w:r>
        <w:rPr>
          <w:b/>
          <w:color w:val="F99410"/>
          <w:sz w:val="26"/>
        </w:rPr>
        <w:t>Tarifario vehiculo_combustible_precio</w:t>
      </w:r>
    </w:p>
    <w:p>
      <w:r>
        <w:rPr>
          <w:b w:val="0"/>
          <w:sz w:val="21"/>
        </w:rPr>
        <w:t>Precio por litro por estación × tipo de combustible × vigencia (desde/hasta). El ABM tiene el botón "Continúa el mismo precio" (cierra la vigencia a hoy). Muerto desde 2017: el precio real de cada carga se deriva como importe/litros al grabar. El browser de precios ya no se abre desde ningún menú (huérfano). Además quedó una rutina de re-valorización (arma_precio) copy-pasteada como código muerto en 4 forms y procesos.prg — incluso en chofer_viatico, lo que sugiere falsamente que los viáticos dependen del combustible: no es así.</w:t>
      </w:r>
    </w:p>
    <w:p>
      <w:r>
        <w:rPr>
          <w:b/>
          <w:color w:val="003AA0"/>
          <w:sz w:val="32"/>
        </w:rPr>
        <w:t>8. Catálogos</w:t>
      </w:r>
    </w:p>
    <w:p>
      <w:r>
        <w:rPr>
          <w:b/>
          <w:color w:val="F99410"/>
          <w:sz w:val="26"/>
        </w:rPr>
        <w:t>estacion — ⚠️ NO es solo estaciones: es el catálogo de PROVEEDORES</w:t>
      </w:r>
    </w:p>
    <w:p>
      <w:r>
        <w:rPr>
          <w:b w:val="0"/>
          <w:sz w:val="21"/>
        </w:rPr>
        <w:t>La tabla estacion guarda todos los contactos proveedores de la empresa, clasificados por estacion_rubro: 1 ESTACIÓN SERVICIO, 2 CRISTALES, 3 GOMERÍAS, 4 FLETEROS-MINIBUSES, 5 GRÚAS, 6 FLETEROS-BUSES, 7 AUDIO, 8 CLIENTES. De 178 filas activas, solo 5 son estaciones de servicio y 3 tienen control de saldos. El mismo form se abre también desde el menú Contactos. Cualquier ABM Blazor de "Estaciones" en realidad toca el catálogo de proveedores: filtrar siempre rubro = parametro.rubro_comb para combustible.</w:t>
      </w:r>
    </w:p>
    <w:p>
      <w:r>
        <w:rPr>
          <w:b w:val="0"/>
          <w:sz w:val="21"/>
        </w:rPr>
        <w:t>Campos del ABM: razón social, domicilio, localidad, provincia, teléfonos, email, contactos, radio, rubro, medio de pago, y flags del circuito: control_saldo, ult_lote (numerador viejo POR estación, en desuso), cairo_codigo/cairo_iibb (sistema contable Cairo), ypf_ruta, esso_card, cta_cte. Baja física.</w:t>
      </w:r>
    </w:p>
    <w:p>
      <w:r>
        <w:rPr>
          <w:b/>
          <w:color w:val="F99410"/>
          <w:sz w:val="26"/>
        </w:rPr>
        <w:t>Otros catálogos</w:t>
      </w:r>
    </w:p>
    <w:p>
      <w:pPr>
        <w:pStyle w:val="ListBullet"/>
      </w:pPr>
      <w:r>
        <w:rPr>
          <w:sz w:val="21"/>
        </w:rPr>
        <w:t>estacion_rubro: 8 rubros con flag audita que activa las validaciones de carga (hoy ningún rubro lo tiene activo).</w:t>
      </w:r>
    </w:p>
    <w:p>
      <w:pPr>
        <w:pStyle w:val="ListBullet"/>
      </w:pPr>
      <w:r>
        <w:rPr>
          <w:sz w:val="21"/>
        </w:rPr>
        <w:t>estacion_rubro_articulo: artículos por rubro. Para el rubro 1: DIESEL 500 y EURO-DIESEL — son las opciones del combo "tipo de combustible".</w:t>
      </w:r>
    </w:p>
    <w:p>
      <w:pPr>
        <w:pStyle w:val="ListBullet"/>
      </w:pPr>
      <w:r>
        <w:rPr>
          <w:sz w:val="21"/>
        </w:rPr>
        <w:t>vehiculo_tipo_combustible: catálogo viejo (GAS-OIL, DIESEL 500, SUPER, EURO-DIESEL); la carga actual ya no lo usa.</w:t>
      </w:r>
    </w:p>
    <w:p>
      <w:r>
        <w:br w:type="page"/>
      </w:r>
    </w:p>
    <w:p>
      <w:r>
        <w:rPr>
          <w:b/>
          <w:color w:val="003AA0"/>
          <w:sz w:val="32"/>
        </w:rPr>
        <w:t>9. Forms legacy (era 1) — no migrar</w:t>
      </w:r>
    </w:p>
    <w:p>
      <w:r>
        <w:rPr>
          <w:b w:val="0"/>
          <w:sz w:val="21"/>
        </w:rPr>
        <w:t>Ningún form de esta lista se abre desde los menús actuales; todos trabajan sobre la tabla congelada vehiculo_combustible con el modelo factura/remito:</w:t>
      </w:r>
    </w:p>
    <w:tbl>
      <w:tblPr>
        <w:tblStyle w:val="TableGrid"/>
        <w:tblW w:type="auto" w:w="0"/>
        <w:jc w:val="center"/>
        <w:tblLook w:firstColumn="1" w:firstRow="1" w:lastColumn="0" w:lastRow="0" w:noHBand="0" w:noVBand="1" w:val="04A0"/>
      </w:tblPr>
      <w:tblGrid>
        <w:gridCol w:w="4873"/>
        <w:gridCol w:w="4873"/>
      </w:tblGrid>
      <w:tr>
        <w:tc>
          <w:tcPr>
            <w:tcW w:type="dxa" w:w="4252"/>
            <w:shd w:fill="003AA0"/>
          </w:tcPr>
          <w:p>
            <w:r/>
            <w:r>
              <w:rPr>
                <w:b/>
                <w:color w:val="FFFFFF"/>
                <w:sz w:val="19"/>
              </w:rPr>
              <w:t>Form</w:t>
            </w:r>
          </w:p>
        </w:tc>
        <w:tc>
          <w:tcPr>
            <w:tcW w:type="dxa" w:w="5669"/>
            <w:shd w:fill="003AA0"/>
          </w:tcPr>
          <w:p>
            <w:r/>
            <w:r>
              <w:rPr>
                <w:b/>
                <w:color w:val="FFFFFF"/>
                <w:sz w:val="19"/>
              </w:rPr>
              <w:t>Qué era</w:t>
            </w:r>
          </w:p>
        </w:tc>
      </w:tr>
      <w:tr>
        <w:tc>
          <w:tcPr>
            <w:tcW w:type="dxa" w:w="4252"/>
          </w:tcPr>
          <w:p>
            <w:r/>
            <w:r>
              <w:rPr>
                <w:sz w:val="18"/>
              </w:rPr>
              <w:t>vehiculo_combustible / _3</w:t>
            </w:r>
          </w:p>
        </w:tc>
        <w:tc>
          <w:tcPr>
            <w:tcW w:type="dxa" w:w="5669"/>
          </w:tcPr>
          <w:p>
            <w:r/>
            <w:r>
              <w:rPr>
                <w:sz w:val="18"/>
              </w:rPr>
              <w:t>Browsers de cargas por dominio/fecha</w:t>
            </w:r>
          </w:p>
        </w:tc>
      </w:tr>
      <w:tr>
        <w:tc>
          <w:tcPr>
            <w:tcW w:type="dxa" w:w="4252"/>
            <w:shd w:fill="EFF3FA"/>
          </w:tcPr>
          <w:p>
            <w:r/>
            <w:r>
              <w:rPr>
                <w:sz w:val="18"/>
              </w:rPr>
              <w:t>vehiculo_combustible_mant + _mant_abm</w:t>
            </w:r>
          </w:p>
        </w:tc>
        <w:tc>
          <w:tcPr>
            <w:tcW w:type="dxa" w:w="5669"/>
            <w:shd w:fill="EFF3FA"/>
          </w:tcPr>
          <w:p>
            <w:r/>
            <w:r>
              <w:rPr>
                <w:sz w:val="18"/>
              </w:rPr>
              <w:t>Mantenimiento por estación + nº factura</w:t>
            </w:r>
          </w:p>
        </w:tc>
      </w:tr>
      <w:tr>
        <w:tc>
          <w:tcPr>
            <w:tcW w:type="dxa" w:w="4252"/>
          </w:tcPr>
          <w:p>
            <w:r/>
            <w:r>
              <w:rPr>
                <w:sz w:val="18"/>
              </w:rPr>
              <w:t>vehiculo_combustible_carga</w:t>
            </w:r>
          </w:p>
        </w:tc>
        <w:tc>
          <w:tcPr>
            <w:tcW w:type="dxa" w:w="5669"/>
          </w:tcPr>
          <w:p>
            <w:r/>
            <w:r>
              <w:rPr>
                <w:sz w:val="18"/>
              </w:rPr>
              <w:t>Alta era-1 (factura/remito)</w:t>
            </w:r>
          </w:p>
        </w:tc>
      </w:tr>
      <w:tr>
        <w:tc>
          <w:tcPr>
            <w:tcW w:type="dxa" w:w="4252"/>
            <w:shd w:fill="EFF3FA"/>
          </w:tcPr>
          <w:p>
            <w:r/>
            <w:r>
              <w:rPr>
                <w:sz w:val="18"/>
              </w:rPr>
              <w:t>vehiculo_combustible_carga_importa</w:t>
            </w:r>
          </w:p>
        </w:tc>
        <w:tc>
          <w:tcPr>
            <w:tcW w:type="dxa" w:w="5669"/>
            <w:shd w:fill="EFF3FA"/>
          </w:tcPr>
          <w:p>
            <w:r/>
            <w:r>
              <w:rPr>
                <w:sz w:val="18"/>
              </w:rPr>
              <w:t>Importación Excel "Estaciones ESSO" (carga masiva)</w:t>
            </w:r>
          </w:p>
        </w:tc>
      </w:tr>
      <w:tr>
        <w:tc>
          <w:tcPr>
            <w:tcW w:type="dxa" w:w="4252"/>
          </w:tcPr>
          <w:p>
            <w:r/>
            <w:r>
              <w:rPr>
                <w:sz w:val="18"/>
              </w:rPr>
              <w:t>vehiculo_combustible_prorrateo</w:t>
            </w:r>
          </w:p>
        </w:tc>
        <w:tc>
          <w:tcPr>
            <w:tcW w:type="dxa" w:w="5669"/>
          </w:tcPr>
          <w:p>
            <w:r/>
            <w:r>
              <w:rPr>
                <w:sz w:val="18"/>
              </w:rPr>
              <w:t>Prorrateo de diferencias de factura entre renglones</w:t>
            </w:r>
          </w:p>
        </w:tc>
      </w:tr>
      <w:tr>
        <w:tc>
          <w:tcPr>
            <w:tcW w:type="dxa" w:w="4252"/>
            <w:shd w:fill="EFF3FA"/>
          </w:tcPr>
          <w:p>
            <w:r/>
            <w:r>
              <w:rPr>
                <w:sz w:val="18"/>
              </w:rPr>
              <w:t>vehiculo_combustible_saldo_fc</w:t>
            </w:r>
          </w:p>
        </w:tc>
        <w:tc>
          <w:tcPr>
            <w:tcW w:type="dxa" w:w="5669"/>
            <w:shd w:fill="EFF3FA"/>
          </w:tcPr>
          <w:p>
            <w:r/>
            <w:r>
              <w:rPr>
                <w:sz w:val="18"/>
              </w:rPr>
              <w:t>Totales por nº de factura (conciliación era-1)</w:t>
            </w:r>
          </w:p>
        </w:tc>
      </w:tr>
      <w:tr>
        <w:tc>
          <w:tcPr>
            <w:tcW w:type="dxa" w:w="4252"/>
          </w:tcPr>
          <w:p>
            <w:r/>
            <w:r>
              <w:rPr>
                <w:sz w:val="18"/>
              </w:rPr>
              <w:t>vehiculo_combustible_estadistica</w:t>
            </w:r>
          </w:p>
        </w:tc>
        <w:tc>
          <w:tcPr>
            <w:tcW w:type="dxa" w:w="5669"/>
          </w:tcPr>
          <w:p>
            <w:r/>
            <w:r>
              <w:rPr>
                <w:sz w:val="18"/>
              </w:rPr>
              <w:t>Form sin terminar (caption "Form1")</w:t>
            </w:r>
          </w:p>
        </w:tc>
      </w:tr>
      <w:tr>
        <w:tc>
          <w:tcPr>
            <w:tcW w:type="dxa" w:w="4252"/>
            <w:shd w:fill="EFF3FA"/>
          </w:tcPr>
          <w:p>
            <w:r/>
            <w:r>
              <w:rPr>
                <w:sz w:val="18"/>
              </w:rPr>
              <w:t>vehiculo_combustible_odometro</w:t>
            </w:r>
          </w:p>
        </w:tc>
        <w:tc>
          <w:tcPr>
            <w:tcW w:type="dxa" w:w="5669"/>
            <w:shd w:fill="EFF3FA"/>
          </w:tcPr>
          <w:p>
            <w:r/>
            <w:r>
              <w:rPr>
                <w:sz w:val="18"/>
              </w:rPr>
              <w:t>Corrección puntual de odómetro</w:t>
            </w:r>
          </w:p>
        </w:tc>
      </w:tr>
      <w:tr>
        <w:tc>
          <w:tcPr>
            <w:tcW w:type="dxa" w:w="4252"/>
          </w:tcPr>
          <w:p>
            <w:r/>
            <w:r>
              <w:rPr>
                <w:sz w:val="18"/>
              </w:rPr>
              <w:t>vehiculo_combustible_mant_sobre / _sobre_2</w:t>
            </w:r>
          </w:p>
        </w:tc>
        <w:tc>
          <w:tcPr>
            <w:tcW w:type="dxa" w:w="5669"/>
          </w:tcPr>
          <w:p>
            <w:r/>
            <w:r>
              <w:rPr>
                <w:sz w:val="18"/>
              </w:rPr>
              <w:t>Versiones previas del conciliador actual</w:t>
            </w:r>
          </w:p>
        </w:tc>
      </w:tr>
    </w:tbl>
    <w:p/>
    <w:p>
      <w:r>
        <w:rPr>
          <w:b/>
          <w:color w:val="003AA0"/>
          <w:sz w:val="32"/>
        </w:rPr>
        <w:t>10. Modelo de datos — referencia para la migración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608"/>
            <w:shd w:fill="003AA0"/>
          </w:tcPr>
          <w:p>
            <w:r/>
            <w:r>
              <w:rPr>
                <w:b/>
                <w:color w:val="FFFFFF"/>
                <w:sz w:val="19"/>
              </w:rPr>
              <w:t>Tabla</w:t>
            </w:r>
          </w:p>
        </w:tc>
        <w:tc>
          <w:tcPr>
            <w:tcW w:type="dxa" w:w="1474"/>
            <w:shd w:fill="003AA0"/>
          </w:tcPr>
          <w:p>
            <w:r/>
            <w:r>
              <w:rPr>
                <w:b/>
                <w:color w:val="FFFFFF"/>
                <w:sz w:val="19"/>
              </w:rPr>
              <w:t>Filas (DBF vivo)</w:t>
            </w:r>
          </w:p>
        </w:tc>
        <w:tc>
          <w:tcPr>
            <w:tcW w:type="dxa" w:w="1361"/>
            <w:shd w:fill="003AA0"/>
          </w:tcPr>
          <w:p>
            <w:r/>
            <w:r>
              <w:rPr>
                <w:b/>
                <w:color w:val="FFFFFF"/>
                <w:sz w:val="19"/>
              </w:rPr>
              <w:t>¿Réplica SQL?</w:t>
            </w:r>
          </w:p>
        </w:tc>
        <w:tc>
          <w:tcPr>
            <w:tcW w:type="dxa" w:w="4422"/>
            <w:shd w:fill="003AA0"/>
          </w:tcPr>
          <w:p>
            <w:r/>
            <w:r>
              <w:rPr>
                <w:b/>
                <w:color w:val="FFFFFF"/>
                <w:sz w:val="19"/>
              </w:rPr>
              <w:t>Notas / trampas</w:t>
            </w:r>
          </w:p>
        </w:tc>
      </w:tr>
      <w:tr>
        <w:tc>
          <w:tcPr>
            <w:tcW w:type="dxa" w:w="2608"/>
          </w:tcPr>
          <w:p>
            <w:r/>
            <w:r>
              <w:rPr>
                <w:sz w:val="18"/>
              </w:rPr>
              <w:t>vehiculo_sobre</w:t>
            </w:r>
          </w:p>
        </w:tc>
        <w:tc>
          <w:tcPr>
            <w:tcW w:type="dxa" w:w="1474"/>
          </w:tcPr>
          <w:p>
            <w:r/>
            <w:r>
              <w:rPr>
                <w:sz w:val="18"/>
              </w:rPr>
              <w:t>108.957</w:t>
            </w:r>
          </w:p>
        </w:tc>
        <w:tc>
          <w:tcPr>
            <w:tcW w:type="dxa" w:w="1361"/>
          </w:tcPr>
          <w:p>
            <w:r/>
            <w:r>
              <w:rPr>
                <w:sz w:val="18"/>
              </w:rPr>
              <w:t>❌ FALTA</w:t>
            </w:r>
          </w:p>
        </w:tc>
        <w:tc>
          <w:tcPr>
            <w:tcW w:type="dxa" w:w="4422"/>
          </w:tcPr>
          <w:p>
            <w:r/>
            <w:r>
              <w:rPr>
                <w:sz w:val="18"/>
              </w:rPr>
              <w:t>La tabla viva. n_sobre = lote (0 = sin conciliar), idrubro, f_pago texto libre, lleno lógico, dos_carga, hora C(5), auditoría u/f_create-modify, p_x_ltr derivado</w:t>
            </w:r>
          </w:p>
        </w:tc>
      </w:tr>
      <w:tr>
        <w:tc>
          <w:tcPr>
            <w:tcW w:type="dxa" w:w="2608"/>
            <w:shd w:fill="EFF3FA"/>
          </w:tcPr>
          <w:p>
            <w:r/>
            <w:r>
              <w:rPr>
                <w:sz w:val="18"/>
              </w:rPr>
              <w:t>vehiculo_combustible</w:t>
            </w:r>
          </w:p>
        </w:tc>
        <w:tc>
          <w:tcPr>
            <w:tcW w:type="dxa" w:w="1474"/>
            <w:shd w:fill="EFF3FA"/>
          </w:tcPr>
          <w:p>
            <w:r/>
            <w:r>
              <w:rPr>
                <w:sz w:val="18"/>
              </w:rPr>
              <w:t>37.123</w:t>
            </w:r>
          </w:p>
        </w:tc>
        <w:tc>
          <w:tcPr>
            <w:tcW w:type="dxa" w:w="1361"/>
            <w:shd w:fill="EFF3FA"/>
          </w:tcPr>
          <w:p>
            <w:r/>
            <w:r>
              <w:rPr>
                <w:sz w:val="18"/>
              </w:rPr>
              <w:t>Sí (36.142)</w:t>
            </w:r>
          </w:p>
        </w:tc>
        <w:tc>
          <w:tcPr>
            <w:tcW w:type="dxa" w:w="4422"/>
            <w:shd w:fill="EFF3FA"/>
          </w:tcPr>
          <w:p>
            <w:r/>
            <w:r>
              <w:rPr>
                <w:sz w:val="18"/>
              </w:rPr>
              <w:t>Era 1 congelada en 2016 — no confundir con la viva</w:t>
            </w:r>
          </w:p>
        </w:tc>
      </w:tr>
      <w:tr>
        <w:tc>
          <w:tcPr>
            <w:tcW w:type="dxa" w:w="2608"/>
          </w:tcPr>
          <w:p>
            <w:r/>
            <w:r>
              <w:rPr>
                <w:sz w:val="18"/>
              </w:rPr>
              <w:t>vehiculo_estacion_saldo</w:t>
            </w:r>
          </w:p>
        </w:tc>
        <w:tc>
          <w:tcPr>
            <w:tcW w:type="dxa" w:w="1474"/>
          </w:tcPr>
          <w:p>
            <w:r/>
            <w:r>
              <w:rPr>
                <w:sz w:val="18"/>
              </w:rPr>
              <w:t>961</w:t>
            </w:r>
          </w:p>
        </w:tc>
        <w:tc>
          <w:tcPr>
            <w:tcW w:type="dxa" w:w="1361"/>
          </w:tcPr>
          <w:p>
            <w:r/>
            <w:r>
              <w:rPr>
                <w:sz w:val="18"/>
              </w:rPr>
              <w:t>Sí (787)</w:t>
            </w:r>
          </w:p>
        </w:tc>
        <w:tc>
          <w:tcPr>
            <w:tcW w:type="dxa" w:w="4422"/>
          </w:tcPr>
          <w:p>
            <w:r/>
            <w:r>
              <w:rPr>
                <w:sz w:val="18"/>
              </w:rPr>
              <w:t>Depósitos 2013–2017. Egreso = importe negativo. Hardcode "PATAGONIA" en el fuente</w:t>
            </w:r>
          </w:p>
        </w:tc>
      </w:tr>
      <w:tr>
        <w:tc>
          <w:tcPr>
            <w:tcW w:type="dxa" w:w="2608"/>
            <w:shd w:fill="EFF3FA"/>
          </w:tcPr>
          <w:p>
            <w:r/>
            <w:r>
              <w:rPr>
                <w:sz w:val="18"/>
              </w:rPr>
              <w:t>vehiculo_combustible_precio</w:t>
            </w:r>
          </w:p>
        </w:tc>
        <w:tc>
          <w:tcPr>
            <w:tcW w:type="dxa" w:w="1474"/>
            <w:shd w:fill="EFF3FA"/>
          </w:tcPr>
          <w:p>
            <w:r/>
            <w:r>
              <w:rPr>
                <w:sz w:val="18"/>
              </w:rPr>
              <w:t>376</w:t>
            </w:r>
          </w:p>
        </w:tc>
        <w:tc>
          <w:tcPr>
            <w:tcW w:type="dxa" w:w="1361"/>
            <w:shd w:fill="EFF3FA"/>
          </w:tcPr>
          <w:p>
            <w:r/>
            <w:r>
              <w:rPr>
                <w:sz w:val="18"/>
              </w:rPr>
              <w:t>Sí (363)</w:t>
            </w:r>
          </w:p>
        </w:tc>
        <w:tc>
          <w:tcPr>
            <w:tcW w:type="dxa" w:w="4422"/>
            <w:shd w:fill="EFF3FA"/>
          </w:tcPr>
          <w:p>
            <w:r/>
            <w:r>
              <w:rPr>
                <w:sz w:val="18"/>
              </w:rPr>
              <w:t>Tarifario estación×tipo×vigencia, muerto desde 2017</w:t>
            </w:r>
          </w:p>
        </w:tc>
      </w:tr>
      <w:tr>
        <w:tc>
          <w:tcPr>
            <w:tcW w:type="dxa" w:w="2608"/>
          </w:tcPr>
          <w:p>
            <w:r/>
            <w:r>
              <w:rPr>
                <w:sz w:val="18"/>
              </w:rPr>
              <w:t>estacion</w:t>
            </w:r>
          </w:p>
        </w:tc>
        <w:tc>
          <w:tcPr>
            <w:tcW w:type="dxa" w:w="1474"/>
          </w:tcPr>
          <w:p>
            <w:r/>
            <w:r>
              <w:rPr>
                <w:sz w:val="18"/>
              </w:rPr>
              <w:t>178 activas</w:t>
            </w:r>
          </w:p>
        </w:tc>
        <w:tc>
          <w:tcPr>
            <w:tcW w:type="dxa" w:w="1361"/>
          </w:tcPr>
          <w:p>
            <w:r/>
            <w:r>
              <w:rPr>
                <w:sz w:val="18"/>
              </w:rPr>
              <w:t>Sí</w:t>
            </w:r>
          </w:p>
        </w:tc>
        <w:tc>
          <w:tcPr>
            <w:tcW w:type="dxa" w:w="4422"/>
          </w:tcPr>
          <w:p>
            <w:r/>
            <w:r>
              <w:rPr>
                <w:sz w:val="18"/>
              </w:rPr>
              <w:t>Catálogo de PROVEEDORES (8 rubros). control_sa = control_saldo truncado. Join por NOMBRE, no por id</w:t>
            </w:r>
          </w:p>
        </w:tc>
      </w:tr>
      <w:tr>
        <w:tc>
          <w:tcPr>
            <w:tcW w:type="dxa" w:w="2608"/>
            <w:shd w:fill="EFF3FA"/>
          </w:tcPr>
          <w:p>
            <w:r/>
            <w:r>
              <w:rPr>
                <w:sz w:val="18"/>
              </w:rPr>
              <w:t>estacion_rubro / _articulo</w:t>
            </w:r>
          </w:p>
        </w:tc>
        <w:tc>
          <w:tcPr>
            <w:tcW w:type="dxa" w:w="1474"/>
            <w:shd w:fill="EFF3FA"/>
          </w:tcPr>
          <w:p>
            <w:r/>
            <w:r>
              <w:rPr>
                <w:sz w:val="18"/>
              </w:rPr>
              <w:t>8 / 2</w:t>
            </w:r>
          </w:p>
        </w:tc>
        <w:tc>
          <w:tcPr>
            <w:tcW w:type="dxa" w:w="1361"/>
            <w:shd w:fill="EFF3FA"/>
          </w:tcPr>
          <w:p>
            <w:r/>
            <w:r>
              <w:rPr>
                <w:sz w:val="18"/>
              </w:rPr>
              <w:t>Sí</w:t>
            </w:r>
          </w:p>
        </w:tc>
        <w:tc>
          <w:tcPr>
            <w:tcW w:type="dxa" w:w="4422"/>
            <w:shd w:fill="EFF3FA"/>
          </w:tcPr>
          <w:p>
            <w:r/>
            <w:r>
              <w:rPr>
                <w:sz w:val="18"/>
              </w:rPr>
              <w:t>Flag audita → validaciones de carga</w:t>
            </w:r>
          </w:p>
        </w:tc>
      </w:tr>
      <w:tr>
        <w:tc>
          <w:tcPr>
            <w:tcW w:type="dxa" w:w="2608"/>
          </w:tcPr>
          <w:p>
            <w:r/>
            <w:r>
              <w:rPr>
                <w:sz w:val="18"/>
              </w:rPr>
              <w:t>vehiculo_tipo_combustible</w:t>
            </w:r>
          </w:p>
        </w:tc>
        <w:tc>
          <w:tcPr>
            <w:tcW w:type="dxa" w:w="1474"/>
          </w:tcPr>
          <w:p>
            <w:r/>
            <w:r>
              <w:rPr>
                <w:sz w:val="18"/>
              </w:rPr>
              <w:t>4</w:t>
            </w:r>
          </w:p>
        </w:tc>
        <w:tc>
          <w:tcPr>
            <w:tcW w:type="dxa" w:w="1361"/>
          </w:tcPr>
          <w:p>
            <w:r/>
            <w:r>
              <w:rPr>
                <w:sz w:val="18"/>
              </w:rPr>
              <w:t>Sí</w:t>
            </w:r>
          </w:p>
        </w:tc>
        <w:tc>
          <w:tcPr>
            <w:tcW w:type="dxa" w:w="4422"/>
          </w:tcPr>
          <w:p>
            <w:r/>
            <w:r>
              <w:rPr>
                <w:sz w:val="18"/>
              </w:rPr>
              <w:t>Catálogo viejo sin uso actual</w:t>
            </w:r>
          </w:p>
        </w:tc>
      </w:tr>
      <w:tr>
        <w:tc>
          <w:tcPr>
            <w:tcW w:type="dxa" w:w="2608"/>
            <w:shd w:fill="EFF3FA"/>
          </w:tcPr>
          <w:p>
            <w:r/>
            <w:r>
              <w:rPr>
                <w:sz w:val="18"/>
              </w:rPr>
              <w:t>parametro (campos)</w:t>
            </w:r>
          </w:p>
        </w:tc>
        <w:tc>
          <w:tcPr>
            <w:tcW w:type="dxa" w:w="1474"/>
            <w:shd w:fill="EFF3FA"/>
          </w:tcPr>
          <w:p>
            <w:r/>
            <w:r>
              <w:rPr>
                <w:sz w:val="18"/>
              </w:rPr>
              <w:t>1</w:t>
            </w:r>
          </w:p>
        </w:tc>
        <w:tc>
          <w:tcPr>
            <w:tcW w:type="dxa" w:w="1361"/>
            <w:shd w:fill="EFF3FA"/>
          </w:tcPr>
          <w:p>
            <w:r/>
            <w:r>
              <w:rPr>
                <w:sz w:val="18"/>
              </w:rPr>
              <w:t>Sí</w:t>
            </w:r>
          </w:p>
        </w:tc>
        <w:tc>
          <w:tcPr>
            <w:tcW w:type="dxa" w:w="4422"/>
            <w:shd w:fill="EFF3FA"/>
          </w:tcPr>
          <w:p>
            <w:r/>
            <w:r>
              <w:rPr>
                <w:sz w:val="18"/>
              </w:rPr>
              <w:t>lote_sobre = 1.767 (numerador global), rubro_comb = 1, dcombsaldo = 01/08/2013</w:t>
            </w:r>
          </w:p>
        </w:tc>
      </w:tr>
      <w:tr>
        <w:tc>
          <w:tcPr>
            <w:tcW w:type="dxa" w:w="2608"/>
          </w:tcPr>
          <w:p>
            <w:r/>
            <w:r>
              <w:rPr>
                <w:sz w:val="18"/>
              </w:rPr>
              <w:t>vehiculo (campos usados)</w:t>
            </w:r>
          </w:p>
        </w:tc>
        <w:tc>
          <w:tcPr>
            <w:tcW w:type="dxa" w:w="1474"/>
          </w:tcPr>
          <w:p>
            <w:r/>
            <w:r>
              <w:rPr>
                <w:sz w:val="18"/>
              </w:rPr>
              <w:t>—</w:t>
            </w:r>
          </w:p>
        </w:tc>
        <w:tc>
          <w:tcPr>
            <w:tcW w:type="dxa" w:w="1361"/>
          </w:tcPr>
          <w:p>
            <w:r/>
            <w:r>
              <w:rPr>
                <w:sz w:val="18"/>
              </w:rPr>
              <w:t>Sí</w:t>
            </w:r>
          </w:p>
        </w:tc>
        <w:tc>
          <w:tcPr>
            <w:tcW w:type="dxa" w:w="4422"/>
          </w:tcPr>
          <w:p>
            <w:r/>
            <w:r>
              <w:rPr>
                <w:sz w:val="18"/>
              </w:rPr>
              <w:t>litro_tanque, activo, uso = "PROPIO", interno, id_vehiculo = dominio</w:t>
            </w:r>
          </w:p>
        </w:tc>
      </w:tr>
    </w:tbl>
    <w:p/>
    <w:p>
      <w:r>
        <w:rPr>
          <w:b/>
          <w:color w:val="003AA0"/>
          <w:sz w:val="32"/>
        </w:rPr>
        <w:t>11. Reglas de oro y trampas para la migración</w:t>
      </w:r>
    </w:p>
    <w:p>
      <w:pPr>
        <w:pStyle w:val="ListBullet"/>
      </w:pPr>
      <w:r>
        <w:rPr>
          <w:b/>
          <w:sz w:val="21"/>
        </w:rPr>
        <w:t xml:space="preserve">Paso 0: replicar vehiculo_sobre. </w:t>
      </w:r>
      <w:r>
        <w:rPr>
          <w:sz w:val="21"/>
        </w:rPr>
        <w:t>Sin esa tabla en replicaVPF no hay ningún informe de combustible posible en Blazor. Pedir su incorporación al job de réplica DBF→SQL.</w:t>
      </w:r>
    </w:p>
    <w:p>
      <w:pPr>
        <w:pStyle w:val="ListBullet"/>
      </w:pPr>
      <w:r>
        <w:rPr>
          <w:b/>
          <w:sz w:val="21"/>
        </w:rPr>
        <w:t xml:space="preserve">No mezclar eras. </w:t>
      </w:r>
      <w:r>
        <w:rPr>
          <w:sz w:val="21"/>
        </w:rPr>
        <w:t>Histórico ≤2013 en vehiculo_combustible (replicada); 2013+ en vehiculo_sobre. Campos con tipos distintos entre eras (lleno C/L, hora T/C, con/sin auditoría).</w:t>
      </w:r>
    </w:p>
    <w:p>
      <w:pPr>
        <w:pStyle w:val="ListBullet"/>
      </w:pPr>
      <w:r>
        <w:rPr>
          <w:b/>
          <w:sz w:val="21"/>
        </w:rPr>
        <w:t xml:space="preserve">El join de estaciones es por NOMBRE. </w:t>
      </w:r>
      <w:r>
        <w:rPr>
          <w:sz w:val="21"/>
        </w:rPr>
        <w:t>a.estacion_nombre = b.nombre (desnormalizado). Renombrar una estación en el ABM rompe la historia de saldos y consumos.</w:t>
      </w:r>
    </w:p>
    <w:p>
      <w:pPr>
        <w:pStyle w:val="ListBullet"/>
      </w:pPr>
      <w:r>
        <w:rPr>
          <w:b/>
          <w:sz w:val="21"/>
        </w:rPr>
        <w:t xml:space="preserve">estacion = proveedores. </w:t>
      </w:r>
      <w:r>
        <w:rPr>
          <w:sz w:val="21"/>
        </w:rPr>
        <w:t>El catálogo cubre gomerías, grúas, fleteros, etc. Filtrar rubro = parametro.rubro_comb para combustible.</w:t>
      </w:r>
    </w:p>
    <w:p>
      <w:pPr>
        <w:pStyle w:val="ListBullet"/>
      </w:pPr>
      <w:r>
        <w:rPr>
          <w:b/>
          <w:sz w:val="21"/>
        </w:rPr>
        <w:t xml:space="preserve">Numerador de lotes global. </w:t>
      </w:r>
      <w:r>
        <w:rPr>
          <w:sz w:val="21"/>
        </w:rPr>
        <w:t>parametro.lote_sobre (hoy 1.767), NO estacion.ult_lote (viejo, por estación). Cancelar no devuelve el número: hay huecos válidos.</w:t>
      </w:r>
    </w:p>
    <w:p>
      <w:pPr>
        <w:pStyle w:val="ListBullet"/>
      </w:pPr>
      <w:r>
        <w:rPr>
          <w:b/>
          <w:sz w:val="21"/>
        </w:rPr>
        <w:t xml:space="preserve">Bajas físicas. </w:t>
      </w:r>
      <w:r>
        <w:rPr>
          <w:sz w:val="21"/>
        </w:rPr>
        <w:t>Todo el módulo borra con DELETE FROM; en la réplica aparecerían como _deleted = 1.</w:t>
      </w:r>
    </w:p>
    <w:p>
      <w:pPr>
        <w:pStyle w:val="ListBullet"/>
      </w:pPr>
      <w:r>
        <w:rPr>
          <w:b/>
          <w:sz w:val="21"/>
        </w:rPr>
        <w:t xml:space="preserve">Precio derivado. </w:t>
      </w:r>
      <w:r>
        <w:rPr>
          <w:sz w:val="21"/>
        </w:rPr>
        <w:t>p_x_ltr = importe/litros al grabar. El tarifario está muerto desde 2017 — no valorizar contra lista.</w:t>
      </w:r>
    </w:p>
    <w:p>
      <w:pPr>
        <w:pStyle w:val="ListBullet"/>
      </w:pPr>
      <w:r>
        <w:rPr>
          <w:b/>
          <w:sz w:val="21"/>
        </w:rPr>
        <w:t xml:space="preserve">Sanitizar odómetros. </w:t>
      </w:r>
      <w:r>
        <w:rPr>
          <w:sz w:val="21"/>
        </w:rPr>
        <w:t>El flag audita está apagado: descartar deltas ≤ 0 o &gt; 1.000 km al calcular consumos (umbral del propio form).</w:t>
      </w:r>
    </w:p>
    <w:p>
      <w:pPr>
        <w:pStyle w:val="ListBullet"/>
      </w:pPr>
      <w:r>
        <w:rPr>
          <w:b/>
          <w:sz w:val="21"/>
        </w:rPr>
        <w:t xml:space="preserve">Corregir el algoritmo de consumos. </w:t>
      </w:r>
      <w:r>
        <w:rPr>
          <w:sz w:val="21"/>
        </w:rPr>
        <w:t>Medir entre cargas LLENO y promediar Σlitros/Σkm × 100, validando contra la versión vieja.</w:t>
      </w:r>
    </w:p>
    <w:p>
      <w:pPr>
        <w:pStyle w:val="ListBullet"/>
      </w:pPr>
      <w:r>
        <w:rPr>
          <w:b/>
          <w:sz w:val="21"/>
        </w:rPr>
        <w:t xml:space="preserve">Normalizar f_pago. </w:t>
      </w:r>
      <w:r>
        <w:rPr>
          <w:sz w:val="21"/>
        </w:rPr>
        <w:t>Texto libre C(30) con listas distintas por form de origen — convertir a catálogo.</w:t>
      </w:r>
    </w:p>
    <w:p>
      <w:pPr>
        <w:pStyle w:val="ListBullet"/>
      </w:pPr>
      <w:r>
        <w:rPr>
          <w:b/>
          <w:sz w:val="21"/>
        </w:rPr>
        <w:t xml:space="preserve">Permisos. </w:t>
      </w:r>
      <w:r>
        <w:rPr>
          <w:sz w:val="21"/>
        </w:rPr>
        <w:t>Pad = letra M en usuario.acceso; columnas de precio en exports = permiso F.</w:t>
      </w:r>
    </w:p>
    <w:p>
      <w:pPr>
        <w:pStyle w:val="ListBullet"/>
      </w:pPr>
      <w:r>
        <w:rPr>
          <w:b/>
          <w:sz w:val="21"/>
        </w:rPr>
        <w:t xml:space="preserve">Strangler. </w:t>
      </w:r>
      <w:r>
        <w:rPr>
          <w:sz w:val="21"/>
        </w:rPr>
        <w:t>vehiculo_sobre, parametro y estacion tienen dueño FoxPro → solo lectura desde Blazor hasta migrar el ABM con puente inverso (skill abm-metrocar).</w:t>
      </w:r>
    </w:p>
    <w:p>
      <w:r>
        <w:rPr>
          <w:b/>
          <w:color w:val="003AA0"/>
          <w:sz w:val="32"/>
        </w:rPr>
        <w:t>12. Informes candidatos para Blazor (orden sugerido)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fill="003AA0"/>
          </w:tcPr>
          <w:p>
            <w:r/>
            <w:r>
              <w:rPr>
                <w:b/>
                <w:color w:val="FFFFFF"/>
                <w:sz w:val="19"/>
              </w:rPr>
              <w:t>#</w:t>
            </w:r>
          </w:p>
        </w:tc>
        <w:tc>
          <w:tcPr>
            <w:tcW w:type="dxa" w:w="2608"/>
            <w:shd w:fill="003AA0"/>
          </w:tcPr>
          <w:p>
            <w:r/>
            <w:r>
              <w:rPr>
                <w:b/>
                <w:color w:val="FFFFFF"/>
                <w:sz w:val="19"/>
              </w:rPr>
              <w:t>Informe</w:t>
            </w:r>
          </w:p>
        </w:tc>
        <w:tc>
          <w:tcPr>
            <w:tcW w:type="dxa" w:w="4762"/>
            <w:shd w:fill="003AA0"/>
          </w:tcPr>
          <w:p>
            <w:r/>
            <w:r>
              <w:rPr>
                <w:b/>
                <w:color w:val="FFFFFF"/>
                <w:sz w:val="19"/>
              </w:rPr>
              <w:t>Descripción</w:t>
            </w:r>
          </w:p>
        </w:tc>
        <w:tc>
          <w:tcPr>
            <w:tcW w:type="dxa" w:w="1928"/>
            <w:shd w:fill="003AA0"/>
          </w:tcPr>
          <w:p>
            <w:r/>
            <w:r>
              <w:rPr>
                <w:b/>
                <w:color w:val="FFFFFF"/>
                <w:sz w:val="19"/>
              </w:rPr>
              <w:t>Tipo</w:t>
            </w:r>
          </w:p>
        </w:tc>
      </w:tr>
      <w:tr>
        <w:tc>
          <w:tcPr>
            <w:tcW w:type="dxa" w:w="567"/>
          </w:tcPr>
          <w:p>
            <w:r/>
            <w:r>
              <w:rPr>
                <w:sz w:val="18"/>
              </w:rPr>
              <w:t>0</w:t>
            </w:r>
          </w:p>
        </w:tc>
        <w:tc>
          <w:tcPr>
            <w:tcW w:type="dxa" w:w="2608"/>
          </w:tcPr>
          <w:p>
            <w:r/>
            <w:r>
              <w:rPr>
                <w:sz w:val="18"/>
              </w:rPr>
              <w:t>Replicar vehiculo_sobre a SQL</w:t>
            </w:r>
          </w:p>
        </w:tc>
        <w:tc>
          <w:tcPr>
            <w:tcW w:type="dxa" w:w="4762"/>
          </w:tcPr>
          <w:p>
            <w:r/>
            <w:r>
              <w:rPr>
                <w:sz w:val="18"/>
              </w:rPr>
              <w:t>Prerrequisito de todo lo demás</w:t>
            </w:r>
          </w:p>
        </w:tc>
        <w:tc>
          <w:tcPr>
            <w:tcW w:type="dxa" w:w="1928"/>
          </w:tcPr>
          <w:p>
            <w:r/>
            <w:r>
              <w:rPr>
                <w:sz w:val="18"/>
              </w:rPr>
              <w:t>Infraestructura</w:t>
            </w:r>
          </w:p>
        </w:tc>
      </w:tr>
      <w:tr>
        <w:tc>
          <w:tcPr>
            <w:tcW w:type="dxa" w:w="567"/>
            <w:shd w:fill="EFF3FA"/>
          </w:tcPr>
          <w:p>
            <w:r/>
            <w:r>
              <w:rPr>
                <w:sz w:val="18"/>
              </w:rPr>
              <w:t>1</w:t>
            </w:r>
          </w:p>
        </w:tc>
        <w:tc>
          <w:tcPr>
            <w:tcW w:type="dxa" w:w="2608"/>
            <w:shd w:fill="EFF3FA"/>
          </w:tcPr>
          <w:p>
            <w:r/>
            <w:r>
              <w:rPr>
                <w:sz w:val="18"/>
              </w:rPr>
              <w:t>Dashboard de Consumos</w:t>
            </w:r>
          </w:p>
        </w:tc>
        <w:tc>
          <w:tcPr>
            <w:tcW w:type="dxa" w:w="4762"/>
            <w:shd w:fill="EFF3FA"/>
          </w:tcPr>
          <w:p>
            <w:r/>
            <w:r>
              <w:rPr>
                <w:sz w:val="18"/>
              </w:rPr>
              <w:t>Litros/100 km entre cargas LLENO, ranking de flota, evolución mensual, costo por km</w:t>
            </w:r>
          </w:p>
        </w:tc>
        <w:tc>
          <w:tcPr>
            <w:tcW w:type="dxa" w:w="1928"/>
            <w:shd w:fill="EFF3FA"/>
          </w:tcPr>
          <w:p>
            <w:r/>
            <w:r>
              <w:rPr>
                <w:sz w:val="18"/>
              </w:rPr>
              <w:t>Solo lectura</w:t>
            </w:r>
          </w:p>
        </w:tc>
      </w:tr>
      <w:tr>
        <w:tc>
          <w:tcPr>
            <w:tcW w:type="dxa" w:w="567"/>
          </w:tcPr>
          <w:p>
            <w:r/>
            <w:r>
              <w:rPr>
                <w:sz w:val="18"/>
              </w:rPr>
              <w:t>2</w:t>
            </w:r>
          </w:p>
        </w:tc>
        <w:tc>
          <w:tcPr>
            <w:tcW w:type="dxa" w:w="2608"/>
          </w:tcPr>
          <w:p>
            <w:r/>
            <w:r>
              <w:rPr>
                <w:sz w:val="18"/>
              </w:rPr>
              <w:t>Control de cargas</w:t>
            </w:r>
          </w:p>
        </w:tc>
        <w:tc>
          <w:tcPr>
            <w:tcW w:type="dxa" w:w="4762"/>
          </w:tcPr>
          <w:p>
            <w:r/>
            <w:r>
              <w:rPr>
                <w:sz w:val="18"/>
              </w:rPr>
              <w:t>Días sin cargar por vehículo + cargas sin conciliar (n_sobre = 0)</w:t>
            </w:r>
          </w:p>
        </w:tc>
        <w:tc>
          <w:tcPr>
            <w:tcW w:type="dxa" w:w="1928"/>
          </w:tcPr>
          <w:p>
            <w:r/>
            <w:r>
              <w:rPr>
                <w:sz w:val="18"/>
              </w:rPr>
              <w:t>Solo lectura</w:t>
            </w:r>
          </w:p>
        </w:tc>
      </w:tr>
      <w:tr>
        <w:tc>
          <w:tcPr>
            <w:tcW w:type="dxa" w:w="567"/>
            <w:shd w:fill="EFF3FA"/>
          </w:tcPr>
          <w:p>
            <w:r/>
            <w:r>
              <w:rPr>
                <w:sz w:val="18"/>
              </w:rPr>
              <w:t>3</w:t>
            </w:r>
          </w:p>
        </w:tc>
        <w:tc>
          <w:tcPr>
            <w:tcW w:type="dxa" w:w="2608"/>
            <w:shd w:fill="EFF3FA"/>
          </w:tcPr>
          <w:p>
            <w:r/>
            <w:r>
              <w:rPr>
                <w:sz w:val="18"/>
              </w:rPr>
              <w:t>Costo mensual de combustible</w:t>
            </w:r>
          </w:p>
        </w:tc>
        <w:tc>
          <w:tcPr>
            <w:tcW w:type="dxa" w:w="4762"/>
            <w:shd w:fill="EFF3FA"/>
          </w:tcPr>
          <w:p>
            <w:r/>
            <w:r>
              <w:rPr>
                <w:sz w:val="18"/>
              </w:rPr>
              <w:t>Por vehículo / estación / tipo — hoy no existe en FoxPro</w:t>
            </w:r>
          </w:p>
        </w:tc>
        <w:tc>
          <w:tcPr>
            <w:tcW w:type="dxa" w:w="1928"/>
            <w:shd w:fill="EFF3FA"/>
          </w:tcPr>
          <w:p>
            <w:r/>
            <w:r>
              <w:rPr>
                <w:sz w:val="18"/>
              </w:rPr>
              <w:t>Solo lectura</w:t>
            </w:r>
          </w:p>
        </w:tc>
      </w:tr>
      <w:tr>
        <w:tc>
          <w:tcPr>
            <w:tcW w:type="dxa" w:w="567"/>
          </w:tcPr>
          <w:p>
            <w:r/>
            <w:r>
              <w:rPr>
                <w:sz w:val="18"/>
              </w:rPr>
              <w:t>4</w:t>
            </w:r>
          </w:p>
        </w:tc>
        <w:tc>
          <w:tcPr>
            <w:tcW w:type="dxa" w:w="2608"/>
          </w:tcPr>
          <w:p>
            <w:r/>
            <w:r>
              <w:rPr>
                <w:sz w:val="18"/>
              </w:rPr>
              <w:t>Conciliación por lote</w:t>
            </w:r>
          </w:p>
        </w:tc>
        <w:tc>
          <w:tcPr>
            <w:tcW w:type="dxa" w:w="4762"/>
          </w:tcPr>
          <w:p>
            <w:r/>
            <w:r>
              <w:rPr>
                <w:sz w:val="18"/>
              </w:rPr>
              <w:t>Browser + marca de lotes (escritura)</w:t>
            </w:r>
          </w:p>
        </w:tc>
        <w:tc>
          <w:tcPr>
            <w:tcW w:type="dxa" w:w="1928"/>
          </w:tcPr>
          <w:p>
            <w:r/>
            <w:r>
              <w:rPr>
                <w:sz w:val="18"/>
              </w:rPr>
              <w:t>Requiere strangler</w:t>
            </w:r>
          </w:p>
        </w:tc>
      </w:tr>
    </w:tbl>
    <w:p/>
    <w:p>
      <w:r>
        <w:rPr>
          <w:b w:val="0"/>
          <w:sz w:val="21"/>
        </w:rPr>
      </w:r>
    </w:p>
    <w:p>
      <w:r>
        <w:rPr>
          <w:i/>
          <w:color w:val="555555"/>
          <w:sz w:val="18"/>
        </w:rPr>
        <w:t>Documentación complementaria: docs/logica-foxpro/COMBUSTIBLE.md (lógica método por método) y skill .claude/skills/modulo-combustible/SKILL.md (resumen operativo para el asistente).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