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"/>
        <w:jc w:val="center"/>
      </w:pPr>
      <w:r>
        <w:rPr>
          <w:b/>
          <w:i w:val="0"/>
          <w:color w:val="003AA0"/>
          <w:sz w:val="52"/>
        </w:rPr>
        <w:t>NORTUR — Metrocar</w:t>
      </w:r>
    </w:p>
    <w:p>
      <w:pPr>
        <w:spacing w:after="40"/>
        <w:jc w:val="center"/>
      </w:pPr>
      <w:r>
        <w:rPr>
          <w:b/>
          <w:i w:val="0"/>
          <w:color w:val="F99410"/>
          <w:sz w:val="40"/>
        </w:rPr>
        <w:t>Módulo Facturación y Liquidación</w:t>
      </w:r>
    </w:p>
    <w:p>
      <w:pPr>
        <w:spacing w:after="120"/>
        <w:jc w:val="center"/>
      </w:pPr>
      <w:r>
        <w:rPr>
          <w:b w:val="0"/>
          <w:i w:val="0"/>
          <w:color w:val="444444"/>
          <w:sz w:val="26"/>
        </w:rPr>
        <w:t>Relevamiento funcional y técnico del sistema legacy (Visual FoxPro)</w:t>
      </w:r>
    </w:p>
    <w:p/>
    <w:p>
      <w:pPr>
        <w:spacing w:after="120"/>
        <w:jc w:val="center"/>
      </w:pPr>
      <w:r>
        <w:rPr>
          <w:b w:val="0"/>
          <w:i/>
          <w:sz w:val="22"/>
        </w:rPr>
        <w:t>Análisis de sistemas previo a la migración a la plataforma Blazor</w:t>
      </w:r>
    </w:p>
    <w:p/>
    <w:p/>
    <w:p/>
    <w:p/>
    <w:p/>
    <w:p/>
    <w:p/>
    <w:p/>
    <w:p>
      <w:pPr>
        <w:spacing w:after="0"/>
        <w:jc w:val="center"/>
      </w:pPr>
      <w:r>
        <w:rPr>
          <w:b w:val="0"/>
          <w:i w:val="0"/>
          <w:sz w:val="20"/>
        </w:rPr>
        <w:t>Fecha de relevamiento: 12 de junio de 2026</w:t>
      </w:r>
    </w:p>
    <w:p>
      <w:pPr>
        <w:spacing w:after="0"/>
        <w:jc w:val="center"/>
      </w:pPr>
      <w:r>
        <w:rPr>
          <w:b w:val="0"/>
          <w:i w:val="0"/>
          <w:sz w:val="20"/>
        </w:rPr>
        <w:t>Fuentes: C:\MetroCarSys (menús .mpr y forms .scx) + réplica SQL Server replicaVPF</w:t>
      </w:r>
    </w:p>
    <w:p>
      <w:pPr>
        <w:spacing w:after="120"/>
        <w:jc w:val="center"/>
      </w:pPr>
      <w:r>
        <w:rPr>
          <w:b w:val="0"/>
          <w:i w:val="0"/>
          <w:sz w:val="20"/>
        </w:rPr>
        <w:t>Documentos asociados: docs/logica-foxpro/FACTURACION_LIQUIDACION.md · skill modulo-facturacion-liquidacion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b w:val="0"/>
          <w:i w:val="0"/>
          <w:sz w:val="21"/>
        </w:rPr>
        <w:t>Se relevó en forma completa el módulo de Facturación y Liquidación del sistema Metrocar (Visual FoxPro 9), recorriendo el menú Facturación y todos sus submenús, los menús contextuales de las pantallas de facturación, la variante de menú "con Cuenta Corriente", y unos 35 formularios extraídos del código fuente productivo. Cada hallazgo se verificó contra la réplica SQL Server (base replicaVPF) para confirmar qué partes del módulo se usan realmente y con qué volúmenes.</w:t>
      </w:r>
    </w:p>
    <w:p>
      <w:pPr>
        <w:spacing w:after="120"/>
      </w:pPr>
      <w:r>
        <w:rPr>
          <w:b/>
          <w:i w:val="0"/>
          <w:sz w:val="21"/>
        </w:rPr>
        <w:t>Las cinco conclusiones principales:</w:t>
      </w:r>
    </w:p>
    <w:p>
      <w:pPr>
        <w:pStyle w:val="ListBullet"/>
      </w:pPr>
      <w:r>
        <w:rPr>
          <w:b/>
          <w:sz w:val="21"/>
        </w:rPr>
        <w:t xml:space="preserve">1) </w:t>
      </w:r>
      <w:r>
        <w:rPr>
          <w:sz w:val="21"/>
        </w:rPr>
        <w:t>"Liquidar" no es "facturar". El sistema genera una liquidación (pre-factura interna valorizada). La factura fiscal se emite FUERA del sistema y luego se anota a mano sobre la liquidación (tipo, letra, número, retenciones). No hay numeración fiscal propia ni cálculo impositivo real: el IVA queda casi siempre en 0.</w:t>
      </w:r>
    </w:p>
    <w:p>
      <w:pPr>
        <w:pStyle w:val="ListBullet"/>
      </w:pPr>
      <w:r>
        <w:rPr>
          <w:b/>
          <w:sz w:val="21"/>
        </w:rPr>
        <w:t xml:space="preserve">2) </w:t>
      </w:r>
      <w:r>
        <w:rPr>
          <w:sz w:val="21"/>
        </w:rPr>
        <w:t>El circuito vivo es la liquidación a clientes: 4.184 liquidaciones (activas hasta junio 2026), 819.423 renglones de detalle y 462.262 viajes facturados. El circuito de pago a fleteros casi no se usa (12 liquidaciones; 344 viajes marcados LIQUIDADO) y la liquidación de choferes es una calculadora de nómina que solo exporta Excel.</w:t>
      </w:r>
    </w:p>
    <w:p>
      <w:pPr>
        <w:pStyle w:val="ListBullet"/>
      </w:pPr>
      <w:r>
        <w:rPr>
          <w:b/>
          <w:sz w:val="21"/>
        </w:rPr>
        <w:t xml:space="preserve">3) </w:t>
      </w:r>
      <w:r>
        <w:rPr>
          <w:sz w:val="21"/>
        </w:rPr>
        <w:t>La Cuenta Corriente está programada pero NO se usa: existe un modelo contable completo (movimientos debe/haber, imputaciones, cheques en cartera, numeradores por tipo de comprobante) con CERO filas en todas sus tablas. Es referencia funcional, no hay datos legacy que migrar.</w:t>
      </w:r>
    </w:p>
    <w:p>
      <w:pPr>
        <w:pStyle w:val="ListBullet"/>
      </w:pPr>
      <w:r>
        <w:rPr>
          <w:b/>
          <w:sz w:val="21"/>
        </w:rPr>
        <w:t xml:space="preserve">4) </w:t>
      </w:r>
      <w:r>
        <w:rPr>
          <w:sz w:val="21"/>
        </w:rPr>
        <w:t>El corazón del negocio es el motor de valorización: una cascada de precios (importe convenido → sin cargo → cabecera → servicios según modo S/H/K, más horas extra fraccionadas) y una cascada de descuentos. Debe replicarse exacta; hay 819 mil renglones históricos para validar la reimplementación.</w:t>
      </w:r>
    </w:p>
    <w:p>
      <w:pPr>
        <w:pStyle w:val="ListBullet"/>
      </w:pPr>
      <w:r>
        <w:rPr>
          <w:b/>
          <w:sz w:val="21"/>
        </w:rPr>
        <w:t xml:space="preserve">5) </w:t>
      </w:r>
      <w:r>
        <w:rPr>
          <w:sz w:val="21"/>
        </w:rPr>
        <w:t>El proceso de grabación es irreversible y sin transacción, cierra el grupo del cliente (cruza con el módulo Reservas) y la función "Revertir" deja residuos. Son los puntos a corregir en la migración.</w:t>
      </w:r>
    </w:p>
    <w:p>
      <w:pPr>
        <w:pStyle w:val="Heading1"/>
      </w:pPr>
      <w:r>
        <w:t>2. Alcance y metodología</w:t>
      </w:r>
    </w:p>
    <w:p>
      <w:pPr>
        <w:spacing w:after="120"/>
      </w:pPr>
      <w:r>
        <w:rPr>
          <w:b w:val="0"/>
          <w:i w:val="0"/>
          <w:sz w:val="21"/>
        </w:rPr>
        <w:t>El relevamiento siguió la metodología estándar del proyecto (skill foxpro-extract): primero se mapeó el menú productivo para identificar qué pantallas abre cada ítem; luego se extrajo el código de cada formulario (.scx/.sct dumpeados con el lector DBF propio) y se leyó la lógica método por método; por último se verificaron tablas, columnas reales (truncadas a 10 caracteres en la réplica) y volúmenes contra SQL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fill="003AA0"/>
          </w:tcPr>
          <w:p>
            <w:r/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7087"/>
            <w:shd w:val="clear" w:fill="003AA0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Menús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MENU_PRINCIPAL.MPR (pad Facturación), MENU_PRINCIPAL_C_CC.MPR (pad Cuentas Corrientes), MENU_FACTURA_CLIENTE.MPR y MENU_FACTURA_FLETERO.MPR (contextuales)</w:t>
            </w:r>
          </w:p>
        </w:tc>
      </w:tr>
      <w:tr>
        <w:tc>
          <w:tcPr>
            <w:tcW w:type="dxa" w:w="1984"/>
            <w:shd w:val="clear" w:fill="EDF2FA"/>
          </w:tcPr>
          <w:p>
            <w:r/>
            <w:r>
              <w:rPr>
                <w:sz w:val="18"/>
              </w:rPr>
              <w:t>Formularios</w:t>
            </w:r>
          </w:p>
        </w:tc>
        <w:tc>
          <w:tcPr>
            <w:tcW w:type="dxa" w:w="7087"/>
            <w:shd w:val="clear" w:fill="EDF2FA"/>
          </w:tcPr>
          <w:p>
            <w:r/>
            <w:r>
              <w:rPr>
                <w:sz w:val="18"/>
              </w:rPr>
              <w:t>85 forms del módulo identificados; ~35 analizados en profundidad (los que el menú productivo realmente abre, más sus subdialogs)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replicaVPF en 172.25.69.217 (SQL Server 2012) — conteos, columnas reales y datos de muestra al 12/06/2026</w:t>
            </w:r>
          </w:p>
        </w:tc>
      </w:tr>
      <w:tr>
        <w:tc>
          <w:tcPr>
            <w:tcW w:type="dxa" w:w="1984"/>
            <w:shd w:val="clear" w:fill="EDF2FA"/>
          </w:tcPr>
          <w:p>
            <w:r/>
            <w:r>
              <w:rPr>
                <w:sz w:val="18"/>
              </w:rPr>
              <w:t>Reportes</w:t>
            </w:r>
          </w:p>
        </w:tc>
        <w:tc>
          <w:tcPr>
            <w:tcW w:type="dxa" w:w="7087"/>
            <w:shd w:val="clear" w:fill="EDF2FA"/>
          </w:tcPr>
          <w:p>
            <w:r/>
            <w:r>
              <w:rPr>
                <w:sz w:val="18"/>
              </w:rPr>
              <w:t>viaje_adicional.frx, viaje_adicional_total.frx, viaje_personal.frx, viaje_factura_problema.frx (C:\MetroCarSys\Reports)</w:t>
            </w:r>
          </w:p>
        </w:tc>
      </w:tr>
    </w:tbl>
    <w:p/>
    <w:p>
      <w:pPr>
        <w:pStyle w:val="Heading1"/>
      </w:pPr>
      <w:r>
        <w:t>3. Mapa del menú Facturación</w:t>
      </w:r>
    </w:p>
    <w:p>
      <w:pPr>
        <w:spacing w:after="120"/>
      </w:pPr>
      <w:r>
        <w:rPr>
          <w:b w:val="0"/>
          <w:i w:val="0"/>
          <w:sz w:val="21"/>
        </w:rPr>
        <w:t>El pad Facturación es visible para usuarios con la letra "F" en su campo de accesos. Sus ítems y las pantallas que abren: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Ítem de menú</w:t>
            </w:r>
          </w:p>
        </w:tc>
        <w:tc>
          <w:tcPr>
            <w:tcW w:type="dxa" w:w="3515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Form FoxPro</w:t>
            </w:r>
          </w:p>
        </w:tc>
        <w:tc>
          <w:tcPr>
            <w:tcW w:type="dxa" w:w="2948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Clientes (ABM / Tarifas / Descuentos / Empresa Fc.)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cliente, cliente_tarifa, cliente_descuento, cliente_cambia_empresa_fc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Catálogo de clientes y su configuración de precios</w:t>
            </w:r>
          </w:p>
        </w:tc>
      </w:tr>
      <w:tr>
        <w:tc>
          <w:tcPr>
            <w:tcW w:type="dxa" w:w="2608"/>
            <w:shd w:val="clear" w:fill="EDF2FA"/>
          </w:tcPr>
          <w:p>
            <w:r/>
            <w:r>
              <w:rPr>
                <w:sz w:val="17"/>
              </w:rPr>
              <w:t>Fleteros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fletero</w:t>
            </w:r>
          </w:p>
        </w:tc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Catálogo de prestadores externos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Grupos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cliente_grupo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Grupos de viajes para facturar juntos</w:t>
            </w:r>
          </w:p>
        </w:tc>
      </w:tr>
      <w:tr>
        <w:tc>
          <w:tcPr>
            <w:tcW w:type="dxa" w:w="2608"/>
            <w:shd w:val="clear" w:fill="EDF2FA"/>
          </w:tcPr>
          <w:p>
            <w:r/>
            <w:r>
              <w:rPr>
                <w:sz w:val="17"/>
              </w:rPr>
              <w:t>Tarifario de Venta (4 ítems)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lista_precio_cliente, …_mantenimiento, lista_precio_modelo, …_imprimir</w:t>
            </w:r>
          </w:p>
        </w:tc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Listas de precios de VENTA por vigencia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Tarifario de Choferes (4 ítems)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lista_precio_chofer*, lista_precio_modelo_chofer*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Listas de precios de PAGO a fleteros</w:t>
            </w:r>
          </w:p>
        </w:tc>
      </w:tr>
      <w:tr>
        <w:tc>
          <w:tcPr>
            <w:tcW w:type="dxa" w:w="2608"/>
            <w:shd w:val="clear" w:fill="EDF2FA"/>
          </w:tcPr>
          <w:p>
            <w:r/>
            <w:r>
              <w:rPr>
                <w:sz w:val="17"/>
              </w:rPr>
              <w:t>Adicionales (ventas / pagos / catálogos)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adicional_lista_precio*, adicional_lista_pago*, adicional, adicional_rubro</w:t>
            </w:r>
          </w:p>
        </w:tc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Tarifas de adicionales (peajes, maletas, etc.)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Resumen de Liquidaciones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liquidacion_cliente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Browser de liquidaciones + Revertir + cargar factura</w:t>
            </w:r>
          </w:p>
        </w:tc>
      </w:tr>
      <w:tr>
        <w:tc>
          <w:tcPr>
            <w:tcW w:type="dxa" w:w="2608"/>
            <w:shd w:val="clear" w:fill="EDF2FA"/>
          </w:tcPr>
          <w:p>
            <w:r/>
            <w:r>
              <w:rPr>
                <w:sz w:val="17"/>
              </w:rPr>
              <w:t>Liquidación a Clientes ★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facturacion_cliente_nueva</w:t>
            </w:r>
          </w:p>
        </w:tc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Pantalla núcleo: valoriza y graba la liquidación de venta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Liquidación a Fleteros ★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liquidacion_fletero_nueva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Espejo para pagos a prestadores</w:t>
            </w:r>
          </w:p>
        </w:tc>
      </w:tr>
      <w:tr>
        <w:tc>
          <w:tcPr>
            <w:tcW w:type="dxa" w:w="2608"/>
            <w:shd w:val="clear" w:fill="EDF2FA"/>
          </w:tcPr>
          <w:p>
            <w:r/>
            <w:r>
              <w:rPr>
                <w:sz w:val="17"/>
              </w:rPr>
              <w:t>Liquidación a Choferes (5 ítems)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liquidacion_chofer_por_hora, …_parametro, chofer_adelanto*</w:t>
            </w:r>
          </w:p>
        </w:tc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Cálculo de nómina + vales/adelantos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Liquidaciones estimadas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facturacion_cliente_estimada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Proyección de venta de un período</w:t>
            </w:r>
          </w:p>
        </w:tc>
      </w:tr>
    </w:tbl>
    <w:p/>
    <w:p>
      <w:pPr>
        <w:spacing w:after="120"/>
      </w:pPr>
      <w:r>
        <w:rPr>
          <w:b w:val="0"/>
          <w:i/>
          <w:sz w:val="21"/>
        </w:rPr>
        <w:t>Trampa de nombres en ABM del sistema → Facturación: la pantalla "Bancos" (ctacte_banco) escribe en la tabla liquidacion_banco; "Impuestos sobre Ventas" (ctacte_impuesto) escribe en liquidacion_impuesto_tasa; "Tipos de Comprobantes" escribe en ctacte_t_comp.</w:t>
      </w:r>
    </w:p>
    <w:p>
      <w:pPr>
        <w:spacing w:after="120"/>
      </w:pPr>
      <w:r>
        <w:rPr>
          <w:b w:val="0"/>
          <w:i w:val="0"/>
          <w:sz w:val="21"/>
        </w:rPr>
        <w:t>El pad "Cuentas Corrientes" (consultas, ingreso de movimientos, cobranza, cheques, órdenes de pago) solo existe en la variante de menú MENU_PRINCIPAL_C_CC.MPR, reservada a usuarios habilitados — y como se verá en §4, nunca se usó.</w:t>
      </w:r>
    </w:p>
    <w:p>
      <w:pPr>
        <w:pStyle w:val="Heading1"/>
      </w:pPr>
      <w:r>
        <w:t>4. Hallazgo central: qué se usa realmente</w:t>
      </w:r>
    </w:p>
    <w:p>
      <w:pPr>
        <w:spacing w:after="120"/>
      </w:pPr>
      <w:r>
        <w:rPr>
          <w:b w:val="0"/>
          <w:i w:val="0"/>
          <w:sz w:val="21"/>
        </w:rPr>
        <w:t>Verificación contra la réplica al 12/06/2026: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1474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Filas</w:t>
            </w:r>
          </w:p>
        </w:tc>
        <w:tc>
          <w:tcPr>
            <w:tcW w:type="dxa" w:w="4649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liquidacion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4.197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ACTIVA — CLIENTE: 4.184 (hasta 08/06/2026) · PROVEEDOR: 12 · FLETERO: 1 (legacy 2019)</w:t>
            </w:r>
          </w:p>
        </w:tc>
      </w:tr>
      <w:tr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liquidacion_detalle</w:t>
            </w:r>
          </w:p>
        </w:tc>
        <w:tc>
          <w:tcPr>
            <w:tcW w:type="dxa" w:w="1474"/>
            <w:shd w:val="clear" w:fill="EDF2FA"/>
          </w:tcPr>
          <w:p>
            <w:r/>
            <w:r>
              <w:rPr>
                <w:sz w:val="17"/>
              </w:rPr>
              <w:t>819.423</w:t>
            </w:r>
          </w:p>
        </w:tc>
        <w:tc>
          <w:tcPr>
            <w:tcW w:type="dxa" w:w="4649"/>
            <w:shd w:val="clear" w:fill="EDF2FA"/>
          </w:tcPr>
          <w:p>
            <w:r/>
            <w:r>
              <w:rPr>
                <w:sz w:val="17"/>
              </w:rPr>
              <w:t>ACTIVA — 618.678 renglones SERVICIO + 200.745 ADICIONAL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viaje con liquidación asignada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462.262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Consistente con los ~455 mil viajes en estado FACTURADO</w:t>
            </w:r>
          </w:p>
        </w:tc>
      </w:tr>
      <w:tr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viaje.estado_pag = LIQUIDADO</w:t>
            </w:r>
          </w:p>
        </w:tc>
        <w:tc>
          <w:tcPr>
            <w:tcW w:type="dxa" w:w="1474"/>
            <w:shd w:val="clear" w:fill="EDF2FA"/>
          </w:tcPr>
          <w:p>
            <w:r/>
            <w:r>
              <w:rPr>
                <w:sz w:val="17"/>
              </w:rPr>
              <w:t>344</w:t>
            </w:r>
          </w:p>
        </w:tc>
        <w:tc>
          <w:tcPr>
            <w:tcW w:type="dxa" w:w="4649"/>
            <w:shd w:val="clear" w:fill="EDF2FA"/>
          </w:tcPr>
          <w:p>
            <w:r/>
            <w:r>
              <w:rPr>
                <w:sz w:val="17"/>
              </w:rPr>
              <w:t>El circuito de pago a fleteros casi no se usa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ctacte + 4 tablas satélite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Cuenta Corriente: programada pero SIN USO en producción</w:t>
            </w:r>
          </w:p>
        </w:tc>
      </w:tr>
      <w:tr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liquidacion_fpago / liquidacion_impuesto</w:t>
            </w:r>
          </w:p>
        </w:tc>
        <w:tc>
          <w:tcPr>
            <w:tcW w:type="dxa" w:w="1474"/>
            <w:shd w:val="clear" w:fill="EDF2FA"/>
          </w:tcPr>
          <w:p>
            <w:r/>
            <w:r>
              <w:rPr>
                <w:sz w:val="17"/>
              </w:rPr>
              <w:t>0 / 1</w:t>
            </w:r>
          </w:p>
        </w:tc>
        <w:tc>
          <w:tcPr>
            <w:tcW w:type="dxa" w:w="4649"/>
            <w:shd w:val="clear" w:fill="EDF2FA"/>
          </w:tcPr>
          <w:p>
            <w:r/>
            <w:r>
              <w:rPr>
                <w:sz w:val="17"/>
              </w:rPr>
              <w:t>Formas de pago e impuestos por renglón: sin uso real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lista_precio / lista_precio_modelo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2.522 / 46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Tarifario de venta ACTIVO</w:t>
            </w:r>
          </w:p>
        </w:tc>
      </w:tr>
      <w:tr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lista_precio_chofer / modelo_chofer</w:t>
            </w:r>
          </w:p>
        </w:tc>
        <w:tc>
          <w:tcPr>
            <w:tcW w:type="dxa" w:w="1474"/>
            <w:shd w:val="clear" w:fill="EDF2FA"/>
          </w:tcPr>
          <w:p>
            <w:r/>
            <w:r>
              <w:rPr>
                <w:sz w:val="17"/>
              </w:rPr>
              <w:t>3.742 / 25</w:t>
            </w:r>
          </w:p>
        </w:tc>
        <w:tc>
          <w:tcPr>
            <w:tcW w:type="dxa" w:w="4649"/>
            <w:shd w:val="clear" w:fill="EDF2FA"/>
          </w:tcPr>
          <w:p>
            <w:r/>
            <w:r>
              <w:rPr>
                <w:sz w:val="17"/>
              </w:rPr>
              <w:t>Tarifario de pago ACTIVO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adicional_lista_precio / _pago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95 / 329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Tarifas de adicionales activas</w:t>
            </w:r>
          </w:p>
        </w:tc>
      </w:tr>
      <w:tr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cliente_tarifa / cliente_descuento</w:t>
            </w:r>
          </w:p>
        </w:tc>
        <w:tc>
          <w:tcPr>
            <w:tcW w:type="dxa" w:w="1474"/>
            <w:shd w:val="clear" w:fill="EDF2FA"/>
          </w:tcPr>
          <w:p>
            <w:r/>
            <w:r>
              <w:rPr>
                <w:sz w:val="17"/>
              </w:rPr>
              <w:t>4 / 0</w:t>
            </w:r>
          </w:p>
        </w:tc>
        <w:tc>
          <w:tcPr>
            <w:tcW w:type="dxa" w:w="4649"/>
            <w:shd w:val="clear" w:fill="EDF2FA"/>
          </w:tcPr>
          <w:p>
            <w:r/>
            <w:r>
              <w:rPr>
                <w:sz w:val="17"/>
              </w:rPr>
              <w:t>Casi sin uso: el 98% de los clientes usa lista de precio directa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chofer_adelanto / chofer_parametro_sueldo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375 / 177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Vales y parámetros de sueldo activos</w:t>
            </w:r>
          </w:p>
        </w:tc>
      </w:tr>
      <w:tr>
        <w:tc>
          <w:tcPr>
            <w:tcW w:type="dxa" w:w="2948"/>
            <w:shd w:val="clear" w:fill="EDF2FA"/>
          </w:tcPr>
          <w:p>
            <w:r/>
            <w:r>
              <w:rPr>
                <w:sz w:val="17"/>
              </w:rPr>
              <w:t>moneda_tipo / moneda_cotizacion / empresa</w:t>
            </w:r>
          </w:p>
        </w:tc>
        <w:tc>
          <w:tcPr>
            <w:tcW w:type="dxa" w:w="1474"/>
            <w:shd w:val="clear" w:fill="EDF2FA"/>
          </w:tcPr>
          <w:p>
            <w:r/>
            <w:r>
              <w:rPr>
                <w:sz w:val="17"/>
              </w:rPr>
              <w:t>3 / 32 / 2</w:t>
            </w:r>
          </w:p>
        </w:tc>
        <w:tc>
          <w:tcPr>
            <w:tcW w:type="dxa" w:w="4649"/>
            <w:shd w:val="clear" w:fill="EDF2FA"/>
          </w:tcPr>
          <w:p>
            <w:r/>
            <w:r>
              <w:rPr>
                <w:sz w:val="17"/>
              </w:rPr>
              <w:t>Catálogos chicos activos</w:t>
            </w:r>
          </w:p>
        </w:tc>
      </w:tr>
    </w:tbl>
    <w:p/>
    <w:p>
      <w:pPr>
        <w:spacing w:after="120"/>
      </w:pPr>
      <w:r>
        <w:rPr>
          <w:b/>
          <w:i w:val="0"/>
          <w:sz w:val="21"/>
        </w:rPr>
        <w:t>Conclusión de negocio: NORTUR usa Metrocar para valorizar y liquidar. La facturación fiscal y la cobranza viven fuera del sistema. La moneda dominante es el dólar (USS) con tipo de cambio cargado a mano en cada liquidación (ej.: liq. N° 4560: subtotal 1.198 USS × ~1.550 = total 1.857.080 $).</w:t>
      </w:r>
    </w:p>
    <w:p>
      <w:pPr>
        <w:pStyle w:val="Heading1"/>
      </w:pPr>
      <w:r>
        <w:t>5. Liquidación a Clientes — el flujo núcleo</w:t>
      </w:r>
    </w:p>
    <w:p>
      <w:pPr>
        <w:spacing w:after="120"/>
      </w:pPr>
      <w:r>
        <w:rPr>
          <w:b w:val="0"/>
          <w:i w:val="0"/>
          <w:sz w:val="21"/>
        </w:rPr>
        <w:t>Pantalla facturacion_cliente_nueva.scx: árbol de clientes/grupos a la izquierda y cuatro pestañas (Servicios, Adicionales, Cliente, Liquidación).</w:t>
      </w:r>
    </w:p>
    <w:p>
      <w:pPr>
        <w:pStyle w:val="Heading2"/>
      </w:pPr>
      <w:r>
        <w:t>5.1 Búsqueda de candidatos</w:t>
      </w:r>
    </w:p>
    <w:p>
      <w:pPr>
        <w:pStyle w:val="ListBullet"/>
      </w:pPr>
      <w:r>
        <w:rPr>
          <w:sz w:val="21"/>
        </w:rPr>
        <w:t>Dos modos: POR ESTADO (default) o POR FECHA (rango de f_reserva).</w:t>
      </w:r>
    </w:p>
    <w:p>
      <w:pPr>
        <w:pStyle w:val="ListBullet"/>
      </w:pPr>
      <w:r>
        <w:rPr>
          <w:sz w:val="21"/>
        </w:rPr>
        <w:t>Universo: viajes en estado FINALIZADO, excluyendo el cliente de prueba parametrizado.</w:t>
      </w:r>
    </w:p>
    <w:p>
      <w:pPr>
        <w:pStyle w:val="ListBullet"/>
      </w:pPr>
      <w:r>
        <w:rPr>
          <w:sz w:val="21"/>
        </w:rPr>
        <w:t>Candado temporal clave: solo entran viajes cuyo grupo ya terminó (f_grupo_fin anterior a hoy). Evita facturar un grupo a medio correr.</w:t>
      </w:r>
    </w:p>
    <w:p>
      <w:pPr>
        <w:pStyle w:val="ListBullet"/>
      </w:pPr>
      <w:r>
        <w:rPr>
          <w:sz w:val="21"/>
        </w:rPr>
        <w:t>El árbol muestra cliente → grupos; clic en el padre factura todo el cliente, clic en un hijo solo ese grupo.</w:t>
      </w:r>
    </w:p>
    <w:p>
      <w:pPr>
        <w:pStyle w:val="Heading2"/>
      </w:pPr>
      <w:r>
        <w:t>5.2 Motor de valorización (cascada de precios)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ORDEN DE PRECEDENCIA (gana el primero):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1. viaje.importe_convenido &gt; 0  -&gt;  precio fijado a mano en la reserva (con su moneda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 xml:space="preserve">   y % de descuento convenido)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2. viaje.sin_cargo              -&gt;  importe 0, moneda PESOS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3. Tarifario: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 xml:space="preserve">   a. hay cabecera Y cliente factura por cabecera (fc_preferencia=C) -&gt; tarifa cabecera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 xml:space="preserve">   b. si no, cada servicio cargado (hasta 3) segun servicio.modo_fac: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 xml:space="preserve">      S = servicio cerrado (16 servicios) | H = por horas (39) | K = por km (6)</w:t>
      </w:r>
    </w:p>
    <w:p/>
    <w:p>
      <w:pPr>
        <w:spacing w:after="120"/>
      </w:pPr>
      <w:r>
        <w:rPr>
          <w:b w:val="0"/>
          <w:i w:val="0"/>
          <w:sz w:val="21"/>
        </w:rPr>
        <w:t>La búsqueda de tarifa (obtiene_tarifa) resuelve la lista de precios del cliente (directa si ob_precio = "LISTA PRECIO" — 404 clientes —, o vía cliente_tarifa por vigencia si "CLIENTE" — solo 9) y baja en cascada: lista → vigencia → servicio → tipo de vehículo. Cada nivel que falla enciende un checkbox de error específico y el viaje queda en la grilla con importe -1, pintado de amarillo.</w:t>
      </w:r>
    </w:p>
    <w:p>
      <w:pPr>
        <w:spacing w:after="120"/>
      </w:pPr>
      <w:r>
        <w:rPr>
          <w:b w:val="0"/>
          <w:i w:val="0"/>
          <w:sz w:val="21"/>
        </w:rPr>
        <w:t>Horas extra: si el viaje (modo H) duró más que la duración teórica del servicio, el excedente se valoriza con el servicio especial parametrizado (parametro.cliente_ad, tipo "HORA DISPO"): horas enteras a tarifa plena; los minutos según la fracción parametrizada — hasta 30 minutos media hora, más de 30 una hora completa.</w:t>
      </w:r>
    </w:p>
    <w:p>
      <w:pPr>
        <w:spacing w:after="120"/>
      </w:pPr>
      <w:r>
        <w:rPr>
          <w:b w:val="0"/>
          <w:i w:val="0"/>
          <w:sz w:val="21"/>
        </w:rPr>
        <w:t>Cascada de descuentos por servicio (gana el primero): % convenido del viaje → % descuento del cliente → % incremento del cliente → descuento por período (cliente_descuento, hoy vacía).</w:t>
      </w:r>
    </w:p>
    <w:p>
      <w:pPr>
        <w:spacing w:after="120"/>
      </w:pPr>
      <w:r>
        <w:rPr>
          <w:b w:val="0"/>
          <w:i w:val="0"/>
          <w:sz w:val="21"/>
        </w:rPr>
        <w:t>Adicionales: cada viaje_adicional se clasifica en ABONA (usa su precio o lo busca en adicional_lista_precio por tipo de vehículo y vigencia), EXCLUIDO (el rubro está en la lista de exclusiones del cliente: precio 0) o FALTA RUBRO / sin precio (bloquea con -1).</w:t>
      </w:r>
    </w:p>
    <w:p>
      <w:pPr>
        <w:pStyle w:val="Heading2"/>
      </w:pPr>
      <w:r>
        <w:t>5.3 Pestaña Liquidación y ajuste global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total       = subtotal + extras + incrementos - descuentos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total_final = total_ajustado x tipo_cambio        (pesifica si moneda USS/EURO)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iva         = total_final x pIva/100              (default parametro.piva)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total_liq   = total_final + iva + adicionales     (adicionales = exentos, sin IVA)</w:t>
      </w:r>
    </w:p>
    <w:p/>
    <w:p>
      <w:pPr>
        <w:spacing w:after="120"/>
      </w:pPr>
      <w:r>
        <w:rPr>
          <w:b w:val="0"/>
          <w:i w:val="0"/>
          <w:sz w:val="21"/>
        </w:rPr>
        <w:t>El ajuste manual global admite cuatro campos mutuamente excluyentes (% descuento, % incremento, importe descuento, importe incremento) y exige cargar un motivo. Importante: este ajuste vive SOLO en la cabecera de la liquidación; los renglones de detalle guardan los importes sin el ajuste.</w:t>
      </w:r>
    </w:p>
    <w:p>
      <w:pPr>
        <w:pStyle w:val="Heading2"/>
      </w:pPr>
      <w:r>
        <w:t>5.4 Generar resumen y grabar</w:t>
      </w:r>
    </w:p>
    <w:p>
      <w:pPr>
        <w:spacing w:after="120"/>
      </w:pPr>
      <w:r>
        <w:rPr>
          <w:b w:val="0"/>
          <w:i w:val="0"/>
          <w:sz w:val="21"/>
        </w:rPr>
        <w:t>"Genera Resumen" valida (sin errores de tarifa, sin adicionales en -1, total &gt; 0, motivo si hay ajuste) y emite el reporte en tres formatos: RESUMEN (dos .frx encadenados), ABIERTO o ESPECIAL (rama muerta). Salidas adicionales: PDF, Excel y listado de errores de tarifa.</w:t>
      </w:r>
    </w:p>
    <w:p>
      <w:pPr>
        <w:spacing w:after="120"/>
      </w:pPr>
      <w:r>
        <w:rPr>
          <w:b/>
          <w:i w:val="0"/>
          <w:sz w:val="21"/>
        </w:rPr>
        <w:t>"Graba" — la escritura, con cartel "¡Este proceso no tiene posibilidad de revertir!" y SIN transacción: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1. INSERT liquidacion        (fecha=HOY, tipo=CLIENTE, totales, motivo, t_cambio, IVA)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2. INSERT liquidacion_detalle (un renglon por servicio/hora extra/adicional de cada viaje)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3. UPDATE cliente_grupo SET f_grupo_fc = HOY, liquidacion = nId   -- CIERRA el grupo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>4. UPDATE viaje SET estado_viaje = FACTURADO, liquidacion = nId</w:t>
      </w:r>
    </w:p>
    <w:p>
      <w:pPr>
        <w:spacing w:after="40"/>
        <w:shd w:val="clear" w:fill="F4F4F4"/>
      </w:pPr>
      <w:r>
        <w:rPr>
          <w:rFonts w:ascii="Consolas" w:hAnsi="Consolas"/>
          <w:sz w:val="17"/>
        </w:rPr>
        <w:t xml:space="preserve">   (por id_viaje_int si es ruta -&gt; toda la ruta junta; sino por id_viaje)</w:t>
      </w:r>
    </w:p>
    <w:p/>
    <w:p>
      <w:pPr>
        <w:spacing w:after="120"/>
      </w:pPr>
      <w:r>
        <w:rPr>
          <w:b w:val="0"/>
          <w:i w:val="0"/>
          <w:sz w:val="21"/>
        </w:rPr>
        <w:t>Detalles del menú contextual (botón derecho): editar importes de un renglón, copiar/pegar cabecera (¡"Pegar Cabecera" hace un UPDATE real sobre viaje!), quitar extras, ver/imprimir errores y dar de alta la cabecera faltante en la lista de precios "en 1 peso" para normalizar después.</w:t>
      </w:r>
    </w:p>
    <w:p>
      <w:pPr>
        <w:pStyle w:val="Heading1"/>
      </w:pPr>
      <w:r>
        <w:t>6. Liquidación a Fleteros (espejo de pago)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515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Clientes (venta)</w:t>
            </w:r>
          </w:p>
        </w:tc>
        <w:tc>
          <w:tcPr>
            <w:tcW w:type="dxa" w:w="3742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Fleteros (pago)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Universo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estado FINALIZADO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FINALIZADO o FACTURADO, con estado_pago vacío y fletero = X</w:t>
            </w:r>
          </w:p>
        </w:tc>
      </w:tr>
      <w:tr>
        <w:tc>
          <w:tcPr>
            <w:tcW w:type="dxa" w:w="1814"/>
            <w:shd w:val="clear" w:fill="EDF2FA"/>
          </w:tcPr>
          <w:p>
            <w:r/>
            <w:r>
              <w:rPr>
                <w:sz w:val="17"/>
              </w:rPr>
              <w:t>Precio convenido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importe_convenido / moneda_convenida</w:t>
            </w:r>
          </w:p>
        </w:tc>
        <w:tc>
          <w:tcPr>
            <w:tcW w:type="dxa" w:w="3742"/>
            <w:shd w:val="clear" w:fill="EDF2FA"/>
          </w:tcPr>
          <w:p>
            <w:r/>
            <w:r>
              <w:rPr>
                <w:sz w:val="17"/>
              </w:rPr>
              <w:t>importe_pago / moneda_pago (campos espejo en viaje)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Tarifario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lista_precio (+ modelo)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lista_precio_chofer (+ modelo propio), vía fletero.id_lista_precio</w:t>
            </w:r>
          </w:p>
        </w:tc>
      </w:tr>
      <w:tr>
        <w:tc>
          <w:tcPr>
            <w:tcW w:type="dxa" w:w="1814"/>
            <w:shd w:val="clear" w:fill="EDF2FA"/>
          </w:tcPr>
          <w:p>
            <w:r/>
            <w:r>
              <w:rPr>
                <w:sz w:val="17"/>
              </w:rPr>
              <w:t>Adicionales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adicional_lista_precio + exclusiones del cliente</w:t>
            </w:r>
          </w:p>
        </w:tc>
        <w:tc>
          <w:tcPr>
            <w:tcW w:type="dxa" w:w="3742"/>
            <w:shd w:val="clear" w:fill="EDF2FA"/>
          </w:tcPr>
          <w:p>
            <w:r/>
            <w:r>
              <w:rPr>
                <w:sz w:val="17"/>
              </w:rPr>
              <w:t>adicional_lista_pago + exclusiones del contratado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Cabecera grabada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liquidacion tipo=CLIENTE (con total)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liquidacion tipo=PROVEEDOR (sin total grabado)</w:t>
            </w:r>
          </w:p>
        </w:tc>
      </w:tr>
      <w:tr>
        <w:tc>
          <w:tcPr>
            <w:tcW w:type="dxa" w:w="1814"/>
            <w:shd w:val="clear" w:fill="EDF2FA"/>
          </w:tcPr>
          <w:p>
            <w:r/>
            <w:r>
              <w:rPr>
                <w:sz w:val="17"/>
              </w:rPr>
              <w:t>Marca en viaje</w:t>
            </w:r>
          </w:p>
        </w:tc>
        <w:tc>
          <w:tcPr>
            <w:tcW w:type="dxa" w:w="3515"/>
            <w:shd w:val="clear" w:fill="EDF2FA"/>
          </w:tcPr>
          <w:p>
            <w:r/>
            <w:r>
              <w:rPr>
                <w:sz w:val="17"/>
              </w:rPr>
              <w:t>estado_viaje=FACTURADO + liquidacion</w:t>
            </w:r>
          </w:p>
        </w:tc>
        <w:tc>
          <w:tcPr>
            <w:tcW w:type="dxa" w:w="3742"/>
            <w:shd w:val="clear" w:fill="EDF2FA"/>
          </w:tcPr>
          <w:p>
            <w:r/>
            <w:r>
              <w:rPr>
                <w:sz w:val="17"/>
              </w:rPr>
              <w:t>estado_pago=LIQUIDADO + liquidacion_pago (no toca estado_viaje)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Grupo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cierra cliente_grupo.f_grupo_fc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no toca el grupo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Ambos circuitos son independientes: un mismo viaje puede facturarse al cliente y liquidarse al fletero por separado.</w:t>
      </w:r>
    </w:p>
    <w:p>
      <w:pPr>
        <w:pStyle w:val="Heading1"/>
      </w:pPr>
      <w:r>
        <w:t>7. Resumen de Liquidaciones, Revertir y carga de factura</w:t>
      </w:r>
    </w:p>
    <w:p>
      <w:pPr>
        <w:pStyle w:val="ListBullet"/>
      </w:pPr>
      <w:r>
        <w:rPr>
          <w:sz w:val="21"/>
        </w:rPr>
        <w:t>Browser maestro: filtra por número exacto o por tipo + rango de fechas + cliente; grilla superior de cabeceras y grilla inferior con el detalle de la seleccionada.</w:t>
      </w:r>
    </w:p>
    <w:p>
      <w:pPr>
        <w:pStyle w:val="ListBullet"/>
      </w:pPr>
      <w:r>
        <w:rPr>
          <w:sz w:val="21"/>
        </w:rPr>
        <w:t>Revertir: habilitado SOLO si la liquidación no tiene factura asignada. Borra liquidacion, liquidacion_detalle, liquidacion_fpago y liquidacion_impuesto, y ofrece revivir los viajes (cliente → FINALIZADO; proveedor → estado_pago vacío). Defecto detectado: NO limpia el puntero viaje.liquidacion ni reabre el grupo.</w:t>
      </w:r>
    </w:p>
    <w:p>
      <w:pPr>
        <w:pStyle w:val="ListBullet"/>
      </w:pPr>
      <w:r>
        <w:rPr>
          <w:sz w:val="21"/>
        </w:rPr>
        <w:t>Factura: el diálogo "Impuestos y Forma de Pago" anota sobre la liquidación el comprobante externo (FAC/NDB/NCR/REC + letra A/B/C/E/X + sucursal-número), la fecha y forma de pago, banco y retenciones IVA/IIBB/SUSS. Es un único UPDATE sobre la cabecera; no genera ningún asiento contable.</w:t>
      </w:r>
    </w:p>
    <w:p>
      <w:pPr>
        <w:pStyle w:val="Heading1"/>
      </w:pPr>
      <w:r>
        <w:t>8. Liquidación a Choferes por hora (nómina)</w:t>
      </w:r>
    </w:p>
    <w:p>
      <w:pPr>
        <w:spacing w:after="120"/>
      </w:pPr>
      <w:r>
        <w:rPr>
          <w:b w:val="0"/>
          <w:i w:val="0"/>
          <w:sz w:val="21"/>
        </w:rPr>
        <w:t>Herramienta de cálculo: NO escribe en la base; el resultado sale por Excel o reporte.</w:t>
      </w:r>
    </w:p>
    <w:p>
      <w:pPr>
        <w:pStyle w:val="ListBullet"/>
      </w:pPr>
      <w:r>
        <w:rPr>
          <w:sz w:val="21"/>
        </w:rPr>
        <w:t>Parámetros mensuales persistidos en chofer_parametro_sueldo: sueldo bruto, valor antigüedad, valor hora extra por tipo de unidad (BUS / MINIBUS / SPRINTER), francos por mes, importe del franco y jornal en horas.</w:t>
      </w:r>
    </w:p>
    <w:p>
      <w:pPr>
        <w:pStyle w:val="ListBullet"/>
      </w:pPr>
      <w:r>
        <w:rPr>
          <w:sz w:val="21"/>
        </w:rPr>
        <w:t>Arma la jornada por chofer y día (primer inicio → último fin); las horas que exceden el jornal se pagan como extra, con la misma regla de fracción (hasta 30 minutos media hora, más de 30 hora completa).</w:t>
      </w:r>
    </w:p>
    <w:p>
      <w:pPr>
        <w:pStyle w:val="ListBullet"/>
      </w:pPr>
      <w:r>
        <w:rPr>
          <w:sz w:val="21"/>
        </w:rPr>
        <w:t>Doble conducción: si el viaje tiene segundo chofer se duplica para ese chofer y las maletas/propinas se reparten al 50%.</w:t>
      </w:r>
    </w:p>
    <w:p>
      <w:pPr>
        <w:pStyle w:val="ListBullet"/>
      </w:pPr>
      <w:r>
        <w:rPr>
          <w:sz w:val="21"/>
        </w:rPr>
        <w:t>Cruza chofer_franco por código (FT franco tomado, E enfermedad, V vacaciones, MT, PL, LC, LSG, OT); los francos NO tomados se pagan: (francos del mes - tomados) × importe del franco.</w:t>
      </w:r>
    </w:p>
    <w:p>
      <w:pPr>
        <w:pStyle w:val="ListBullet"/>
      </w:pPr>
      <w:r>
        <w:rPr>
          <w:sz w:val="21"/>
        </w:rPr>
        <w:t>Vales de chofer_adelanto del período: tipo de movimiento D resta, el resto suma.</w:t>
      </w:r>
    </w:p>
    <w:p>
      <w:pPr>
        <w:pStyle w:val="ListBullet"/>
      </w:pPr>
      <w:r>
        <w:rPr>
          <w:sz w:val="21"/>
        </w:rPr>
        <w:t>Si falta el precio de una maleta o propina el proceso entero se ABORTA con aviso.</w:t>
      </w:r>
    </w:p>
    <w:p>
      <w:pPr>
        <w:pStyle w:val="Heading1"/>
      </w:pPr>
      <w:r>
        <w:t>9. Liquidaciones estimadas (proyección)</w:t>
      </w:r>
    </w:p>
    <w:p>
      <w:pPr>
        <w:spacing w:after="120"/>
      </w:pPr>
      <w:r>
        <w:rPr>
          <w:b w:val="0"/>
          <w:i w:val="0"/>
          <w:sz w:val="21"/>
        </w:rPr>
        <w:t>facturacion_cliente_estimada valoriza TODOS los viajes de origen manual del rango (sin importar su estado) contra la lista de precios vigente, sin horas extra ni adicionales, convierte por moneda_cotizacion y agrupa por mes. Solo lectura / Excel. Es la base ideal para un dashboard de proyección de venta en Blazor.</w:t>
      </w:r>
    </w:p>
    <w:p>
      <w:pPr>
        <w:pStyle w:val="Heading1"/>
      </w:pPr>
      <w:r>
        <w:t>10. Cuenta Corriente — programada pero sin uso</w:t>
      </w:r>
    </w:p>
    <w:p>
      <w:pPr>
        <w:spacing w:after="120"/>
      </w:pPr>
      <w:r>
        <w:rPr>
          <w:b w:val="0"/>
          <w:i w:val="0"/>
          <w:sz w:val="21"/>
        </w:rPr>
        <w:t>El módulo existe completo en el código (solo visible en la variante de menú "C_CC") pero TODAS sus tablas están vacías en producción. Modelo, por si se decide activarlo en el sistema nuevo:</w:t>
      </w:r>
    </w:p>
    <w:p>
      <w:pPr>
        <w:pStyle w:val="ListBullet"/>
      </w:pPr>
      <w:r>
        <w:rPr>
          <w:sz w:val="21"/>
        </w:rPr>
        <w:t>ctacte: un movimiento por comprobante; t_mov A aumenta deuda (debe) / D disminuye (haber); guarda importes en moneda origen y pesificados, impuesto, total y SALDO pendiente del comprobante; linkea con la liquidación de origen.</w:t>
      </w:r>
    </w:p>
    <w:p>
      <w:pPr>
        <w:pStyle w:val="ListBullet"/>
      </w:pPr>
      <w:r>
        <w:rPr>
          <w:sz w:val="21"/>
        </w:rPr>
        <w:t>ctacte_t_comp: catálogo de tipos de comprobante; por cada tipo define el sentido (A/D), si puede imputarse contra otros (afecta), si baja el saldo de lo imputado (mod_saldo), numeración automática (tipo_nro=A con último número) y a qué aplicativo pertenece (C clientes / P proveedores).</w:t>
      </w:r>
    </w:p>
    <w:p>
      <w:pPr>
        <w:pStyle w:val="ListBullet"/>
      </w:pPr>
      <w:r>
        <w:rPr>
          <w:sz w:val="21"/>
        </w:rPr>
        <w:t>ctacte_afectacion: imputación comprobante→comprobante (el recibo X cancela la factura Y); cada imputación descuenta el saldo del comprobante afectado.</w:t>
      </w:r>
    </w:p>
    <w:p>
      <w:pPr>
        <w:pStyle w:val="ListBullet"/>
      </w:pPr>
      <w:r>
        <w:rPr>
          <w:sz w:val="21"/>
        </w:rPr>
        <w:t>ctacte_detalle (impuestos por tasa) y ctacte_pago (formas de pago: efectivo, transferencia, cheque propio/tercero; los cheques sin fecha de depósito son la "cartera", y el depósito les asigna fecha y banco destino).</w:t>
      </w:r>
    </w:p>
    <w:p>
      <w:pPr>
        <w:pStyle w:val="ListBullet"/>
      </w:pPr>
      <w:r>
        <w:rPr>
          <w:sz w:val="21"/>
        </w:rPr>
        <w:t>Pantallas: ingreso de movimientos (puede nacer desde una liquidación y devolverle el número de comprobante), cobranza con imputación multi-factura, consultas de mayor con saldo corrido, saldos por cliente y vencido/por vencer, depósito de cheques y órdenes de pago.</w:t>
      </w:r>
    </w:p>
    <w:p>
      <w:pPr>
        <w:pStyle w:val="Heading1"/>
      </w:pPr>
      <w:r>
        <w:t>11. Tarifarios — estructura común</w:t>
      </w:r>
    </w:p>
    <w:p>
      <w:pPr>
        <w:pStyle w:val="ListBullet"/>
      </w:pPr>
      <w:r>
        <w:rPr>
          <w:sz w:val="21"/>
        </w:rPr>
        <w:t>Modelo (lista_precio_modelo / _chofer): código + nombre + MONEDA (la moneda vive en el modelo, no en cada precio). Baja lógica.</w:t>
      </w:r>
    </w:p>
    <w:p>
      <w:pPr>
        <w:pStyle w:val="ListBullet"/>
      </w:pPr>
      <w:r>
        <w:rPr>
          <w:sz w:val="21"/>
        </w:rPr>
        <w:t>Matriz (lista_precio / _chofer): lista × servicio × tipo de vehículo × vigencia (desde/hasta) → precio. El campo tipo distingue S = servicio y C = cabecera (las cabeceras de recorrido se tarifan como servicios).</w:t>
      </w:r>
    </w:p>
    <w:p>
      <w:pPr>
        <w:pStyle w:val="ListBullet"/>
      </w:pPr>
      <w:r>
        <w:rPr>
          <w:sz w:val="21"/>
        </w:rPr>
        <w:t>Altas y Copias: genera una vigencia nueva en blanco (cartesiano servicios × tipos de unidad en 0) o copia otra vigencia/lista aplicando % de aumento.</w:t>
      </w:r>
    </w:p>
    <w:p>
      <w:pPr>
        <w:pStyle w:val="ListBullet"/>
      </w:pPr>
      <w:r>
        <w:rPr>
          <w:sz w:val="21"/>
        </w:rPr>
        <w:t>Adicionales: mismo patrón sin modelo — adicional × tipo de vehículo × vigencia → precio, en dos tablas separadas para venta y pago.</w:t>
      </w:r>
    </w:p>
    <w:p>
      <w:pPr>
        <w:spacing w:after="120"/>
      </w:pPr>
      <w:r>
        <w:rPr>
          <w:b/>
          <w:i w:val="0"/>
          <w:color w:val="B00020"/>
          <w:sz w:val="21"/>
        </w:rPr>
        <w:t>Alerta de código: el form del tarifario de VENTA contiene queries de control que apuntan al tarifario de CHOFERES (copy-paste del form gemelo), aunque el INSERT final va a la tabla correcta. Verificar contra el ejecutable productivo antes de replicar esa lógica.</w:t>
      </w:r>
    </w:p>
    <w:p>
      <w:pPr>
        <w:pStyle w:val="Heading1"/>
      </w:pPr>
      <w:r>
        <w:t>12. Modelo de datos: columnas reales en la réplica</w:t>
      </w:r>
    </w:p>
    <w:p>
      <w:pPr>
        <w:spacing w:after="120"/>
      </w:pPr>
      <w:r>
        <w:rPr>
          <w:b w:val="0"/>
          <w:i w:val="0"/>
          <w:sz w:val="21"/>
        </w:rPr>
        <w:t>La réplica trunca los nombres a 10 caracteres. Columnas trampa verificadas: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6690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Columnas trampa (réplica SQL)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liquidacion</w:t>
            </w:r>
          </w:p>
        </w:tc>
        <w:tc>
          <w:tcPr>
            <w:tcW w:type="dxa" w:w="6690"/>
          </w:tcPr>
          <w:p>
            <w:r/>
            <w:r>
              <w:rPr>
                <w:sz w:val="17"/>
              </w:rPr>
              <w:t>idliquidac (PK autoincremental) · retencion_ = IVA, retencion2 = IIBB, retencion3 = GCIA, retencion4 = SUSS · total queda NULL en tipo PROVEEDOR · factura manual en tcp/lcp/ncp/fcomp</w:t>
            </w:r>
          </w:p>
        </w:tc>
      </w:tr>
      <w:tr>
        <w:tc>
          <w:tcPr>
            <w:tcW w:type="dxa" w:w="2381"/>
            <w:shd w:val="clear" w:fill="EDF2FA"/>
          </w:tcPr>
          <w:p>
            <w:r/>
            <w:r>
              <w:rPr>
                <w:sz w:val="17"/>
              </w:rPr>
              <w:t>liquidacion_detalle</w:t>
            </w:r>
          </w:p>
        </w:tc>
        <w:tc>
          <w:tcPr>
            <w:tcW w:type="dxa" w:w="6690"/>
            <w:shd w:val="clear" w:fill="EDF2FA"/>
          </w:tcPr>
          <w:p>
            <w:r/>
            <w:r>
              <w:rPr>
                <w:sz w:val="17"/>
              </w:rPr>
              <w:t>idliquidac · id_adicion = código de servicio O de adicional según tipo · id_viaje_i (ruta) · d_destino_ (provincia) · km_recorri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lista_precio / _chofer</w:t>
            </w:r>
          </w:p>
        </w:tc>
        <w:tc>
          <w:tcPr>
            <w:tcW w:type="dxa" w:w="6690"/>
          </w:tcPr>
          <w:p>
            <w:r/>
            <w:r>
              <w:rPr>
                <w:sz w:val="17"/>
              </w:rPr>
              <w:t>id_lista_p · id_servici · id_vehicul (= TIPO de vehículo) · f_vigencia (desde) / f_vigenci2 (hasta) · tipo S/C</w:t>
            </w:r>
          </w:p>
        </w:tc>
      </w:tr>
      <w:tr>
        <w:tc>
          <w:tcPr>
            <w:tcW w:type="dxa" w:w="2381"/>
            <w:shd w:val="clear" w:fill="EDF2FA"/>
          </w:tcPr>
          <w:p>
            <w:r/>
            <w:r>
              <w:rPr>
                <w:sz w:val="17"/>
              </w:rPr>
              <w:t>adicional_lista_precio / _pago</w:t>
            </w:r>
          </w:p>
        </w:tc>
        <w:tc>
          <w:tcPr>
            <w:tcW w:type="dxa" w:w="6690"/>
            <w:shd w:val="clear" w:fill="EDF2FA"/>
          </w:tcPr>
          <w:p>
            <w:r/>
            <w:r>
              <w:rPr>
                <w:sz w:val="17"/>
              </w:rPr>
              <w:t>id_adicion · id_vehicul · fdesdevg / fhastavg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viaje (campos del módulo)</w:t>
            </w:r>
          </w:p>
        </w:tc>
        <w:tc>
          <w:tcPr>
            <w:tcW w:type="dxa" w:w="6690"/>
          </w:tcPr>
          <w:p>
            <w:r/>
            <w:r>
              <w:rPr>
                <w:sz w:val="17"/>
              </w:rPr>
              <w:t>liquidacio = liquidación de venta · liquidaci2 = liquidación de pago · estado_pag · importe_co / moneda_con / descuento_ (convenidos de venta) · importe_pa / moneda_pag (pago) · sin_cargo · fletero · f_grupo_fi</w:t>
            </w:r>
          </w:p>
        </w:tc>
      </w:tr>
      <w:tr>
        <w:tc>
          <w:tcPr>
            <w:tcW w:type="dxa" w:w="2381"/>
            <w:shd w:val="clear" w:fill="EDF2FA"/>
          </w:tcPr>
          <w:p>
            <w:r/>
            <w:r>
              <w:rPr>
                <w:sz w:val="17"/>
              </w:rPr>
              <w:t>servicio</w:t>
            </w:r>
          </w:p>
        </w:tc>
        <w:tc>
          <w:tcPr>
            <w:tcW w:type="dxa" w:w="6690"/>
            <w:shd w:val="clear" w:fill="EDF2FA"/>
          </w:tcPr>
          <w:p>
            <w:r/>
            <w:r>
              <w:rPr>
                <w:sz w:val="17"/>
              </w:rPr>
              <w:t>modo_fac S/H/K · modo_km V/S · horas_dura / minutos_du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cliente</w:t>
            </w:r>
          </w:p>
        </w:tc>
        <w:tc>
          <w:tcPr>
            <w:tcW w:type="dxa" w:w="6690"/>
          </w:tcPr>
          <w:p>
            <w:r/>
            <w:r>
              <w:rPr>
                <w:sz w:val="17"/>
              </w:rPr>
              <w:t>ob_precio · id_lista_p · fc_prefere (C cabecera / S servicio) · empresa_fc · descuento / incremento</w:t>
            </w:r>
          </w:p>
        </w:tc>
      </w:tr>
      <w:tr>
        <w:tc>
          <w:tcPr>
            <w:tcW w:type="dxa" w:w="2381"/>
            <w:shd w:val="clear" w:fill="EDF2FA"/>
          </w:tcPr>
          <w:p>
            <w:r/>
            <w:r>
              <w:rPr>
                <w:sz w:val="17"/>
              </w:rPr>
              <w:t>fletero</w:t>
            </w:r>
          </w:p>
        </w:tc>
        <w:tc>
          <w:tcPr>
            <w:tcW w:type="dxa" w:w="6690"/>
            <w:shd w:val="clear" w:fill="EDF2FA"/>
          </w:tcPr>
          <w:p>
            <w:r/>
            <w:r>
              <w:rPr>
                <w:sz w:val="17"/>
              </w:rPr>
              <w:t>id_contrat (clave usada por liquidacion y viaje) · id_lista_p (tarifario chofer) · modo_liq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parametro</w:t>
            </w:r>
          </w:p>
        </w:tc>
        <w:tc>
          <w:tcPr>
            <w:tcW w:type="dxa" w:w="6690"/>
          </w:tcPr>
          <w:p>
            <w:r/>
            <w:r>
              <w:rPr>
                <w:sz w:val="17"/>
              </w:rPr>
              <w:t>cliente_ad (servicio hora extra) · fraccion_h · adic_malet · piva · ley_liq_1/2 (leyendas del reporte)</w:t>
            </w:r>
          </w:p>
        </w:tc>
      </w:tr>
      <w:tr>
        <w:tc>
          <w:tcPr>
            <w:tcW w:type="dxa" w:w="2381"/>
            <w:shd w:val="clear" w:fill="EDF2FA"/>
          </w:tcPr>
          <w:p>
            <w:r/>
            <w:r>
              <w:rPr>
                <w:sz w:val="17"/>
              </w:rPr>
              <w:t>chofer_adelanto</w:t>
            </w:r>
          </w:p>
        </w:tc>
        <w:tc>
          <w:tcPr>
            <w:tcW w:type="dxa" w:w="6690"/>
            <w:shd w:val="clear" w:fill="EDF2FA"/>
          </w:tcPr>
          <w:p>
            <w:r/>
            <w:r>
              <w:rPr>
                <w:sz w:val="17"/>
              </w:rPr>
              <w:t>nombre_cho · tipo_chofe · tipo_mov (D resta)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chofer_parametro_sueldo</w:t>
            </w:r>
          </w:p>
        </w:tc>
        <w:tc>
          <w:tcPr>
            <w:tcW w:type="dxa" w:w="6690"/>
          </w:tcPr>
          <w:p>
            <w:r/>
            <w:r>
              <w:rPr>
                <w:sz w:val="17"/>
              </w:rPr>
              <w:t>hs_extra_b / hs_extra_m / hs_extra_s (bus/mini/sprinter) · jornal · franco / imp_franco</w:t>
            </w:r>
          </w:p>
        </w:tc>
      </w:tr>
    </w:tbl>
    <w:p/>
    <w:p>
      <w:pPr>
        <w:pStyle w:val="Heading1"/>
      </w:pPr>
      <w:r>
        <w:t>13. Formularios legacy (no migrar)</w:t>
      </w:r>
    </w:p>
    <w:p>
      <w:pPr>
        <w:spacing w:after="120"/>
      </w:pPr>
      <w:r>
        <w:rPr>
          <w:b w:val="0"/>
          <w:i w:val="0"/>
          <w:sz w:val="21"/>
        </w:rPr>
        <w:t>Los siguientes forms existen en disco pero NINGÚN menú los abre; son versiones viejas o experimentos: facturacion_cliente, facturacion_cliente_v2, facturacion_cliente_arsa, facturacion_cliente_view, facturacion_cliente_modifica_v2, facturacion_cliente_grupo_modifica, facturacion_cliente_cotizacion, liquidacion_chofer_mixto y _v2, liquidacion_chofer_modifica, liquidacion_chofer_por_hora_bk, liquidacion_resumen y liquidacion_resumen_chofer (el resumen viejo). Regla del proyecto: ante la duda, el ejecutable productivo manda — verificar con el usuario qué pantalla ve.</w:t>
      </w:r>
    </w:p>
    <w:p>
      <w:pPr>
        <w:pStyle w:val="Heading1"/>
      </w:pPr>
      <w:r>
        <w:t>14. Reglas de oro para la migración a Blazor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Liquidar ≠ facturar fiscalmente: no asumir correlatividad ni validez fiscal del comprobante anotado.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Vínculos: (estado_viaje=FACTURADO + viaje.liquidacio) para venta; (estado_pag=LIQUIDADO + viaje.liquidaci2) para pago. Independientes entre sí.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El grabado cierra el grupo (cliente_grupo.f_grupo_fc = HOY): coordinar con el módulo Reservas, que usa ese campo como candado.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El Revertir del FoxPro deja residuos (no limpia viaje.liquidacio ni reabre el grupo): corregir esa asimetría al migrar.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Replicar EXACTAS las cascadas de precio y de descuento, y validar contra las liquidaciones históricas (819 mil renglones disponibles).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Los renglones del detalle NO incluyen el ajuste global de cabecera: cualquier total reconstruido debe salir de la cabecera.</w:t>
      </w:r>
    </w:p>
    <w:p>
      <w:pPr>
        <w:pStyle w:val="ListBullet"/>
      </w:pPr>
      <w:r>
        <w:rPr>
          <w:b/>
          <w:sz w:val="21"/>
        </w:rPr>
        <w:t xml:space="preserve">7. </w:t>
      </w:r>
      <w:r>
        <w:rPr>
          <w:sz w:val="21"/>
        </w:rPr>
        <w:t>El proceso original es sin transacción: en Blazor envolver cabecera + detalle + grupo + viajes en una transacción única.</w:t>
      </w:r>
    </w:p>
    <w:p>
      <w:pPr>
        <w:pStyle w:val="ListBullet"/>
      </w:pPr>
      <w:r>
        <w:rPr>
          <w:b/>
          <w:sz w:val="21"/>
        </w:rPr>
        <w:t xml:space="preserve">8. </w:t>
      </w:r>
      <w:r>
        <w:rPr>
          <w:sz w:val="21"/>
        </w:rPr>
        <w:t>Mientras rija la estrategia strangler: liquidacion, liquidacion_detalle, viaje, cliente_grupo y lista_precio* tienen dueño FoxPro → SOLO LECTURA desde Blazor hasta migrar el ABM completo con su puente inverso.</w:t>
      </w:r>
    </w:p>
    <w:p>
      <w:pPr>
        <w:pStyle w:val="Heading1"/>
      </w:pPr>
      <w:r>
        <w:t>15. Informes candidatos para Blazor (orden sugerido)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061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Informe</w:t>
            </w:r>
          </w:p>
        </w:tc>
        <w:tc>
          <w:tcPr>
            <w:tcW w:type="dxa" w:w="1361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139"/>
            <w:shd w:val="clear" w:fill="003AA0"/>
          </w:tcPr>
          <w:p>
            <w:r/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Resumen de Liquidaciones (browser + detalle)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Solo lectura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Réplica directa de la pantalla más consultada; alto valor inmediato y riesgo nulo</w:t>
            </w:r>
          </w:p>
        </w:tc>
      </w:tr>
      <w:tr>
        <w:tc>
          <w:tcPr>
            <w:tcW w:type="dxa" w:w="510"/>
            <w:shd w:val="clear" w:fill="EDF2FA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061"/>
            <w:shd w:val="clear" w:fill="EDF2FA"/>
          </w:tcPr>
          <w:p>
            <w:r/>
            <w:r>
              <w:rPr>
                <w:sz w:val="17"/>
              </w:rPr>
              <w:t>Facturación estimada / proyección de venta</w:t>
            </w:r>
          </w:p>
        </w:tc>
        <w:tc>
          <w:tcPr>
            <w:tcW w:type="dxa" w:w="1361"/>
            <w:shd w:val="clear" w:fill="EDF2FA"/>
          </w:tcPr>
          <w:p>
            <w:r/>
            <w:r>
              <w:rPr>
                <w:sz w:val="17"/>
              </w:rPr>
              <w:t>Solo lectura</w:t>
            </w:r>
          </w:p>
        </w:tc>
        <w:tc>
          <w:tcPr>
            <w:tcW w:type="dxa" w:w="4139"/>
            <w:shd w:val="clear" w:fill="EDF2FA"/>
          </w:tcPr>
          <w:p>
            <w:r/>
            <w:r>
              <w:rPr>
                <w:sz w:val="17"/>
              </w:rPr>
              <w:t>Mejora natural del form de estimadas como dashboard mensual con gráficos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Control pre-liquidación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Solo lectura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Viajes finalizados con grupo vencido sin liquidar + errores de tarifa anticipados (hoy se descubren recién al valorizar)</w:t>
            </w:r>
          </w:p>
        </w:tc>
      </w:tr>
      <w:tr>
        <w:tc>
          <w:tcPr>
            <w:tcW w:type="dxa" w:w="510"/>
            <w:shd w:val="clear" w:fill="EDF2FA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061"/>
            <w:shd w:val="clear" w:fill="EDF2FA"/>
          </w:tcPr>
          <w:p>
            <w:r/>
            <w:r>
              <w:rPr>
                <w:sz w:val="17"/>
              </w:rPr>
              <w:t>Liquidación a clientes (escritura)</w:t>
            </w:r>
          </w:p>
        </w:tc>
        <w:tc>
          <w:tcPr>
            <w:tcW w:type="dxa" w:w="1361"/>
            <w:shd w:val="clear" w:fill="EDF2FA"/>
          </w:tcPr>
          <w:p>
            <w:r/>
            <w:r>
              <w:rPr>
                <w:sz w:val="17"/>
              </w:rPr>
              <w:t>ABM/proceso</w:t>
            </w:r>
          </w:p>
        </w:tc>
        <w:tc>
          <w:tcPr>
            <w:tcW w:type="dxa" w:w="4139"/>
            <w:shd w:val="clear" w:fill="EDF2FA"/>
          </w:tcPr>
          <w:p>
            <w:r/>
            <w:r>
              <w:rPr>
                <w:sz w:val="17"/>
              </w:rPr>
              <w:t>Recién cuando se cumpla la regla strangler: bloqueo del form FoxPro + puente inverso SQL→DBF</w:t>
            </w:r>
          </w:p>
        </w:tc>
      </w:tr>
    </w:tbl>
    <w:p/>
    <w:p/>
    <w:p>
      <w:pPr>
        <w:jc w:val="center"/>
      </w:pPr>
      <w:r>
        <w:rPr>
          <w:color w:val="444444"/>
          <w:sz w:val="18"/>
        </w:rPr>
        <w:t>— Fin del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A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A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