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3AA0"/>
          <w:sz w:val="72"/>
        </w:rPr>
        <w:t>NORTUR</w:t>
      </w:r>
    </w:p>
    <w:p>
      <w:pPr>
        <w:jc w:val="center"/>
      </w:pPr>
      <w:r>
        <w:rPr>
          <w:color w:val="F99410"/>
          <w:sz w:val="28"/>
        </w:rPr>
        <w:t>Metrocar · Sistema de Gestión</w:t>
      </w:r>
    </w:p>
    <w:p/>
    <w:p>
      <w:pPr>
        <w:jc w:val="center"/>
      </w:pPr>
      <w:r>
        <w:rPr>
          <w:b/>
          <w:color w:val="003AA0"/>
          <w:sz w:val="44"/>
        </w:rPr>
        <w:t>Análisis de Performance</w:t>
        <w:br/>
        <w:t>Base de Datos replicaVPF</w:t>
      </w:r>
    </w:p>
    <w:p/>
    <w:p>
      <w:pPr>
        <w:jc w:val="center"/>
      </w:pPr>
      <w:r>
        <w:rPr>
          <w:color w:val="404040"/>
          <w:sz w:val="20"/>
        </w:rPr>
        <w:t>Fecha: 12/06/2026  ·  Servidor: 172.25.69.217</w:t>
      </w:r>
    </w:p>
    <w:p>
      <w:r>
        <w:br w:type="page"/>
      </w:r>
    </w:p>
    <w:p>
      <w:pPr>
        <w:pStyle w:val="Heading1"/>
      </w:pPr>
      <w:r>
        <w:rPr>
          <w:color w:val="003AA0"/>
        </w:rPr>
        <w:t>1. Resumen Ejecutivo</w:t>
      </w:r>
    </w:p>
    <w:p>
      <w:r>
        <w:rPr>
          <w:b w:val="0"/>
          <w:sz w:val="20"/>
        </w:rPr>
        <w:t>Se realizó un análisis de performance de la base replicaVPF en el servidor SQL Server 2012 (172.25.69.217) en modo estrictamente de solo lectura: únicamente consultas SELECT sobre catálogos del sistema y DMVs (Dynamic Management Views). No se modificó ningún objeto ni configuración del servidor.</w:t>
      </w:r>
    </w:p>
    <w:p/>
    <w:tbl>
      <w:tblPr>
        <w:tblStyle w:val="TableGrid"/>
        <w:tblW w:type="auto" w:w="0"/>
        <w:tblLook w:firstColumn="1" w:firstRow="1" w:lastColumn="0" w:lastRow="0" w:noHBand="0" w:noVBand="1" w:val="04A0"/>
      </w:tblPr>
      <w:tblGrid>
        <w:gridCol w:w="2351"/>
        <w:gridCol w:w="2351"/>
        <w:gridCol w:w="2351"/>
        <w:gridCol w:w="2351"/>
      </w:tblGrid>
      <w:tr>
        <w:tc>
          <w:tcPr>
            <w:tcW w:type="dxa" w:w="680"/>
            <w:shd w:val="clear" w:color="auto" w:fill="003AA0"/>
          </w:tcPr>
          <w:p>
            <w:pPr>
              <w:jc w:val="center"/>
            </w:pPr>
            <w:r>
              <w:rPr>
                <w:b/>
                <w:color w:val="FFFFFF"/>
                <w:sz w:val="18"/>
              </w:rPr>
              <w:t>#</w:t>
            </w:r>
          </w:p>
        </w:tc>
        <w:tc>
          <w:tcPr>
            <w:tcW w:type="dxa" w:w="5386"/>
            <w:shd w:val="clear" w:color="auto" w:fill="003AA0"/>
          </w:tcPr>
          <w:p>
            <w:pPr>
              <w:jc w:val="center"/>
            </w:pPr>
            <w:r>
              <w:rPr>
                <w:b/>
                <w:color w:val="FFFFFF"/>
                <w:sz w:val="18"/>
              </w:rPr>
              <w:t>Hallazgo</w:t>
            </w:r>
          </w:p>
        </w:tc>
        <w:tc>
          <w:tcPr>
            <w:tcW w:type="dxa" w:w="1814"/>
            <w:shd w:val="clear" w:color="auto" w:fill="003AA0"/>
          </w:tcPr>
          <w:p>
            <w:pPr>
              <w:jc w:val="center"/>
            </w:pPr>
            <w:r>
              <w:rPr>
                <w:b/>
                <w:color w:val="FFFFFF"/>
                <w:sz w:val="18"/>
              </w:rPr>
              <w:t>Impacto</w:t>
            </w:r>
          </w:p>
        </w:tc>
        <w:tc>
          <w:tcPr>
            <w:tcW w:type="dxa" w:w="1417"/>
            <w:shd w:val="clear" w:color="auto" w:fill="003AA0"/>
          </w:tcPr>
          <w:p>
            <w:pPr>
              <w:jc w:val="center"/>
            </w:pPr>
            <w:r>
              <w:rPr>
                <w:b/>
                <w:color w:val="FFFFFF"/>
                <w:sz w:val="18"/>
              </w:rPr>
              <w:t>Prioridad</w:t>
            </w:r>
          </w:p>
        </w:tc>
      </w:tr>
      <w:tr>
        <w:tc>
          <w:tcPr>
            <w:tcW w:type="dxa" w:w="680"/>
            <w:shd w:val="clear" w:color="auto" w:fill="F2F2F2"/>
          </w:tcPr>
          <w:p>
            <w:r>
              <w:rPr>
                <w:sz w:val="18"/>
              </w:rPr>
              <w:t>1</w:t>
            </w:r>
          </w:p>
        </w:tc>
        <w:tc>
          <w:tcPr>
            <w:tcW w:type="dxa" w:w="5386"/>
            <w:shd w:val="clear" w:color="auto" w:fill="F2F2F2"/>
          </w:tcPr>
          <w:p>
            <w:r>
              <w:rPr>
                <w:b/>
                <w:color w:val="C00000"/>
                <w:sz w:val="18"/>
              </w:rPr>
              <w:t>🔴  Log de transacciones al 99,4% — riesgo de caída</w:t>
            </w:r>
          </w:p>
        </w:tc>
        <w:tc>
          <w:tcPr>
            <w:tcW w:type="dxa" w:w="1814"/>
            <w:shd w:val="clear" w:color="auto" w:fill="F2F2F2"/>
          </w:tcPr>
          <w:p>
            <w:r>
              <w:rPr>
                <w:sz w:val="18"/>
              </w:rPr>
              <w:t>Muy Alto</w:t>
            </w:r>
          </w:p>
        </w:tc>
        <w:tc>
          <w:tcPr>
            <w:tcW w:type="dxa" w:w="1417"/>
            <w:shd w:val="clear" w:color="auto" w:fill="F2F2F2"/>
          </w:tcPr>
          <w:p>
            <w:r>
              <w:rPr>
                <w:b/>
                <w:color w:val="C00000"/>
                <w:sz w:val="18"/>
              </w:rPr>
              <w:t>CRÍTICO</w:t>
            </w:r>
          </w:p>
        </w:tc>
      </w:tr>
      <w:tr>
        <w:tc>
          <w:tcPr>
            <w:tcW w:type="dxa" w:w="680"/>
            <w:shd w:val="clear" w:color="auto" w:fill="FFFFFF"/>
          </w:tcPr>
          <w:p>
            <w:r>
              <w:rPr>
                <w:sz w:val="18"/>
              </w:rPr>
              <w:t>2</w:t>
            </w:r>
          </w:p>
        </w:tc>
        <w:tc>
          <w:tcPr>
            <w:tcW w:type="dxa" w:w="5386"/>
            <w:shd w:val="clear" w:color="auto" w:fill="FFFFFF"/>
          </w:tcPr>
          <w:p>
            <w:r>
              <w:rPr>
                <w:sz w:val="18"/>
              </w:rPr>
              <w:t>vehiculo_sobre replicada y activa (hasta 08/06/2026)</w:t>
            </w:r>
          </w:p>
        </w:tc>
        <w:tc>
          <w:tcPr>
            <w:tcW w:type="dxa" w:w="1814"/>
            <w:shd w:val="clear" w:color="auto" w:fill="FFFFFF"/>
          </w:tcPr>
          <w:p>
            <w:r>
              <w:rPr>
                <w:sz w:val="18"/>
              </w:rPr>
              <w:t>Positivo</w:t>
            </w:r>
          </w:p>
        </w:tc>
        <w:tc>
          <w:tcPr>
            <w:tcW w:type="dxa" w:w="1417"/>
            <w:shd w:val="clear" w:color="auto" w:fill="FFFFFF"/>
          </w:tcPr>
          <w:p>
            <w:r>
              <w:rPr>
                <w:b w:val="0"/>
                <w:color w:val="007000"/>
                <w:sz w:val="18"/>
              </w:rPr>
              <w:t>INFO</w:t>
            </w:r>
          </w:p>
        </w:tc>
      </w:tr>
      <w:tr>
        <w:tc>
          <w:tcPr>
            <w:tcW w:type="dxa" w:w="680"/>
            <w:shd w:val="clear" w:color="auto" w:fill="F2F2F2"/>
          </w:tcPr>
          <w:p>
            <w:r>
              <w:rPr>
                <w:sz w:val="18"/>
              </w:rPr>
              <w:t>3</w:t>
            </w:r>
          </w:p>
        </w:tc>
        <w:tc>
          <w:tcPr>
            <w:tcW w:type="dxa" w:w="5386"/>
            <w:shd w:val="clear" w:color="auto" w:fill="F2F2F2"/>
          </w:tcPr>
          <w:p>
            <w:r>
              <w:rPr>
                <w:sz w:val="18"/>
              </w:rPr>
              <w:t>viaje sin índice por f_reserva → 77K reads por consulta</w:t>
            </w:r>
          </w:p>
        </w:tc>
        <w:tc>
          <w:tcPr>
            <w:tcW w:type="dxa" w:w="1814"/>
            <w:shd w:val="clear" w:color="auto" w:fill="F2F2F2"/>
          </w:tcPr>
          <w:p>
            <w:r>
              <w:rPr>
                <w:sz w:val="18"/>
              </w:rPr>
              <w:t>Alto</w:t>
            </w:r>
          </w:p>
        </w:tc>
        <w:tc>
          <w:tcPr>
            <w:tcW w:type="dxa" w:w="1417"/>
            <w:shd w:val="clear" w:color="auto" w:fill="F2F2F2"/>
          </w:tcPr>
          <w:p>
            <w:r>
              <w:rPr>
                <w:b/>
                <w:color w:val="C06000"/>
                <w:sz w:val="18"/>
              </w:rPr>
              <w:t>ALTO</w:t>
            </w:r>
          </w:p>
        </w:tc>
      </w:tr>
      <w:tr>
        <w:tc>
          <w:tcPr>
            <w:tcW w:type="dxa" w:w="680"/>
            <w:shd w:val="clear" w:color="auto" w:fill="FFFFFF"/>
          </w:tcPr>
          <w:p>
            <w:r>
              <w:rPr>
                <w:sz w:val="18"/>
              </w:rPr>
              <w:t>4</w:t>
            </w:r>
          </w:p>
        </w:tc>
        <w:tc>
          <w:tcPr>
            <w:tcW w:type="dxa" w:w="5386"/>
            <w:shd w:val="clear" w:color="auto" w:fill="FFFFFF"/>
          </w:tcPr>
          <w:p>
            <w:r>
              <w:rPr>
                <w:sz w:val="18"/>
              </w:rPr>
              <w:t>Pooling=False en app → TCP+TLS por cada query</w:t>
            </w:r>
          </w:p>
        </w:tc>
        <w:tc>
          <w:tcPr>
            <w:tcW w:type="dxa" w:w="1814"/>
            <w:shd w:val="clear" w:color="auto" w:fill="FFFFFF"/>
          </w:tcPr>
          <w:p>
            <w:r>
              <w:rPr>
                <w:sz w:val="18"/>
              </w:rPr>
              <w:t>Alto</w:t>
            </w:r>
          </w:p>
        </w:tc>
        <w:tc>
          <w:tcPr>
            <w:tcW w:type="dxa" w:w="1417"/>
            <w:shd w:val="clear" w:color="auto" w:fill="FFFFFF"/>
          </w:tcPr>
          <w:p>
            <w:r>
              <w:rPr>
                <w:b/>
                <w:color w:val="C06000"/>
                <w:sz w:val="18"/>
              </w:rPr>
              <w:t>ALTO</w:t>
            </w:r>
          </w:p>
        </w:tc>
      </w:tr>
      <w:tr>
        <w:tc>
          <w:tcPr>
            <w:tcW w:type="dxa" w:w="680"/>
            <w:shd w:val="clear" w:color="auto" w:fill="F2F2F2"/>
          </w:tcPr>
          <w:p>
            <w:r>
              <w:rPr>
                <w:sz w:val="18"/>
              </w:rPr>
              <w:t>5</w:t>
            </w:r>
          </w:p>
        </w:tc>
        <w:tc>
          <w:tcPr>
            <w:tcW w:type="dxa" w:w="5386"/>
            <w:shd w:val="clear" w:color="auto" w:fill="F2F2F2"/>
          </w:tcPr>
          <w:p>
            <w:r>
              <w:rPr>
                <w:sz w:val="18"/>
              </w:rPr>
              <w:t>viaje_log con 80% de fragmentación</w:t>
            </w:r>
          </w:p>
        </w:tc>
        <w:tc>
          <w:tcPr>
            <w:tcW w:type="dxa" w:w="1814"/>
            <w:shd w:val="clear" w:color="auto" w:fill="F2F2F2"/>
          </w:tcPr>
          <w:p>
            <w:r>
              <w:rPr>
                <w:sz w:val="18"/>
              </w:rPr>
              <w:t>Medio</w:t>
            </w:r>
          </w:p>
        </w:tc>
        <w:tc>
          <w:tcPr>
            <w:tcW w:type="dxa" w:w="1417"/>
            <w:shd w:val="clear" w:color="auto" w:fill="F2F2F2"/>
          </w:tcPr>
          <w:p>
            <w:r>
              <w:rPr>
                <w:sz w:val="18"/>
              </w:rPr>
              <w:t>MEDIO</w:t>
            </w:r>
          </w:p>
        </w:tc>
      </w:tr>
      <w:tr>
        <w:tc>
          <w:tcPr>
            <w:tcW w:type="dxa" w:w="680"/>
            <w:shd w:val="clear" w:color="auto" w:fill="FFFFFF"/>
          </w:tcPr>
          <w:p>
            <w:r>
              <w:rPr>
                <w:sz w:val="18"/>
              </w:rPr>
              <w:t>6</w:t>
            </w:r>
          </w:p>
        </w:tc>
        <w:tc>
          <w:tcPr>
            <w:tcW w:type="dxa" w:w="5386"/>
            <w:shd w:val="clear" w:color="auto" w:fill="FFFFFF"/>
          </w:tcPr>
          <w:p>
            <w:r>
              <w:rPr>
                <w:sz w:val="18"/>
              </w:rPr>
              <w:t>max server memory sin límite en VM de 4,4 GB</w:t>
            </w:r>
          </w:p>
        </w:tc>
        <w:tc>
          <w:tcPr>
            <w:tcW w:type="dxa" w:w="1814"/>
            <w:shd w:val="clear" w:color="auto" w:fill="FFFFFF"/>
          </w:tcPr>
          <w:p>
            <w:r>
              <w:rPr>
                <w:sz w:val="18"/>
              </w:rPr>
              <w:t>Medio</w:t>
            </w:r>
          </w:p>
        </w:tc>
        <w:tc>
          <w:tcPr>
            <w:tcW w:type="dxa" w:w="1417"/>
            <w:shd w:val="clear" w:color="auto" w:fill="FFFFFF"/>
          </w:tcPr>
          <w:p>
            <w:r>
              <w:rPr>
                <w:sz w:val="18"/>
              </w:rPr>
              <w:t>MEDIO</w:t>
            </w:r>
          </w:p>
        </w:tc>
      </w:tr>
      <w:tr>
        <w:tc>
          <w:tcPr>
            <w:tcW w:type="dxa" w:w="680"/>
            <w:shd w:val="clear" w:color="auto" w:fill="F2F2F2"/>
          </w:tcPr>
          <w:p>
            <w:r>
              <w:rPr>
                <w:sz w:val="18"/>
              </w:rPr>
              <w:t>7</w:t>
            </w:r>
          </w:p>
        </w:tc>
        <w:tc>
          <w:tcPr>
            <w:tcW w:type="dxa" w:w="5386"/>
            <w:shd w:val="clear" w:color="auto" w:fill="F2F2F2"/>
          </w:tcPr>
          <w:p>
            <w:r>
              <w:rPr>
                <w:sz w:val="18"/>
              </w:rPr>
              <w:t>cost threshold for parallelism demasiado bajo (5)</w:t>
            </w:r>
          </w:p>
        </w:tc>
        <w:tc>
          <w:tcPr>
            <w:tcW w:type="dxa" w:w="1814"/>
            <w:shd w:val="clear" w:color="auto" w:fill="F2F2F2"/>
          </w:tcPr>
          <w:p>
            <w:r>
              <w:rPr>
                <w:sz w:val="18"/>
              </w:rPr>
              <w:t>Bajo</w:t>
            </w:r>
          </w:p>
        </w:tc>
        <w:tc>
          <w:tcPr>
            <w:tcW w:type="dxa" w:w="1417"/>
            <w:shd w:val="clear" w:color="auto" w:fill="F2F2F2"/>
          </w:tcPr>
          <w:p>
            <w:r>
              <w:rPr>
                <w:sz w:val="18"/>
              </w:rPr>
              <w:t>BAJO</w:t>
            </w:r>
          </w:p>
        </w:tc>
      </w:tr>
    </w:tbl>
    <w:p>
      <w:r>
        <w:br w:type="page"/>
      </w:r>
    </w:p>
    <w:p>
      <w:pPr>
        <w:pStyle w:val="Heading1"/>
      </w:pPr>
      <w:r>
        <w:rPr>
          <w:color w:val="003AA0"/>
        </w:rPr>
        <w:t>2. Entorno del Servidor</w:t>
      </w:r>
    </w:p>
    <w:tbl>
      <w:tblPr>
        <w:tblStyle w:val="TableGrid"/>
        <w:tblW w:type="auto" w:w="0"/>
        <w:tblLook w:firstColumn="1" w:firstRow="1" w:lastColumn="0" w:lastRow="0" w:noHBand="0" w:noVBand="1" w:val="04A0"/>
      </w:tblPr>
      <w:tblGrid>
        <w:gridCol w:w="4703"/>
        <w:gridCol w:w="4703"/>
      </w:tblGrid>
      <w:tr>
        <w:tc>
          <w:tcPr>
            <w:tcW w:type="dxa" w:w="2835"/>
            <w:shd w:val="clear" w:color="auto" w:fill="003AA0"/>
          </w:tcPr>
          <w:p>
            <w:pPr>
              <w:jc w:val="center"/>
            </w:pPr>
            <w:r>
              <w:rPr>
                <w:b/>
                <w:color w:val="FFFFFF"/>
                <w:sz w:val="18"/>
              </w:rPr>
              <w:t>Parámetro</w:t>
            </w:r>
          </w:p>
        </w:tc>
        <w:tc>
          <w:tcPr>
            <w:tcW w:type="dxa" w:w="6520"/>
            <w:shd w:val="clear" w:color="auto" w:fill="003AA0"/>
          </w:tcPr>
          <w:p>
            <w:pPr>
              <w:jc w:val="center"/>
            </w:pPr>
            <w:r>
              <w:rPr>
                <w:b/>
                <w:color w:val="FFFFFF"/>
                <w:sz w:val="18"/>
              </w:rPr>
              <w:t>Valor</w:t>
            </w:r>
          </w:p>
        </w:tc>
      </w:tr>
      <w:tr>
        <w:tc>
          <w:tcPr>
            <w:tcW w:type="dxa" w:w="2835"/>
            <w:shd w:val="clear" w:color="auto" w:fill="F2F2F2"/>
          </w:tcPr>
          <w:p>
            <w:r>
              <w:rPr>
                <w:sz w:val="18"/>
              </w:rPr>
              <w:t>Versión SQL Server</w:t>
            </w:r>
          </w:p>
        </w:tc>
        <w:tc>
          <w:tcPr>
            <w:tcW w:type="dxa" w:w="6520"/>
            <w:shd w:val="clear" w:color="auto" w:fill="F2F2F2"/>
          </w:tcPr>
          <w:p>
            <w:r>
              <w:rPr>
                <w:sz w:val="18"/>
              </w:rPr>
              <w:t>Microsoft SQL Server 2012 SP4-GDR (11.0.7507.2) Enterprise x64</w:t>
            </w:r>
          </w:p>
        </w:tc>
      </w:tr>
      <w:tr>
        <w:tc>
          <w:tcPr>
            <w:tcW w:type="dxa" w:w="2835"/>
            <w:shd w:val="clear" w:color="auto" w:fill="FFFFFF"/>
          </w:tcPr>
          <w:p>
            <w:r>
              <w:rPr>
                <w:sz w:val="18"/>
              </w:rPr>
              <w:t>Sistema Operativo</w:t>
            </w:r>
          </w:p>
        </w:tc>
        <w:tc>
          <w:tcPr>
            <w:tcW w:type="dxa" w:w="6520"/>
            <w:shd w:val="clear" w:color="auto" w:fill="FFFFFF"/>
          </w:tcPr>
          <w:p>
            <w:r>
              <w:rPr>
                <w:sz w:val="18"/>
              </w:rPr>
              <w:t>Windows NT 6.3 (Build 20348) — Windows Server 2022 virtualizado</w:t>
            </w:r>
          </w:p>
        </w:tc>
      </w:tr>
      <w:tr>
        <w:tc>
          <w:tcPr>
            <w:tcW w:type="dxa" w:w="2835"/>
            <w:shd w:val="clear" w:color="auto" w:fill="F2F2F2"/>
          </w:tcPr>
          <w:p>
            <w:r>
              <w:rPr>
                <w:sz w:val="18"/>
              </w:rPr>
              <w:t>CPUs</w:t>
            </w:r>
          </w:p>
        </w:tc>
        <w:tc>
          <w:tcPr>
            <w:tcW w:type="dxa" w:w="6520"/>
            <w:shd w:val="clear" w:color="auto" w:fill="F2F2F2"/>
          </w:tcPr>
          <w:p>
            <w:r>
              <w:rPr>
                <w:sz w:val="18"/>
              </w:rPr>
              <w:t>8 núcleos</w:t>
            </w:r>
          </w:p>
        </w:tc>
      </w:tr>
      <w:tr>
        <w:tc>
          <w:tcPr>
            <w:tcW w:type="dxa" w:w="2835"/>
            <w:shd w:val="clear" w:color="auto" w:fill="FFFFFF"/>
          </w:tcPr>
          <w:p>
            <w:r>
              <w:rPr>
                <w:sz w:val="18"/>
              </w:rPr>
              <w:t>RAM física</w:t>
            </w:r>
          </w:p>
        </w:tc>
        <w:tc>
          <w:tcPr>
            <w:tcW w:type="dxa" w:w="6520"/>
            <w:shd w:val="clear" w:color="auto" w:fill="FFFFFF"/>
          </w:tcPr>
          <w:p>
            <w:r>
              <w:rPr>
                <w:sz w:val="18"/>
              </w:rPr>
              <w:t>4.460 MB (~4,4 GB)</w:t>
            </w:r>
          </w:p>
        </w:tc>
      </w:tr>
      <w:tr>
        <w:tc>
          <w:tcPr>
            <w:tcW w:type="dxa" w:w="2835"/>
            <w:shd w:val="clear" w:color="auto" w:fill="F2F2F2"/>
          </w:tcPr>
          <w:p>
            <w:r>
              <w:rPr>
                <w:sz w:val="18"/>
              </w:rPr>
              <w:t>Memoria objetivo SQL</w:t>
            </w:r>
          </w:p>
        </w:tc>
        <w:tc>
          <w:tcPr>
            <w:tcW w:type="dxa" w:w="6520"/>
            <w:shd w:val="clear" w:color="auto" w:fill="F2F2F2"/>
          </w:tcPr>
          <w:p>
            <w:r>
              <w:rPr>
                <w:sz w:val="18"/>
              </w:rPr>
              <w:t>3.176 MB (max server memory sin límite configurado)</w:t>
            </w:r>
          </w:p>
        </w:tc>
      </w:tr>
      <w:tr>
        <w:tc>
          <w:tcPr>
            <w:tcW w:type="dxa" w:w="2835"/>
            <w:shd w:val="clear" w:color="auto" w:fill="FFFFFF"/>
          </w:tcPr>
          <w:p>
            <w:r>
              <w:rPr>
                <w:sz w:val="18"/>
              </w:rPr>
              <w:t>Uptime (desde)</w:t>
            </w:r>
          </w:p>
        </w:tc>
        <w:tc>
          <w:tcPr>
            <w:tcW w:type="dxa" w:w="6520"/>
            <w:shd w:val="clear" w:color="auto" w:fill="FFFFFF"/>
          </w:tcPr>
          <w:p>
            <w:r>
              <w:rPr>
                <w:sz w:val="18"/>
              </w:rPr>
              <w:t>2026-06-10 16:06 (reiniciado hace ~2 días)</w:t>
            </w:r>
          </w:p>
        </w:tc>
      </w:tr>
      <w:tr>
        <w:tc>
          <w:tcPr>
            <w:tcW w:type="dxa" w:w="2835"/>
            <w:shd w:val="clear" w:color="auto" w:fill="F2F2F2"/>
          </w:tcPr>
          <w:p>
            <w:r>
              <w:rPr>
                <w:sz w:val="18"/>
              </w:rPr>
              <w:t>Base de datos</w:t>
            </w:r>
          </w:p>
        </w:tc>
        <w:tc>
          <w:tcPr>
            <w:tcW w:type="dxa" w:w="6520"/>
            <w:shd w:val="clear" w:color="auto" w:fill="F2F2F2"/>
          </w:tcPr>
          <w:p>
            <w:r>
              <w:rPr>
                <w:sz w:val="18"/>
              </w:rPr>
              <w:t>replicaVPF — Recovery Model: FULL — Page Verify: CHECKSUM</w:t>
            </w:r>
          </w:p>
        </w:tc>
      </w:tr>
      <w:tr>
        <w:tc>
          <w:tcPr>
            <w:tcW w:type="dxa" w:w="2835"/>
            <w:shd w:val="clear" w:color="auto" w:fill="FFFFFF"/>
          </w:tcPr>
          <w:p>
            <w:r>
              <w:rPr>
                <w:sz w:val="18"/>
              </w:rPr>
              <w:t>Tamaño datos</w:t>
            </w:r>
          </w:p>
        </w:tc>
        <w:tc>
          <w:tcPr>
            <w:tcW w:type="dxa" w:w="6520"/>
            <w:shd w:val="clear" w:color="auto" w:fill="FFFFFF"/>
          </w:tcPr>
          <w:p>
            <w:r>
              <w:rPr>
                <w:sz w:val="18"/>
              </w:rPr>
              <w:t>1.692 MB (MDF en C:\Program Files\...\DATA\)</w:t>
            </w:r>
          </w:p>
        </w:tc>
      </w:tr>
      <w:tr>
        <w:tc>
          <w:tcPr>
            <w:tcW w:type="dxa" w:w="2835"/>
            <w:shd w:val="clear" w:color="auto" w:fill="F2F2F2"/>
          </w:tcPr>
          <w:p>
            <w:r>
              <w:rPr>
                <w:sz w:val="18"/>
              </w:rPr>
              <w:t>Tamaño log (LDF)</w:t>
            </w:r>
          </w:p>
        </w:tc>
        <w:tc>
          <w:tcPr>
            <w:tcW w:type="dxa" w:w="6520"/>
            <w:shd w:val="clear" w:color="auto" w:fill="F2F2F2"/>
          </w:tcPr>
          <w:p>
            <w:r>
              <w:rPr>
                <w:sz w:val="18"/>
              </w:rPr>
              <w:t>~33.700 MB — 99,4% usado</w:t>
            </w:r>
          </w:p>
        </w:tc>
      </w:tr>
      <w:tr>
        <w:tc>
          <w:tcPr>
            <w:tcW w:type="dxa" w:w="2835"/>
            <w:shd w:val="clear" w:color="auto" w:fill="FFFFFF"/>
          </w:tcPr>
          <w:p>
            <w:r>
              <w:rPr>
                <w:sz w:val="18"/>
              </w:rPr>
              <w:t>Buffer en RAM</w:t>
            </w:r>
          </w:p>
        </w:tc>
        <w:tc>
          <w:tcPr>
            <w:tcW w:type="dxa" w:w="6520"/>
            <w:shd w:val="clear" w:color="auto" w:fill="FFFFFF"/>
          </w:tcPr>
          <w:p>
            <w:r>
              <w:rPr>
                <w:sz w:val="18"/>
              </w:rPr>
              <w:t>964 MB (toda la base cabe en memoria)</w:t>
            </w:r>
          </w:p>
        </w:tc>
      </w:tr>
      <w:tr>
        <w:tc>
          <w:tcPr>
            <w:tcW w:type="dxa" w:w="2835"/>
            <w:shd w:val="clear" w:color="auto" w:fill="F2F2F2"/>
          </w:tcPr>
          <w:p>
            <w:r>
              <w:rPr>
                <w:sz w:val="18"/>
              </w:rPr>
              <w:t>Page Life Expectancy</w:t>
            </w:r>
          </w:p>
        </w:tc>
        <w:tc>
          <w:tcPr>
            <w:tcW w:type="dxa" w:w="6520"/>
            <w:shd w:val="clear" w:color="auto" w:fill="F2F2F2"/>
          </w:tcPr>
          <w:p>
            <w:r>
              <w:rPr>
                <w:sz w:val="18"/>
              </w:rPr>
              <w:t>122.593 segundos (~34 horas) — excelente</w:t>
            </w:r>
          </w:p>
        </w:tc>
      </w:tr>
    </w:tbl>
    <w:p/>
    <w:p>
      <w:pPr>
        <w:pStyle w:val="Heading2"/>
      </w:pPr>
      <w:r>
        <w:rPr>
          <w:color w:val="003AA0"/>
        </w:rPr>
        <w:t>2.1 Configuración SQL Server</w:t>
      </w:r>
    </w:p>
    <w:tbl>
      <w:tblPr>
        <w:tblStyle w:val="TableGrid"/>
        <w:tblW w:type="auto" w:w="0"/>
        <w:tblLook w:firstColumn="1" w:firstRow="1" w:lastColumn="0" w:lastRow="0" w:noHBand="0" w:noVBand="1" w:val="04A0"/>
      </w:tblPr>
      <w:tblGrid>
        <w:gridCol w:w="3135"/>
        <w:gridCol w:w="3135"/>
        <w:gridCol w:w="3135"/>
      </w:tblGrid>
      <w:tr>
        <w:tc>
          <w:tcPr>
            <w:tcW w:type="dxa" w:w="3402"/>
            <w:shd w:val="clear" w:color="auto" w:fill="003AA0"/>
          </w:tcPr>
          <w:p>
            <w:pPr>
              <w:jc w:val="center"/>
            </w:pPr>
            <w:r>
              <w:rPr>
                <w:b/>
                <w:color w:val="FFFFFF"/>
                <w:sz w:val="18"/>
              </w:rPr>
              <w:t>Parámetro</w:t>
            </w:r>
          </w:p>
        </w:tc>
        <w:tc>
          <w:tcPr>
            <w:tcW w:type="dxa" w:w="3118"/>
            <w:shd w:val="clear" w:color="auto" w:fill="003AA0"/>
          </w:tcPr>
          <w:p>
            <w:pPr>
              <w:jc w:val="center"/>
            </w:pPr>
            <w:r>
              <w:rPr>
                <w:b/>
                <w:color w:val="FFFFFF"/>
                <w:sz w:val="18"/>
              </w:rPr>
              <w:t>Valor actual</w:t>
            </w:r>
          </w:p>
        </w:tc>
        <w:tc>
          <w:tcPr>
            <w:tcW w:type="dxa" w:w="3118"/>
            <w:shd w:val="clear" w:color="auto" w:fill="003AA0"/>
          </w:tcPr>
          <w:p>
            <w:pPr>
              <w:jc w:val="center"/>
            </w:pPr>
            <w:r>
              <w:rPr>
                <w:b/>
                <w:color w:val="FFFFFF"/>
                <w:sz w:val="18"/>
              </w:rPr>
              <w:t>Recomendado</w:t>
            </w:r>
          </w:p>
        </w:tc>
      </w:tr>
      <w:tr>
        <w:tc>
          <w:tcPr>
            <w:tcW w:type="dxa" w:w="3402"/>
            <w:shd w:val="clear" w:color="auto" w:fill="F2F2F2"/>
          </w:tcPr>
          <w:p>
            <w:r>
              <w:rPr>
                <w:sz w:val="18"/>
              </w:rPr>
              <w:t>max server memory (MB)</w:t>
            </w:r>
          </w:p>
        </w:tc>
        <w:tc>
          <w:tcPr>
            <w:tcW w:type="dxa" w:w="3118"/>
            <w:shd w:val="clear" w:color="auto" w:fill="F2F2F2"/>
          </w:tcPr>
          <w:p>
            <w:r>
              <w:rPr>
                <w:sz w:val="18"/>
              </w:rPr>
              <w:t>2.147.483.647 (sin límite)</w:t>
            </w:r>
          </w:p>
        </w:tc>
        <w:tc>
          <w:tcPr>
            <w:tcW w:type="dxa" w:w="3118"/>
            <w:shd w:val="clear" w:color="auto" w:fill="F2F2F2"/>
          </w:tcPr>
          <w:p>
            <w:r>
              <w:rPr>
                <w:b w:val="0"/>
                <w:color w:val="C06000"/>
                <w:sz w:val="18"/>
              </w:rPr>
              <w:t>~3.072 (dejar 1.4 GB para SO)</w:t>
            </w:r>
          </w:p>
        </w:tc>
      </w:tr>
      <w:tr>
        <w:tc>
          <w:tcPr>
            <w:tcW w:type="dxa" w:w="3402"/>
            <w:shd w:val="clear" w:color="auto" w:fill="FFFFFF"/>
          </w:tcPr>
          <w:p>
            <w:r>
              <w:rPr>
                <w:sz w:val="18"/>
              </w:rPr>
              <w:t>min server memory (MB)</w:t>
            </w:r>
          </w:p>
        </w:tc>
        <w:tc>
          <w:tcPr>
            <w:tcW w:type="dxa" w:w="3118"/>
            <w:shd w:val="clear" w:color="auto" w:fill="FFFFFF"/>
          </w:tcPr>
          <w:p>
            <w:r>
              <w:rPr>
                <w:sz w:val="18"/>
              </w:rPr>
              <w:t>16</w:t>
            </w:r>
          </w:p>
        </w:tc>
        <w:tc>
          <w:tcPr>
            <w:tcW w:type="dxa" w:w="3118"/>
            <w:shd w:val="clear" w:color="auto" w:fill="FFFFFF"/>
          </w:tcPr>
          <w:p>
            <w:r>
              <w:rPr>
                <w:sz w:val="18"/>
              </w:rPr>
              <w:t>16 ✓</w:t>
            </w:r>
          </w:p>
        </w:tc>
      </w:tr>
      <w:tr>
        <w:tc>
          <w:tcPr>
            <w:tcW w:type="dxa" w:w="3402"/>
            <w:shd w:val="clear" w:color="auto" w:fill="F2F2F2"/>
          </w:tcPr>
          <w:p>
            <w:r>
              <w:rPr>
                <w:sz w:val="18"/>
              </w:rPr>
              <w:t>max degree of parallelism</w:t>
            </w:r>
          </w:p>
        </w:tc>
        <w:tc>
          <w:tcPr>
            <w:tcW w:type="dxa" w:w="3118"/>
            <w:shd w:val="clear" w:color="auto" w:fill="F2F2F2"/>
          </w:tcPr>
          <w:p>
            <w:r>
              <w:rPr>
                <w:sz w:val="18"/>
              </w:rPr>
              <w:t>0 (usa todos los núcleos)</w:t>
            </w:r>
          </w:p>
        </w:tc>
        <w:tc>
          <w:tcPr>
            <w:tcW w:type="dxa" w:w="3118"/>
            <w:shd w:val="clear" w:color="auto" w:fill="F2F2F2"/>
          </w:tcPr>
          <w:p>
            <w:r>
              <w:rPr>
                <w:sz w:val="18"/>
              </w:rPr>
              <w:t>2–4 para este RAM</w:t>
            </w:r>
          </w:p>
        </w:tc>
      </w:tr>
      <w:tr>
        <w:tc>
          <w:tcPr>
            <w:tcW w:type="dxa" w:w="3402"/>
            <w:shd w:val="clear" w:color="auto" w:fill="FFFFFF"/>
          </w:tcPr>
          <w:p>
            <w:r>
              <w:rPr>
                <w:sz w:val="18"/>
              </w:rPr>
              <w:t>cost threshold for parallelism</w:t>
            </w:r>
          </w:p>
        </w:tc>
        <w:tc>
          <w:tcPr>
            <w:tcW w:type="dxa" w:w="3118"/>
            <w:shd w:val="clear" w:color="auto" w:fill="FFFFFF"/>
          </w:tcPr>
          <w:p>
            <w:r>
              <w:rPr>
                <w:sz w:val="18"/>
              </w:rPr>
              <w:t>5 (default 2005)</w:t>
            </w:r>
          </w:p>
        </w:tc>
        <w:tc>
          <w:tcPr>
            <w:tcW w:type="dxa" w:w="3118"/>
            <w:shd w:val="clear" w:color="auto" w:fill="FFFFFF"/>
          </w:tcPr>
          <w:p>
            <w:r>
              <w:rPr>
                <w:sz w:val="18"/>
              </w:rPr>
              <w:t>25–50</w:t>
            </w:r>
          </w:p>
        </w:tc>
      </w:tr>
      <w:tr>
        <w:tc>
          <w:tcPr>
            <w:tcW w:type="dxa" w:w="3402"/>
            <w:shd w:val="clear" w:color="auto" w:fill="F2F2F2"/>
          </w:tcPr>
          <w:p>
            <w:r>
              <w:rPr>
                <w:sz w:val="18"/>
              </w:rPr>
              <w:t>optimize for ad hoc workloads</w:t>
            </w:r>
          </w:p>
        </w:tc>
        <w:tc>
          <w:tcPr>
            <w:tcW w:type="dxa" w:w="3118"/>
            <w:shd w:val="clear" w:color="auto" w:fill="F2F2F2"/>
          </w:tcPr>
          <w:p>
            <w:r>
              <w:rPr>
                <w:sz w:val="18"/>
              </w:rPr>
              <w:t>0 (desactivado)</w:t>
            </w:r>
          </w:p>
        </w:tc>
        <w:tc>
          <w:tcPr>
            <w:tcW w:type="dxa" w:w="3118"/>
            <w:shd w:val="clear" w:color="auto" w:fill="F2F2F2"/>
          </w:tcPr>
          <w:p>
            <w:r>
              <w:rPr>
                <w:sz w:val="18"/>
              </w:rPr>
              <w:t>1 (activa plan cache para single-use)</w:t>
            </w:r>
          </w:p>
        </w:tc>
      </w:tr>
    </w:tbl>
    <w:p>
      <w:r>
        <w:br w:type="page"/>
      </w:r>
    </w:p>
    <w:p>
      <w:pPr>
        <w:pStyle w:val="Heading1"/>
      </w:pPr>
      <w:r>
        <w:rPr>
          <w:color w:val="003AA0"/>
        </w:rPr>
        <w:t>3. Tablas Principales y Volumen</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003AA0"/>
          </w:tcPr>
          <w:p>
            <w:pPr>
              <w:jc w:val="center"/>
            </w:pPr>
            <w:r>
              <w:rPr>
                <w:b/>
                <w:color w:val="FFFFFF"/>
                <w:sz w:val="18"/>
              </w:rPr>
              <w:t>Tabla</w:t>
            </w:r>
          </w:p>
        </w:tc>
        <w:tc>
          <w:tcPr>
            <w:tcW w:type="dxa" w:w="1247"/>
            <w:shd w:val="clear" w:color="auto" w:fill="003AA0"/>
          </w:tcPr>
          <w:p>
            <w:pPr>
              <w:jc w:val="center"/>
            </w:pPr>
            <w:r>
              <w:rPr>
                <w:b/>
                <w:color w:val="FFFFFF"/>
                <w:sz w:val="18"/>
              </w:rPr>
              <w:t>Filas</w:t>
            </w:r>
          </w:p>
        </w:tc>
        <w:tc>
          <w:tcPr>
            <w:tcW w:type="dxa" w:w="1587"/>
            <w:shd w:val="clear" w:color="auto" w:fill="003AA0"/>
          </w:tcPr>
          <w:p>
            <w:pPr>
              <w:jc w:val="center"/>
            </w:pPr>
            <w:r>
              <w:rPr>
                <w:b/>
                <w:color w:val="FFFFFF"/>
                <w:sz w:val="18"/>
              </w:rPr>
              <w:t>Tamaño total</w:t>
            </w:r>
          </w:p>
        </w:tc>
        <w:tc>
          <w:tcPr>
            <w:tcW w:type="dxa" w:w="1247"/>
            <w:shd w:val="clear" w:color="auto" w:fill="003AA0"/>
          </w:tcPr>
          <w:p>
            <w:pPr>
              <w:jc w:val="center"/>
            </w:pPr>
            <w:r>
              <w:rPr>
                <w:b/>
                <w:color w:val="FFFFFF"/>
                <w:sz w:val="18"/>
              </w:rPr>
              <w:t>Datos</w:t>
            </w:r>
          </w:p>
        </w:tc>
        <w:tc>
          <w:tcPr>
            <w:tcW w:type="dxa" w:w="1247"/>
            <w:shd w:val="clear" w:color="auto" w:fill="003AA0"/>
          </w:tcPr>
          <w:p>
            <w:pPr>
              <w:jc w:val="center"/>
            </w:pPr>
            <w:r>
              <w:rPr>
                <w:b/>
                <w:color w:val="FFFFFF"/>
                <w:sz w:val="18"/>
              </w:rPr>
              <w:t>Índices</w:t>
            </w:r>
          </w:p>
        </w:tc>
        <w:tc>
          <w:tcPr>
            <w:tcW w:type="dxa" w:w="1984"/>
            <w:shd w:val="clear" w:color="auto" w:fill="003AA0"/>
          </w:tcPr>
          <w:p>
            <w:pPr>
              <w:jc w:val="center"/>
            </w:pPr>
            <w:r>
              <w:rPr>
                <w:b/>
                <w:color w:val="FFFFFF"/>
                <w:sz w:val="18"/>
              </w:rPr>
              <w:t>Nota</w:t>
            </w:r>
          </w:p>
        </w:tc>
      </w:tr>
      <w:tr>
        <w:tc>
          <w:tcPr>
            <w:tcW w:type="dxa" w:w="1984"/>
            <w:shd w:val="clear" w:color="auto" w:fill="F2F2F2"/>
          </w:tcPr>
          <w:p>
            <w:r>
              <w:rPr>
                <w:sz w:val="18"/>
              </w:rPr>
              <w:t>viaje_log</w:t>
            </w:r>
          </w:p>
        </w:tc>
        <w:tc>
          <w:tcPr>
            <w:tcW w:type="dxa" w:w="1247"/>
            <w:shd w:val="clear" w:color="auto" w:fill="F2F2F2"/>
          </w:tcPr>
          <w:p>
            <w:r>
              <w:rPr>
                <w:sz w:val="18"/>
              </w:rPr>
              <w:t>4.462.933</w:t>
            </w:r>
          </w:p>
        </w:tc>
        <w:tc>
          <w:tcPr>
            <w:tcW w:type="dxa" w:w="1587"/>
            <w:shd w:val="clear" w:color="auto" w:fill="F2F2F2"/>
          </w:tcPr>
          <w:p>
            <w:r>
              <w:rPr>
                <w:sz w:val="18"/>
              </w:rPr>
              <w:t>793 MB</w:t>
            </w:r>
          </w:p>
        </w:tc>
        <w:tc>
          <w:tcPr>
            <w:tcW w:type="dxa" w:w="1247"/>
            <w:shd w:val="clear" w:color="auto" w:fill="F2F2F2"/>
          </w:tcPr>
          <w:p>
            <w:r>
              <w:rPr>
                <w:sz w:val="18"/>
              </w:rPr>
              <w:t>567 MB</w:t>
            </w:r>
          </w:p>
        </w:tc>
        <w:tc>
          <w:tcPr>
            <w:tcW w:type="dxa" w:w="1247"/>
            <w:shd w:val="clear" w:color="auto" w:fill="F2F2F2"/>
          </w:tcPr>
          <w:p>
            <w:r>
              <w:rPr>
                <w:sz w:val="18"/>
              </w:rPr>
              <w:t>226 MB</w:t>
            </w:r>
          </w:p>
        </w:tc>
        <w:tc>
          <w:tcPr>
            <w:tcW w:type="dxa" w:w="1984"/>
            <w:shd w:val="clear" w:color="auto" w:fill="F2F2F2"/>
          </w:tcPr>
          <w:p>
            <w:r>
              <w:rPr>
                <w:sz w:val="18"/>
              </w:rPr>
              <w:t>Log de auditoría — la más grande</w:t>
            </w:r>
          </w:p>
        </w:tc>
      </w:tr>
      <w:tr>
        <w:tc>
          <w:tcPr>
            <w:tcW w:type="dxa" w:w="1984"/>
            <w:shd w:val="clear" w:color="auto" w:fill="FFFFFF"/>
          </w:tcPr>
          <w:p>
            <w:r>
              <w:rPr>
                <w:sz w:val="18"/>
              </w:rPr>
              <w:t>viaje</w:t>
            </w:r>
          </w:p>
        </w:tc>
        <w:tc>
          <w:tcPr>
            <w:tcW w:type="dxa" w:w="1247"/>
            <w:shd w:val="clear" w:color="auto" w:fill="FFFFFF"/>
          </w:tcPr>
          <w:p>
            <w:r>
              <w:rPr>
                <w:sz w:val="18"/>
              </w:rPr>
              <w:t>521.230</w:t>
            </w:r>
          </w:p>
        </w:tc>
        <w:tc>
          <w:tcPr>
            <w:tcW w:type="dxa" w:w="1587"/>
            <w:shd w:val="clear" w:color="auto" w:fill="FFFFFF"/>
          </w:tcPr>
          <w:p>
            <w:r>
              <w:rPr>
                <w:sz w:val="18"/>
              </w:rPr>
              <w:t>613 MB</w:t>
            </w:r>
          </w:p>
        </w:tc>
        <w:tc>
          <w:tcPr>
            <w:tcW w:type="dxa" w:w="1247"/>
            <w:shd w:val="clear" w:color="auto" w:fill="FFFFFF"/>
          </w:tcPr>
          <w:p>
            <w:r>
              <w:rPr>
                <w:sz w:val="18"/>
              </w:rPr>
              <w:t>602 MB</w:t>
            </w:r>
          </w:p>
        </w:tc>
        <w:tc>
          <w:tcPr>
            <w:tcW w:type="dxa" w:w="1247"/>
            <w:shd w:val="clear" w:color="auto" w:fill="FFFFFF"/>
          </w:tcPr>
          <w:p>
            <w:r>
              <w:rPr>
                <w:sz w:val="18"/>
              </w:rPr>
              <w:t>11 MB</w:t>
            </w:r>
          </w:p>
        </w:tc>
        <w:tc>
          <w:tcPr>
            <w:tcW w:type="dxa" w:w="1984"/>
            <w:shd w:val="clear" w:color="auto" w:fill="FFFFFF"/>
          </w:tcPr>
          <w:p>
            <w:r>
              <w:rPr>
                <w:b w:val="0"/>
                <w:color w:val="C06000"/>
                <w:sz w:val="18"/>
              </w:rPr>
              <w:t>Solo 2 índices — clustered por _sync_id + hs_inicio</w:t>
            </w:r>
          </w:p>
        </w:tc>
      </w:tr>
      <w:tr>
        <w:tc>
          <w:tcPr>
            <w:tcW w:type="dxa" w:w="1984"/>
            <w:shd w:val="clear" w:color="auto" w:fill="F2F2F2"/>
          </w:tcPr>
          <w:p>
            <w:r>
              <w:rPr>
                <w:sz w:val="18"/>
              </w:rPr>
              <w:t>liquidacion_detalle</w:t>
            </w:r>
          </w:p>
        </w:tc>
        <w:tc>
          <w:tcPr>
            <w:tcW w:type="dxa" w:w="1247"/>
            <w:shd w:val="clear" w:color="auto" w:fill="F2F2F2"/>
          </w:tcPr>
          <w:p>
            <w:r>
              <w:rPr>
                <w:sz w:val="18"/>
              </w:rPr>
              <w:t>819.423</w:t>
            </w:r>
          </w:p>
        </w:tc>
        <w:tc>
          <w:tcPr>
            <w:tcW w:type="dxa" w:w="1587"/>
            <w:shd w:val="clear" w:color="auto" w:fill="F2F2F2"/>
          </w:tcPr>
          <w:p>
            <w:r>
              <w:rPr>
                <w:sz w:val="18"/>
              </w:rPr>
              <w:t>179 MB</w:t>
            </w:r>
          </w:p>
        </w:tc>
        <w:tc>
          <w:tcPr>
            <w:tcW w:type="dxa" w:w="1247"/>
            <w:shd w:val="clear" w:color="auto" w:fill="F2F2F2"/>
          </w:tcPr>
          <w:p>
            <w:r>
              <w:rPr>
                <w:sz w:val="18"/>
              </w:rPr>
              <w:t>179 MB</w:t>
            </w:r>
          </w:p>
        </w:tc>
        <w:tc>
          <w:tcPr>
            <w:tcW w:type="dxa" w:w="1247"/>
            <w:shd w:val="clear" w:color="auto" w:fill="F2F2F2"/>
          </w:tcPr>
          <w:p>
            <w:r>
              <w:rPr>
                <w:sz w:val="18"/>
              </w:rPr>
              <w:t>0 MB</w:t>
            </w:r>
          </w:p>
        </w:tc>
        <w:tc>
          <w:tcPr>
            <w:tcW w:type="dxa" w:w="1984"/>
            <w:shd w:val="clear" w:color="auto" w:fill="F2F2F2"/>
          </w:tcPr>
          <w:p>
            <w:r>
              <w:rPr>
                <w:sz w:val="18"/>
              </w:rPr>
              <w:t>Sin índices secundarios</w:t>
            </w:r>
          </w:p>
        </w:tc>
      </w:tr>
      <w:tr>
        <w:tc>
          <w:tcPr>
            <w:tcW w:type="dxa" w:w="1984"/>
            <w:shd w:val="clear" w:color="auto" w:fill="FFFFFF"/>
          </w:tcPr>
          <w:p>
            <w:r>
              <w:rPr>
                <w:sz w:val="18"/>
              </w:rPr>
              <w:t>vehiculo_sobre</w:t>
            </w:r>
          </w:p>
        </w:tc>
        <w:tc>
          <w:tcPr>
            <w:tcW w:type="dxa" w:w="1247"/>
            <w:shd w:val="clear" w:color="auto" w:fill="FFFFFF"/>
          </w:tcPr>
          <w:p>
            <w:r>
              <w:rPr>
                <w:sz w:val="18"/>
              </w:rPr>
              <w:t>109.624</w:t>
            </w:r>
          </w:p>
        </w:tc>
        <w:tc>
          <w:tcPr>
            <w:tcW w:type="dxa" w:w="1587"/>
            <w:shd w:val="clear" w:color="auto" w:fill="FFFFFF"/>
          </w:tcPr>
          <w:p>
            <w:r>
              <w:rPr>
                <w:sz w:val="18"/>
              </w:rPr>
              <w:t>31 MB</w:t>
            </w:r>
          </w:p>
        </w:tc>
        <w:tc>
          <w:tcPr>
            <w:tcW w:type="dxa" w:w="1247"/>
            <w:shd w:val="clear" w:color="auto" w:fill="FFFFFF"/>
          </w:tcPr>
          <w:p>
            <w:r>
              <w:rPr>
                <w:sz w:val="18"/>
              </w:rPr>
              <w:t>31 MB</w:t>
            </w:r>
          </w:p>
        </w:tc>
        <w:tc>
          <w:tcPr>
            <w:tcW w:type="dxa" w:w="1247"/>
            <w:shd w:val="clear" w:color="auto" w:fill="FFFFFF"/>
          </w:tcPr>
          <w:p>
            <w:r>
              <w:rPr>
                <w:sz w:val="18"/>
              </w:rPr>
              <w:t>0 MB</w:t>
            </w:r>
          </w:p>
        </w:tc>
        <w:tc>
          <w:tcPr>
            <w:tcW w:type="dxa" w:w="1984"/>
            <w:shd w:val="clear" w:color="auto" w:fill="FFFFFF"/>
          </w:tcPr>
          <w:p>
            <w:r>
              <w:rPr>
                <w:b w:val="0"/>
                <w:color w:val="007000"/>
                <w:sz w:val="18"/>
              </w:rPr>
              <w:t>✅ Replicada y activa 2026</w:t>
            </w:r>
          </w:p>
        </w:tc>
      </w:tr>
      <w:tr>
        <w:tc>
          <w:tcPr>
            <w:tcW w:type="dxa" w:w="1984"/>
            <w:shd w:val="clear" w:color="auto" w:fill="F2F2F2"/>
          </w:tcPr>
          <w:p>
            <w:r>
              <w:rPr>
                <w:sz w:val="18"/>
              </w:rPr>
              <w:t>libro_novedad</w:t>
            </w:r>
          </w:p>
        </w:tc>
        <w:tc>
          <w:tcPr>
            <w:tcW w:type="dxa" w:w="1247"/>
            <w:shd w:val="clear" w:color="auto" w:fill="F2F2F2"/>
          </w:tcPr>
          <w:p>
            <w:r>
              <w:rPr>
                <w:sz w:val="18"/>
              </w:rPr>
              <w:t>48.160</w:t>
            </w:r>
          </w:p>
        </w:tc>
        <w:tc>
          <w:tcPr>
            <w:tcW w:type="dxa" w:w="1587"/>
            <w:shd w:val="clear" w:color="auto" w:fill="F2F2F2"/>
          </w:tcPr>
          <w:p>
            <w:r>
              <w:rPr>
                <w:sz w:val="18"/>
              </w:rPr>
              <w:t>24 MB</w:t>
            </w:r>
          </w:p>
        </w:tc>
        <w:tc>
          <w:tcPr>
            <w:tcW w:type="dxa" w:w="1247"/>
            <w:shd w:val="clear" w:color="auto" w:fill="F2F2F2"/>
          </w:tcPr>
          <w:p>
            <w:r>
              <w:rPr>
                <w:sz w:val="18"/>
              </w:rPr>
              <w:t>24 MB</w:t>
            </w:r>
          </w:p>
        </w:tc>
        <w:tc>
          <w:tcPr>
            <w:tcW w:type="dxa" w:w="1247"/>
            <w:shd w:val="clear" w:color="auto" w:fill="F2F2F2"/>
          </w:tcPr>
          <w:p>
            <w:r>
              <w:rPr>
                <w:sz w:val="18"/>
              </w:rPr>
              <w:t>0 MB</w:t>
            </w:r>
          </w:p>
        </w:tc>
        <w:tc>
          <w:tcPr>
            <w:tcW w:type="dxa" w:w="1984"/>
            <w:shd w:val="clear" w:color="auto" w:fill="F2F2F2"/>
          </w:tcPr>
          <w:p>
            <w:r>
              <w:rPr>
                <w:sz w:val="18"/>
              </w:rPr>
            </w:r>
          </w:p>
        </w:tc>
      </w:tr>
      <w:tr>
        <w:tc>
          <w:tcPr>
            <w:tcW w:type="dxa" w:w="1984"/>
            <w:shd w:val="clear" w:color="auto" w:fill="FFFFFF"/>
          </w:tcPr>
          <w:p>
            <w:r>
              <w:rPr>
                <w:sz w:val="18"/>
              </w:rPr>
              <w:t>viaje_adicional</w:t>
            </w:r>
          </w:p>
        </w:tc>
        <w:tc>
          <w:tcPr>
            <w:tcW w:type="dxa" w:w="1247"/>
            <w:shd w:val="clear" w:color="auto" w:fill="FFFFFF"/>
          </w:tcPr>
          <w:p>
            <w:r>
              <w:rPr>
                <w:sz w:val="18"/>
              </w:rPr>
              <w:t>158.584</w:t>
            </w:r>
          </w:p>
        </w:tc>
        <w:tc>
          <w:tcPr>
            <w:tcW w:type="dxa" w:w="1587"/>
            <w:shd w:val="clear" w:color="auto" w:fill="FFFFFF"/>
          </w:tcPr>
          <w:p>
            <w:r>
              <w:rPr>
                <w:sz w:val="18"/>
              </w:rPr>
              <w:t>16 MB</w:t>
            </w:r>
          </w:p>
        </w:tc>
        <w:tc>
          <w:tcPr>
            <w:tcW w:type="dxa" w:w="1247"/>
            <w:shd w:val="clear" w:color="auto" w:fill="FFFFFF"/>
          </w:tcPr>
          <w:p>
            <w:r>
              <w:rPr>
                <w:sz w:val="18"/>
              </w:rPr>
              <w:t>16 MB</w:t>
            </w:r>
          </w:p>
        </w:tc>
        <w:tc>
          <w:tcPr>
            <w:tcW w:type="dxa" w:w="1247"/>
            <w:shd w:val="clear" w:color="auto" w:fill="FFFFFF"/>
          </w:tcPr>
          <w:p>
            <w:r>
              <w:rPr>
                <w:sz w:val="18"/>
              </w:rPr>
              <w:t>0 MB</w:t>
            </w:r>
          </w:p>
        </w:tc>
        <w:tc>
          <w:tcPr>
            <w:tcW w:type="dxa" w:w="1984"/>
            <w:shd w:val="clear" w:color="auto" w:fill="FFFFFF"/>
          </w:tcPr>
          <w:p>
            <w:r>
              <w:rPr>
                <w:sz w:val="18"/>
              </w:rPr>
            </w:r>
          </w:p>
        </w:tc>
      </w:tr>
      <w:tr>
        <w:tc>
          <w:tcPr>
            <w:tcW w:type="dxa" w:w="1984"/>
            <w:shd w:val="clear" w:color="auto" w:fill="F2F2F2"/>
          </w:tcPr>
          <w:p>
            <w:r>
              <w:rPr>
                <w:sz w:val="18"/>
              </w:rPr>
              <w:t>vehiculo_combustible</w:t>
            </w:r>
          </w:p>
        </w:tc>
        <w:tc>
          <w:tcPr>
            <w:tcW w:type="dxa" w:w="1247"/>
            <w:shd w:val="clear" w:color="auto" w:fill="F2F2F2"/>
          </w:tcPr>
          <w:p>
            <w:r>
              <w:rPr>
                <w:sz w:val="18"/>
              </w:rPr>
              <w:t>36.142</w:t>
            </w:r>
          </w:p>
        </w:tc>
        <w:tc>
          <w:tcPr>
            <w:tcW w:type="dxa" w:w="1587"/>
            <w:shd w:val="clear" w:color="auto" w:fill="F2F2F2"/>
          </w:tcPr>
          <w:p>
            <w:r>
              <w:rPr>
                <w:sz w:val="18"/>
              </w:rPr>
              <w:t>7 MB</w:t>
            </w:r>
          </w:p>
        </w:tc>
        <w:tc>
          <w:tcPr>
            <w:tcW w:type="dxa" w:w="1247"/>
            <w:shd w:val="clear" w:color="auto" w:fill="F2F2F2"/>
          </w:tcPr>
          <w:p>
            <w:r>
              <w:rPr>
                <w:sz w:val="18"/>
              </w:rPr>
              <w:t>7 MB</w:t>
            </w:r>
          </w:p>
        </w:tc>
        <w:tc>
          <w:tcPr>
            <w:tcW w:type="dxa" w:w="1247"/>
            <w:shd w:val="clear" w:color="auto" w:fill="F2F2F2"/>
          </w:tcPr>
          <w:p>
            <w:r>
              <w:rPr>
                <w:sz w:val="18"/>
              </w:rPr>
              <w:t>0 MB</w:t>
            </w:r>
          </w:p>
        </w:tc>
        <w:tc>
          <w:tcPr>
            <w:tcW w:type="dxa" w:w="1984"/>
            <w:shd w:val="clear" w:color="auto" w:fill="F2F2F2"/>
          </w:tcPr>
          <w:p>
            <w:r>
              <w:rPr>
                <w:sz w:val="18"/>
              </w:rPr>
              <w:t>Era 1, congelada 2016</w:t>
            </w:r>
          </w:p>
        </w:tc>
      </w:tr>
      <w:tr>
        <w:tc>
          <w:tcPr>
            <w:tcW w:type="dxa" w:w="1984"/>
            <w:shd w:val="clear" w:color="auto" w:fill="FFFFFF"/>
          </w:tcPr>
          <w:p>
            <w:r>
              <w:rPr>
                <w:sz w:val="18"/>
              </w:rPr>
              <w:t>chofer_franco</w:t>
            </w:r>
          </w:p>
        </w:tc>
        <w:tc>
          <w:tcPr>
            <w:tcW w:type="dxa" w:w="1247"/>
            <w:shd w:val="clear" w:color="auto" w:fill="FFFFFF"/>
          </w:tcPr>
          <w:p>
            <w:r>
              <w:rPr>
                <w:sz w:val="18"/>
              </w:rPr>
              <w:t>71.573</w:t>
            </w:r>
          </w:p>
        </w:tc>
        <w:tc>
          <w:tcPr>
            <w:tcW w:type="dxa" w:w="1587"/>
            <w:shd w:val="clear" w:color="auto" w:fill="FFFFFF"/>
          </w:tcPr>
          <w:p>
            <w:r>
              <w:rPr>
                <w:sz w:val="18"/>
              </w:rPr>
              <w:t>6 MB</w:t>
            </w:r>
          </w:p>
        </w:tc>
        <w:tc>
          <w:tcPr>
            <w:tcW w:type="dxa" w:w="1247"/>
            <w:shd w:val="clear" w:color="auto" w:fill="FFFFFF"/>
          </w:tcPr>
          <w:p>
            <w:r>
              <w:rPr>
                <w:sz w:val="18"/>
              </w:rPr>
              <w:t>6 MB</w:t>
            </w:r>
          </w:p>
        </w:tc>
        <w:tc>
          <w:tcPr>
            <w:tcW w:type="dxa" w:w="1247"/>
            <w:shd w:val="clear" w:color="auto" w:fill="FFFFFF"/>
          </w:tcPr>
          <w:p>
            <w:r>
              <w:rPr>
                <w:sz w:val="18"/>
              </w:rPr>
              <w:t>0 MB</w:t>
            </w:r>
          </w:p>
        </w:tc>
        <w:tc>
          <w:tcPr>
            <w:tcW w:type="dxa" w:w="1984"/>
            <w:shd w:val="clear" w:color="auto" w:fill="FFFFFF"/>
          </w:tcPr>
          <w:p>
            <w:r>
              <w:rPr>
                <w:sz w:val="18"/>
              </w:rPr>
            </w:r>
          </w:p>
        </w:tc>
      </w:tr>
      <w:tr>
        <w:tc>
          <w:tcPr>
            <w:tcW w:type="dxa" w:w="1984"/>
            <w:shd w:val="clear" w:color="auto" w:fill="F2F2F2"/>
          </w:tcPr>
          <w:p>
            <w:r>
              <w:rPr>
                <w:sz w:val="18"/>
              </w:rPr>
              <w:t>taller_service</w:t>
            </w:r>
          </w:p>
        </w:tc>
        <w:tc>
          <w:tcPr>
            <w:tcW w:type="dxa" w:w="1247"/>
            <w:shd w:val="clear" w:color="auto" w:fill="F2F2F2"/>
          </w:tcPr>
          <w:p>
            <w:r>
              <w:rPr>
                <w:sz w:val="18"/>
              </w:rPr>
              <w:t>6.582</w:t>
            </w:r>
          </w:p>
        </w:tc>
        <w:tc>
          <w:tcPr>
            <w:tcW w:type="dxa" w:w="1587"/>
            <w:shd w:val="clear" w:color="auto" w:fill="F2F2F2"/>
          </w:tcPr>
          <w:p>
            <w:r>
              <w:rPr>
                <w:sz w:val="18"/>
              </w:rPr>
              <w:t>3 MB</w:t>
            </w:r>
          </w:p>
        </w:tc>
        <w:tc>
          <w:tcPr>
            <w:tcW w:type="dxa" w:w="1247"/>
            <w:shd w:val="clear" w:color="auto" w:fill="F2F2F2"/>
          </w:tcPr>
          <w:p>
            <w:r>
              <w:rPr>
                <w:sz w:val="18"/>
              </w:rPr>
              <w:t>3 MB</w:t>
            </w:r>
          </w:p>
        </w:tc>
        <w:tc>
          <w:tcPr>
            <w:tcW w:type="dxa" w:w="1247"/>
            <w:shd w:val="clear" w:color="auto" w:fill="F2F2F2"/>
          </w:tcPr>
          <w:p>
            <w:r>
              <w:rPr>
                <w:sz w:val="18"/>
              </w:rPr>
              <w:t>0 MB</w:t>
            </w:r>
          </w:p>
        </w:tc>
        <w:tc>
          <w:tcPr>
            <w:tcW w:type="dxa" w:w="1984"/>
            <w:shd w:val="clear" w:color="auto" w:fill="F2F2F2"/>
          </w:tcPr>
          <w:p>
            <w:r>
              <w:rPr>
                <w:sz w:val="18"/>
              </w:rPr>
            </w:r>
          </w:p>
        </w:tc>
      </w:tr>
    </w:tbl>
    <w:p/>
    <w:p>
      <w:r>
        <w:rPr>
          <w:b w:val="0"/>
          <w:sz w:val="20"/>
        </w:rPr>
        <w:t>Todas las 108 tablas tienen un clustered index sobre _sync_id (columna de la réplica DBF→SQL). No hay heaps. Esto es correcto para el INSERT masivo de la réplica, pero subóptimo para consultas de negocio que filtran por f_reserva, estado_via, etc.</w:t>
      </w:r>
    </w:p>
    <w:p>
      <w:r>
        <w:br w:type="page"/>
      </w:r>
    </w:p>
    <w:p>
      <w:pPr>
        <w:pStyle w:val="Heading1"/>
      </w:pPr>
      <w:r>
        <w:rPr>
          <w:color w:val="003AA0"/>
        </w:rPr>
        <w:t>4. Hallazgo Crítico: Log de Transacciones al 99,4%</w:t>
      </w:r>
    </w:p>
    <w:p>
      <w:r>
        <w:rPr>
          <w:b/>
          <w:color w:val="C00000"/>
          <w:sz w:val="24"/>
        </w:rPr>
        <w:t>⚠️  RIESGO DE CAÍDA INMINENTE</w:t>
      </w:r>
    </w:p>
    <w:p/>
    <w:p>
      <w:r>
        <w:rPr>
          <w:b w:val="0"/>
          <w:sz w:val="20"/>
        </w:rPr>
        <w:t>Situación actual:</w:t>
      </w:r>
    </w:p>
    <w:p>
      <w:pPr>
        <w:pStyle w:val="ListBullet"/>
      </w:pPr>
      <w:r>
        <w:rPr>
          <w:b/>
          <w:sz w:val="20"/>
        </w:rPr>
        <w:t xml:space="preserve">Tamaño del log: </w:t>
      </w:r>
      <w:r>
        <w:rPr>
          <w:sz w:val="20"/>
        </w:rPr>
        <w:t>33.700 MB de LDF con 99,4% ocupado (solo ~200 MB libres).</w:t>
      </w:r>
    </w:p>
    <w:p>
      <w:pPr>
        <w:pStyle w:val="ListBullet"/>
      </w:pPr>
      <w:r>
        <w:rPr>
          <w:b/>
          <w:sz w:val="20"/>
        </w:rPr>
        <w:t xml:space="preserve">Recovery model: </w:t>
      </w:r>
      <w:r>
        <w:rPr>
          <w:sz w:val="20"/>
        </w:rPr>
        <w:t>FULL. No se puede reutilizar el log sin hacer backup de log.</w:t>
      </w:r>
    </w:p>
    <w:p>
      <w:pPr>
        <w:pStyle w:val="ListBullet"/>
      </w:pPr>
      <w:r>
        <w:rPr>
          <w:b/>
          <w:sz w:val="20"/>
        </w:rPr>
        <w:t xml:space="preserve">Historial de backups: </w:t>
      </w:r>
      <w:r>
        <w:rPr>
          <w:sz w:val="20"/>
        </w:rPr>
        <w:t>Solo 2 backups full en toda la historia, el último 10/06/2026. Sin ningún backup de log.</w:t>
      </w:r>
    </w:p>
    <w:p>
      <w:pPr>
        <w:pStyle w:val="ListBullet"/>
      </w:pPr>
      <w:r>
        <w:rPr>
          <w:b/>
          <w:sz w:val="20"/>
        </w:rPr>
        <w:t xml:space="preserve">log_reuse_wait_desc: </w:t>
      </w:r>
      <w:r>
        <w:rPr>
          <w:sz w:val="20"/>
        </w:rPr>
        <w:t>LOG_BACKUP — el motor está esperando un backup de log para poder reutilizar el espacio.</w:t>
      </w:r>
    </w:p>
    <w:p/>
    <w:p>
      <w:r>
        <w:rPr>
          <w:b w:val="0"/>
          <w:color w:val="C00000"/>
          <w:sz w:val="20"/>
        </w:rPr>
        <w:t>Consecuencia si no se actúa: el disco C: del servidor se llenará → el job de réplica DBF→SQL fallará con error 9002 ("The transaction log for database is full") → la app Blazor dejará de ver datos nuevos.</w:t>
      </w:r>
    </w:p>
    <w:p/>
    <w:p>
      <w:r>
        <w:rPr>
          <w:b/>
          <w:sz w:val="20"/>
        </w:rPr>
        <w:t>Soluciones posibles (no aplicadas — requieren acción del administrador del servidor):</w:t>
      </w:r>
    </w:p>
    <w:p>
      <w:pPr>
        <w:pStyle w:val="ListBullet"/>
      </w:pPr>
      <w:r>
        <w:rPr>
          <w:b/>
          <w:sz w:val="20"/>
        </w:rPr>
        <w:t xml:space="preserve">Opción A (recomendada para réplica): </w:t>
      </w:r>
      <w:r>
        <w:rPr>
          <w:sz w:val="20"/>
        </w:rPr>
        <w:t>Como la base es una réplica reconstruible: cambiar a Recovery SIMPLE y hacer DBCC SHRINKFILE sobre el LDF. Esta es la opción más rápida.</w:t>
      </w:r>
    </w:p>
    <w:p>
      <w:pPr>
        <w:pStyle w:val="ListBullet"/>
      </w:pPr>
      <w:r>
        <w:rPr>
          <w:b/>
          <w:sz w:val="20"/>
        </w:rPr>
        <w:t xml:space="preserve">Opción B (si se quiere FULL): </w:t>
      </w:r>
      <w:r>
        <w:rPr>
          <w:sz w:val="20"/>
        </w:rPr>
        <w:t>Programar backups de log periódicos (cada 1–4 horas) en SQL Server Agent. Permite point-in-time restore si alguna vez se necesita.</w:t>
      </w:r>
    </w:p>
    <w:p/>
    <w:p>
      <w:pPr>
        <w:ind w:left="283"/>
      </w:pPr>
      <w:r>
        <w:rPr>
          <w:rFonts w:ascii="Courier New" w:hAnsi="Courier New"/>
          <w:color w:val="1E408A"/>
          <w:sz w:val="17"/>
        </w:rPr>
        <w:t>-- Opción A: cambiar a SIMPLE y liberar espacio</w:t>
      </w:r>
    </w:p>
    <w:p>
      <w:pPr>
        <w:ind w:left="283"/>
      </w:pPr>
      <w:r>
        <w:rPr>
          <w:rFonts w:ascii="Courier New" w:hAnsi="Courier New"/>
          <w:color w:val="1E408A"/>
          <w:sz w:val="17"/>
        </w:rPr>
        <w:t>ALTER DATABASE replicaVPF SET RECOVERY SIMPLE;</w:t>
      </w:r>
    </w:p>
    <w:p>
      <w:pPr>
        <w:ind w:left="283"/>
      </w:pPr>
      <w:r>
        <w:rPr>
          <w:rFonts w:ascii="Courier New" w:hAnsi="Courier New"/>
          <w:color w:val="1E408A"/>
          <w:sz w:val="17"/>
        </w:rPr>
        <w:t>USE replicaVPF;</w:t>
      </w:r>
    </w:p>
    <w:p>
      <w:pPr>
        <w:ind w:left="283"/>
      </w:pPr>
      <w:r>
        <w:rPr>
          <w:rFonts w:ascii="Courier New" w:hAnsi="Courier New"/>
          <w:color w:val="1E408A"/>
          <w:sz w:val="17"/>
        </w:rPr>
        <w:t>DBCC SHRINKFILE (replicaVPF_log, 512);  -- reducir a 512 MB</w:t>
      </w:r>
    </w:p>
    <w:p>
      <w:r>
        <w:br w:type="page"/>
      </w:r>
    </w:p>
    <w:p>
      <w:pPr>
        <w:pStyle w:val="Heading1"/>
      </w:pPr>
      <w:r>
        <w:rPr>
          <w:color w:val="003AA0"/>
        </w:rPr>
        <w:t>5. Hallazgo Positivo: vehiculo_sobre Está Replicada</w:t>
      </w:r>
    </w:p>
    <w:p>
      <w:r>
        <w:rPr>
          <w:b w:val="0"/>
          <w:sz w:val="20"/>
        </w:rPr>
        <w:t>La tabla vehiculo_sobre (cargas de combustible de la flota, era 2) está presente y activa en el servidor nuevo. Esto contradice lo documentado para el servidor viejo (DESKTOP-CV6LF0O).</w:t>
      </w:r>
    </w:p>
    <w:p/>
    <w:tbl>
      <w:tblPr>
        <w:tblStyle w:val="TableGrid"/>
        <w:tblW w:type="auto" w:w="0"/>
        <w:tblLook w:firstColumn="1" w:firstRow="1" w:lastColumn="0" w:lastRow="0" w:noHBand="0" w:noVBand="1" w:val="04A0"/>
      </w:tblPr>
      <w:tblGrid>
        <w:gridCol w:w="4703"/>
        <w:gridCol w:w="4703"/>
      </w:tblGrid>
      <w:tr>
        <w:tc>
          <w:tcPr>
            <w:tcW w:type="dxa" w:w="3118"/>
            <w:shd w:val="clear" w:color="auto" w:fill="003AA0"/>
          </w:tcPr>
          <w:p>
            <w:pPr>
              <w:jc w:val="center"/>
            </w:pPr>
            <w:r>
              <w:rPr>
                <w:b/>
                <w:color w:val="FFFFFF"/>
                <w:sz w:val="18"/>
              </w:rPr>
              <w:t>Dato</w:t>
            </w:r>
          </w:p>
        </w:tc>
        <w:tc>
          <w:tcPr>
            <w:tcW w:type="dxa" w:w="6236"/>
            <w:shd w:val="clear" w:color="auto" w:fill="003AA0"/>
          </w:tcPr>
          <w:p>
            <w:pPr>
              <w:jc w:val="center"/>
            </w:pPr>
            <w:r>
              <w:rPr>
                <w:b/>
                <w:color w:val="FFFFFF"/>
                <w:sz w:val="18"/>
              </w:rPr>
              <w:t>Valor</w:t>
            </w:r>
          </w:p>
        </w:tc>
      </w:tr>
      <w:tr>
        <w:tc>
          <w:tcPr>
            <w:tcW w:type="dxa" w:w="3118"/>
            <w:shd w:val="clear" w:color="auto" w:fill="F2F2F2"/>
          </w:tcPr>
          <w:p>
            <w:r>
              <w:rPr>
                <w:sz w:val="18"/>
              </w:rPr>
              <w:t>Filas totales</w:t>
            </w:r>
          </w:p>
        </w:tc>
        <w:tc>
          <w:tcPr>
            <w:tcW w:type="dxa" w:w="6236"/>
            <w:shd w:val="clear" w:color="auto" w:fill="F2F2F2"/>
          </w:tcPr>
          <w:p>
            <w:r>
              <w:rPr>
                <w:sz w:val="18"/>
              </w:rPr>
              <w:t>109.624</w:t>
            </w:r>
          </w:p>
        </w:tc>
      </w:tr>
      <w:tr>
        <w:tc>
          <w:tcPr>
            <w:tcW w:type="dxa" w:w="3118"/>
            <w:shd w:val="clear" w:color="auto" w:fill="FFFFFF"/>
          </w:tcPr>
          <w:p>
            <w:r>
              <w:rPr>
                <w:sz w:val="18"/>
              </w:rPr>
              <w:t>Cargas en 2026 (filtrado sano)</w:t>
            </w:r>
          </w:p>
        </w:tc>
        <w:tc>
          <w:tcPr>
            <w:tcW w:type="dxa" w:w="6236"/>
            <w:shd w:val="clear" w:color="auto" w:fill="FFFFFF"/>
          </w:tcPr>
          <w:p>
            <w:r>
              <w:rPr>
                <w:sz w:val="18"/>
              </w:rPr>
              <w:t>3.730</w:t>
            </w:r>
          </w:p>
        </w:tc>
      </w:tr>
      <w:tr>
        <w:tc>
          <w:tcPr>
            <w:tcW w:type="dxa" w:w="3118"/>
            <w:shd w:val="clear" w:color="auto" w:fill="F2F2F2"/>
          </w:tcPr>
          <w:p>
            <w:r>
              <w:rPr>
                <w:sz w:val="18"/>
              </w:rPr>
              <w:t>Última carga (2026)</w:t>
            </w:r>
          </w:p>
        </w:tc>
        <w:tc>
          <w:tcPr>
            <w:tcW w:type="dxa" w:w="6236"/>
            <w:shd w:val="clear" w:color="auto" w:fill="F2F2F2"/>
          </w:tcPr>
          <w:p>
            <w:r>
              <w:rPr>
                <w:sz w:val="18"/>
              </w:rPr>
              <w:t>2026-06-08</w:t>
            </w:r>
          </w:p>
        </w:tc>
      </w:tr>
      <w:tr>
        <w:tc>
          <w:tcPr>
            <w:tcW w:type="dxa" w:w="3118"/>
            <w:shd w:val="clear" w:color="auto" w:fill="FFFFFF"/>
          </w:tcPr>
          <w:p>
            <w:r>
              <w:rPr>
                <w:sz w:val="18"/>
              </w:rPr>
              <w:t>Tamaño en disco</w:t>
            </w:r>
          </w:p>
        </w:tc>
        <w:tc>
          <w:tcPr>
            <w:tcW w:type="dxa" w:w="6236"/>
            <w:shd w:val="clear" w:color="auto" w:fill="FFFFFF"/>
          </w:tcPr>
          <w:p>
            <w:r>
              <w:rPr>
                <w:sz w:val="18"/>
              </w:rPr>
              <w:t>31 MB</w:t>
            </w:r>
          </w:p>
        </w:tc>
      </w:tr>
      <w:tr>
        <w:tc>
          <w:tcPr>
            <w:tcW w:type="dxa" w:w="3118"/>
            <w:shd w:val="clear" w:color="auto" w:fill="F2F2F2"/>
          </w:tcPr>
          <w:p>
            <w:r>
              <w:rPr>
                <w:sz w:val="18"/>
              </w:rPr>
              <w:t>Implicancia</w:t>
            </w:r>
          </w:p>
        </w:tc>
        <w:tc>
          <w:tcPr>
            <w:tcW w:type="dxa" w:w="6236"/>
            <w:shd w:val="clear" w:color="auto" w:fill="F2F2F2"/>
          </w:tcPr>
          <w:p>
            <w:r>
              <w:rPr>
                <w:b/>
                <w:color w:val="007000"/>
                <w:sz w:val="18"/>
              </w:rPr>
              <w:t>El Paso 0 del módulo Combustible ya está cumplido en este servidor</w:t>
            </w:r>
          </w:p>
        </w:tc>
      </w:tr>
    </w:tbl>
    <w:p/>
    <w:p>
      <w:r>
        <w:rPr>
          <w:b w:val="0"/>
          <w:color w:val="804000"/>
          <w:sz w:val="20"/>
        </w:rPr>
        <w:t>Nota: la fecha máxima sin filtro muestra '4202-05-31' — existen registros con año corrupto (≥2100). Los informes de Blazor deben filtrar f_carga BETWEEN '2009-01-01' AND '2027-12-31' igual que se hace con f_reserva en viaje.</w:t>
      </w:r>
    </w:p>
    <w:p>
      <w:r>
        <w:br w:type="page"/>
      </w:r>
    </w:p>
    <w:p>
      <w:pPr>
        <w:pStyle w:val="Heading1"/>
      </w:pPr>
      <w:r>
        <w:rPr>
          <w:color w:val="003AA0"/>
        </w:rPr>
        <w:t>6. Performance #1 — viaje sin Índice por f_reserva</w:t>
      </w:r>
    </w:p>
    <w:p>
      <w:r>
        <w:rPr>
          <w:b w:val="0"/>
          <w:sz w:val="20"/>
        </w:rPr>
        <w:t>La tabla viaje (521K filas, 613 MB) tiene solo dos índices:</w:t>
      </w:r>
    </w:p>
    <w:p>
      <w:pPr>
        <w:pStyle w:val="ListBullet"/>
      </w:pPr>
      <w:r>
        <w:rPr>
          <w:sz w:val="20"/>
        </w:rPr>
        <w:t>PK__viaje (CLUSTERED) → sobre _sync_id (columna de la réplica, no del negocio)</w:t>
      </w:r>
    </w:p>
    <w:p>
      <w:pPr>
        <w:pStyle w:val="ListBullet"/>
      </w:pPr>
      <w:r>
        <w:rPr>
          <w:sz w:val="20"/>
        </w:rPr>
        <w:t>ix_viaje_hs_inicio (NONCLUSTERED) → solo cubre consultas por hora de inicio</w:t>
      </w:r>
    </w:p>
    <w:p/>
    <w:p>
      <w:r>
        <w:rPr>
          <w:b/>
          <w:sz w:val="20"/>
        </w:rPr>
        <w:t>Efecto en los informes:</w:t>
      </w:r>
    </w:p>
    <w:p>
      <w:r>
        <w:rPr>
          <w:b w:val="0"/>
          <w:sz w:val="20"/>
        </w:rPr>
        <w:t>Cada consulta que filtra por f_reserva (todos los reportes de Blazor: Reservas por Fecha, Planilla de Tráfico, Banda Horaria, etc.) ejecuta un scan completo del clustered → 77.000 páginas leídas en cada ejecución. La DMV de índices faltantes registró 8 recomendaciones independientes sobre viaje, todas variantes de (f_reserva, _deleted, estado_via).</w:t>
      </w:r>
    </w:p>
    <w:p/>
    <w:p>
      <w:r>
        <w:rPr>
          <w:b/>
          <w:color w:val="C00000"/>
          <w:sz w:val="20"/>
        </w:rPr>
        <w:t>El caso más grave — GetTraficoVersionAsync (auto-refresh):</w:t>
      </w:r>
    </w:p>
    <w:p>
      <w:pPr>
        <w:ind w:left="283"/>
      </w:pPr>
      <w:r>
        <w:rPr>
          <w:rFonts w:ascii="Courier New" w:hAnsi="Courier New"/>
          <w:color w:val="1E408A"/>
          <w:sz w:val="17"/>
        </w:rPr>
        <w:t>-- Esta query corre cada 60 segundos por cada usuario conectado a la Planilla:</w:t>
      </w:r>
    </w:p>
    <w:p>
      <w:pPr>
        <w:ind w:left="283"/>
      </w:pPr>
      <w:r>
        <w:rPr>
          <w:rFonts w:ascii="Courier New" w:hAnsi="Courier New"/>
          <w:color w:val="1E408A"/>
          <w:sz w:val="17"/>
        </w:rPr>
        <w:t>SELECT COUNT(*) FROM viaje WHERE f_reserva = '2026-06-12'  -- 77K reads</w:t>
      </w:r>
    </w:p>
    <w:p>
      <w:pPr>
        <w:ind w:left="283"/>
      </w:pPr>
      <w:r>
        <w:rPr>
          <w:rFonts w:ascii="Courier New" w:hAnsi="Courier New"/>
          <w:color w:val="1E408A"/>
          <w:sz w:val="17"/>
        </w:rPr>
        <w:t>SELECT MAX(_updated_at) FROM viaje WHERE f_reserva = '2026-06-12'  -- 77K reads más</w:t>
      </w:r>
    </w:p>
    <w:p>
      <w:r>
        <w:rPr>
          <w:b w:val="0"/>
          <w:sz w:val="20"/>
        </w:rPr>
        <w:t>= 154.000 lecturas lógicas por minuto por usuario. Con 3 usuarios: ~460.000 reads/min.</w:t>
      </w:r>
    </w:p>
    <w:p/>
    <w:p>
      <w:r>
        <w:rPr>
          <w:b/>
          <w:sz w:val="20"/>
        </w:rPr>
        <w:t>DMV de índices faltantes — top recomendaciones sobre viaje:</w:t>
      </w:r>
    </w:p>
    <w:tbl>
      <w:tblPr>
        <w:tblStyle w:val="TableGrid"/>
        <w:tblW w:type="auto" w:w="0"/>
        <w:tblLook w:firstColumn="1" w:firstRow="1" w:lastColumn="0" w:lastRow="0" w:noHBand="0" w:noVBand="1" w:val="04A0"/>
      </w:tblPr>
      <w:tblGrid>
        <w:gridCol w:w="2351"/>
        <w:gridCol w:w="2351"/>
        <w:gridCol w:w="2351"/>
        <w:gridCol w:w="2351"/>
      </w:tblGrid>
      <w:tr>
        <w:tc>
          <w:tcPr>
            <w:tcW w:type="dxa" w:w="2835"/>
            <w:shd w:val="clear" w:color="auto" w:fill="003AA0"/>
          </w:tcPr>
          <w:p>
            <w:pPr>
              <w:jc w:val="center"/>
            </w:pPr>
            <w:r>
              <w:rPr>
                <w:b/>
                <w:color w:val="FFFFFF"/>
                <w:sz w:val="18"/>
              </w:rPr>
              <w:t>Columnas de igualdad</w:t>
            </w:r>
          </w:p>
        </w:tc>
        <w:tc>
          <w:tcPr>
            <w:tcW w:type="dxa" w:w="2551"/>
            <w:shd w:val="clear" w:color="auto" w:fill="003AA0"/>
          </w:tcPr>
          <w:p>
            <w:pPr>
              <w:jc w:val="center"/>
            </w:pPr>
            <w:r>
              <w:rPr>
                <w:b/>
                <w:color w:val="FFFFFF"/>
                <w:sz w:val="18"/>
              </w:rPr>
              <w:t>Columnas de desigualdad</w:t>
            </w:r>
          </w:p>
        </w:tc>
        <w:tc>
          <w:tcPr>
            <w:tcW w:type="dxa" w:w="2551"/>
            <w:shd w:val="clear" w:color="auto" w:fill="003AA0"/>
          </w:tcPr>
          <w:p>
            <w:pPr>
              <w:jc w:val="center"/>
            </w:pPr>
            <w:r>
              <w:rPr>
                <w:b/>
                <w:color w:val="FFFFFF"/>
                <w:sz w:val="18"/>
              </w:rPr>
              <w:t>Columnas incluidas</w:t>
            </w:r>
          </w:p>
        </w:tc>
        <w:tc>
          <w:tcPr>
            <w:tcW w:type="dxa" w:w="850"/>
            <w:shd w:val="clear" w:color="auto" w:fill="003AA0"/>
          </w:tcPr>
          <w:p>
            <w:pPr>
              <w:jc w:val="center"/>
            </w:pPr>
            <w:r>
              <w:rPr>
                <w:b/>
                <w:color w:val="FFFFFF"/>
                <w:sz w:val="18"/>
              </w:rPr>
              <w:t>Score</w:t>
            </w:r>
          </w:p>
        </w:tc>
      </w:tr>
      <w:tr>
        <w:tc>
          <w:tcPr>
            <w:tcW w:type="dxa" w:w="2835"/>
            <w:shd w:val="clear" w:color="auto" w:fill="F2F2F2"/>
          </w:tcPr>
          <w:p>
            <w:r>
              <w:rPr>
                <w:sz w:val="18"/>
              </w:rPr>
              <w:t>[f_reserva], [_deleted]</w:t>
            </w:r>
          </w:p>
        </w:tc>
        <w:tc>
          <w:tcPr>
            <w:tcW w:type="dxa" w:w="2551"/>
            <w:shd w:val="clear" w:color="auto" w:fill="F2F2F2"/>
          </w:tcPr>
          <w:p>
            <w:r>
              <w:rPr>
                <w:sz w:val="18"/>
              </w:rPr>
              <w:t>[estado_via]</w:t>
            </w:r>
          </w:p>
        </w:tc>
        <w:tc>
          <w:tcPr>
            <w:tcW w:type="dxa" w:w="2551"/>
            <w:shd w:val="clear" w:color="auto" w:fill="F2F2F2"/>
          </w:tcPr>
          <w:p>
            <w:r>
              <w:rPr>
                <w:sz w:val="18"/>
              </w:rPr>
              <w:t>hs_aviso, hs_present, hs_inicio...</w:t>
            </w:r>
          </w:p>
        </w:tc>
        <w:tc>
          <w:tcPr>
            <w:tcW w:type="dxa" w:w="850"/>
            <w:shd w:val="clear" w:color="auto" w:fill="F2F2F2"/>
          </w:tcPr>
          <w:p>
            <w:r>
              <w:rPr>
                <w:sz w:val="18"/>
              </w:rPr>
              <w:t>286</w:t>
            </w:r>
          </w:p>
        </w:tc>
      </w:tr>
      <w:tr>
        <w:tc>
          <w:tcPr>
            <w:tcW w:type="dxa" w:w="2835"/>
            <w:shd w:val="clear" w:color="auto" w:fill="FFFFFF"/>
          </w:tcPr>
          <w:p>
            <w:r>
              <w:rPr>
                <w:sz w:val="18"/>
              </w:rPr>
              <w:t>[id_viaje], [_deleted]</w:t>
            </w:r>
          </w:p>
        </w:tc>
        <w:tc>
          <w:tcPr>
            <w:tcW w:type="dxa" w:w="2551"/>
            <w:shd w:val="clear" w:color="auto" w:fill="FFFFFF"/>
          </w:tcPr>
          <w:p>
            <w:r>
              <w:rPr>
                <w:sz w:val="18"/>
              </w:rPr>
              <w:t>—</w:t>
            </w:r>
          </w:p>
        </w:tc>
        <w:tc>
          <w:tcPr>
            <w:tcW w:type="dxa" w:w="2551"/>
            <w:shd w:val="clear" w:color="auto" w:fill="FFFFFF"/>
          </w:tcPr>
          <w:p>
            <w:r>
              <w:rPr>
                <w:sz w:val="18"/>
              </w:rPr>
              <w:t>—</w:t>
            </w:r>
          </w:p>
        </w:tc>
        <w:tc>
          <w:tcPr>
            <w:tcW w:type="dxa" w:w="850"/>
            <w:shd w:val="clear" w:color="auto" w:fill="FFFFFF"/>
          </w:tcPr>
          <w:p>
            <w:r>
              <w:rPr>
                <w:sz w:val="18"/>
              </w:rPr>
              <w:t>114</w:t>
            </w:r>
          </w:p>
        </w:tc>
      </w:tr>
      <w:tr>
        <w:tc>
          <w:tcPr>
            <w:tcW w:type="dxa" w:w="2835"/>
            <w:shd w:val="clear" w:color="auto" w:fill="F2F2F2"/>
          </w:tcPr>
          <w:p>
            <w:r>
              <w:rPr>
                <w:sz w:val="18"/>
              </w:rPr>
              <w:t>[origen], [_deleted]</w:t>
            </w:r>
          </w:p>
        </w:tc>
        <w:tc>
          <w:tcPr>
            <w:tcW w:type="dxa" w:w="2551"/>
            <w:shd w:val="clear" w:color="auto" w:fill="F2F2F2"/>
          </w:tcPr>
          <w:p>
            <w:r>
              <w:rPr>
                <w:sz w:val="18"/>
              </w:rPr>
              <w:t>—</w:t>
            </w:r>
          </w:p>
        </w:tc>
        <w:tc>
          <w:tcPr>
            <w:tcW w:type="dxa" w:w="2551"/>
            <w:shd w:val="clear" w:color="auto" w:fill="F2F2F2"/>
          </w:tcPr>
          <w:p>
            <w:r>
              <w:rPr>
                <w:sz w:val="18"/>
              </w:rPr>
              <w:t>—</w:t>
            </w:r>
          </w:p>
        </w:tc>
        <w:tc>
          <w:tcPr>
            <w:tcW w:type="dxa" w:w="850"/>
            <w:shd w:val="clear" w:color="auto" w:fill="F2F2F2"/>
          </w:tcPr>
          <w:p>
            <w:r>
              <w:rPr>
                <w:sz w:val="18"/>
              </w:rPr>
              <w:t>113</w:t>
            </w:r>
          </w:p>
        </w:tc>
      </w:tr>
      <w:tr>
        <w:tc>
          <w:tcPr>
            <w:tcW w:type="dxa" w:w="2835"/>
            <w:shd w:val="clear" w:color="auto" w:fill="FFFFFF"/>
          </w:tcPr>
          <w:p>
            <w:r>
              <w:rPr>
                <w:sz w:val="18"/>
              </w:rPr>
              <w:t>[_deleted]</w:t>
            </w:r>
          </w:p>
        </w:tc>
        <w:tc>
          <w:tcPr>
            <w:tcW w:type="dxa" w:w="2551"/>
            <w:shd w:val="clear" w:color="auto" w:fill="FFFFFF"/>
          </w:tcPr>
          <w:p>
            <w:r>
              <w:rPr>
                <w:sz w:val="18"/>
              </w:rPr>
              <w:t>[f_reserva]</w:t>
            </w:r>
          </w:p>
        </w:tc>
        <w:tc>
          <w:tcPr>
            <w:tcW w:type="dxa" w:w="2551"/>
            <w:shd w:val="clear" w:color="auto" w:fill="FFFFFF"/>
          </w:tcPr>
          <w:p>
            <w:r>
              <w:rPr>
                <w:sz w:val="18"/>
              </w:rPr>
              <w:t>estado_via, pax, id_servici</w:t>
            </w:r>
          </w:p>
        </w:tc>
        <w:tc>
          <w:tcPr>
            <w:tcW w:type="dxa" w:w="850"/>
            <w:shd w:val="clear" w:color="auto" w:fill="FFFFFF"/>
          </w:tcPr>
          <w:p>
            <w:r>
              <w:rPr>
                <w:sz w:val="18"/>
              </w:rPr>
              <w:t>108</w:t>
            </w:r>
          </w:p>
        </w:tc>
      </w:tr>
      <w:tr>
        <w:tc>
          <w:tcPr>
            <w:tcW w:type="dxa" w:w="2835"/>
            <w:shd w:val="clear" w:color="auto" w:fill="F2F2F2"/>
          </w:tcPr>
          <w:p>
            <w:r>
              <w:rPr>
                <w:sz w:val="18"/>
              </w:rPr>
              <w:t>[f_reserva], [estado_via], [_deleted]</w:t>
            </w:r>
          </w:p>
        </w:tc>
        <w:tc>
          <w:tcPr>
            <w:tcW w:type="dxa" w:w="2551"/>
            <w:shd w:val="clear" w:color="auto" w:fill="F2F2F2"/>
          </w:tcPr>
          <w:p>
            <w:r>
              <w:rPr>
                <w:sz w:val="18"/>
              </w:rPr>
              <w:t>—</w:t>
            </w:r>
          </w:p>
        </w:tc>
        <w:tc>
          <w:tcPr>
            <w:tcW w:type="dxa" w:w="2551"/>
            <w:shd w:val="clear" w:color="auto" w:fill="F2F2F2"/>
          </w:tcPr>
          <w:p>
            <w:r>
              <w:rPr>
                <w:sz w:val="18"/>
              </w:rPr>
              <w:t>hs_aviso, hs_inicio...</w:t>
            </w:r>
          </w:p>
        </w:tc>
        <w:tc>
          <w:tcPr>
            <w:tcW w:type="dxa" w:w="850"/>
            <w:shd w:val="clear" w:color="auto" w:fill="F2F2F2"/>
          </w:tcPr>
          <w:p>
            <w:r>
              <w:rPr>
                <w:sz w:val="18"/>
              </w:rPr>
              <w:t>57</w:t>
            </w:r>
          </w:p>
        </w:tc>
      </w:tr>
    </w:tbl>
    <w:p/>
    <w:p>
      <w:r>
        <w:rPr>
          <w:b/>
          <w:sz w:val="20"/>
        </w:rPr>
        <w:t>Índice recomendado (aditivo, no altera estructura ni réplica):</w:t>
      </w:r>
    </w:p>
    <w:p>
      <w:pPr>
        <w:ind w:left="283"/>
      </w:pPr>
      <w:r>
        <w:rPr>
          <w:rFonts w:ascii="Courier New" w:hAnsi="Courier New"/>
          <w:color w:val="1E408A"/>
          <w:sz w:val="17"/>
        </w:rPr>
        <w:t>CREATE NONCLUSTERED INDEX ix_viaje_f_reserva</w:t>
      </w:r>
    </w:p>
    <w:p>
      <w:pPr>
        <w:ind w:left="283"/>
      </w:pPr>
      <w:r>
        <w:rPr>
          <w:rFonts w:ascii="Courier New" w:hAnsi="Courier New"/>
          <w:color w:val="1E408A"/>
          <w:sz w:val="17"/>
        </w:rPr>
        <w:t>ON dbo.viaje (f_reserva, _deleted, estado_via)</w:t>
      </w:r>
    </w:p>
    <w:p>
      <w:pPr>
        <w:ind w:left="283"/>
      </w:pPr>
      <w:r>
        <w:rPr>
          <w:rFonts w:ascii="Courier New" w:hAnsi="Courier New"/>
          <w:color w:val="1E408A"/>
          <w:sz w:val="17"/>
        </w:rPr>
        <w:t>INCLUDE (pax, id_servici, _updated_at, hs_inicio, id_chofer, id_vehicul);</w:t>
      </w:r>
    </w:p>
    <w:p>
      <w:r>
        <w:rPr>
          <w:b w:val="0"/>
          <w:color w:val="007000"/>
          <w:sz w:val="20"/>
        </w:rPr>
        <w:t>Beneficio esperado: de ~77.000 lecturas lógicas a &lt; 50 por consulta de reporte. Los INSERT del job de réplica tendrán un costo marginal adicional por mantenimiento del índice.</w:t>
      </w:r>
    </w:p>
    <w:p>
      <w:r>
        <w:br w:type="page"/>
      </w:r>
    </w:p>
    <w:p>
      <w:pPr>
        <w:pStyle w:val="Heading1"/>
      </w:pPr>
      <w:r>
        <w:rPr>
          <w:color w:val="003AA0"/>
        </w:rPr>
        <w:t>7. Performance #2 — Pooling=False en la App Blazor</w:t>
      </w:r>
    </w:p>
    <w:p>
      <w:r>
        <w:rPr>
          <w:b w:val="0"/>
          <w:sz w:val="20"/>
        </w:rPr>
        <w:t>La connection string en appsettings.json tiene Pooling=False. Con connection pooling deshabilitado, cada query que ejecuta la app Blazor:</w:t>
      </w:r>
    </w:p>
    <w:p>
      <w:pPr>
        <w:pStyle w:val="ListBullet"/>
      </w:pPr>
      <w:r>
        <w:rPr>
          <w:sz w:val="20"/>
        </w:rPr>
        <w:t>Abre una nueva conexión TCP al servidor (handshake de red)</w:t>
      </w:r>
    </w:p>
    <w:p>
      <w:pPr>
        <w:pStyle w:val="ListBullet"/>
      </w:pPr>
      <w:r>
        <w:rPr>
          <w:sz w:val="20"/>
        </w:rPr>
        <w:t>Negocia TLS (la cadena tiene Encrypt=True + TrustServerCertificate=True)</w:t>
      </w:r>
    </w:p>
    <w:p>
      <w:pPr>
        <w:pStyle w:val="ListBullet"/>
      </w:pPr>
      <w:r>
        <w:rPr>
          <w:sz w:val="20"/>
        </w:rPr>
        <w:t>Se autentica contra SQL Server (SQL auth con usuario sa)</w:t>
      </w:r>
    </w:p>
    <w:p>
      <w:pPr>
        <w:pStyle w:val="ListBullet"/>
      </w:pPr>
      <w:r>
        <w:rPr>
          <w:sz w:val="20"/>
        </w:rPr>
        <w:t>Ejecuta la query</w:t>
      </w:r>
    </w:p>
    <w:p>
      <w:pPr>
        <w:pStyle w:val="ListBullet"/>
      </w:pPr>
      <w:r>
        <w:rPr>
          <w:sz w:val="20"/>
        </w:rPr>
        <w:t>Cierra y destruye la conexión</w:t>
      </w:r>
    </w:p>
    <w:p/>
    <w:p>
      <w:r>
        <w:rPr>
          <w:b w:val="0"/>
          <w:sz w:val="20"/>
        </w:rPr>
        <w:t>El costo de los pasos 1–3 es comparable o mayor al de la query misma para consultas rápidas. En una app Blazor Server con caché de 5 minutos la diferencia es menor que en una web pura, pero sigue siendo latencia innecesaria en cada recarga de página y en el auto-refresh de Tráfico.</w:t>
      </w:r>
    </w:p>
    <w:p/>
    <w:p>
      <w:r>
        <w:rPr>
          <w:b/>
          <w:sz w:val="20"/>
        </w:rPr>
        <w:t>Corrección en appsettings.json (quitar Pooling=False, ajustar timeout):</w:t>
      </w:r>
    </w:p>
    <w:p>
      <w:pPr>
        <w:ind w:left="283"/>
      </w:pPr>
      <w:r>
        <w:rPr>
          <w:rFonts w:ascii="Courier New" w:hAnsi="Courier New"/>
          <w:color w:val="1E408A"/>
          <w:sz w:val="17"/>
        </w:rPr>
        <w:t>"DefaultConnection": "Data Source=172.25.69.217;Initial Catalog=replicaVPF;</w:t>
      </w:r>
    </w:p>
    <w:p>
      <w:pPr>
        <w:ind w:left="283"/>
      </w:pPr>
      <w:r>
        <w:rPr>
          <w:rFonts w:ascii="Courier New" w:hAnsi="Courier New"/>
          <w:color w:val="1E408A"/>
          <w:sz w:val="17"/>
        </w:rPr>
        <w:t xml:space="preserve">  User ID=sa;Password=...;Encrypt=True;TrustServerCertificate=True;</w:t>
      </w:r>
    </w:p>
    <w:p>
      <w:pPr>
        <w:ind w:left="283"/>
      </w:pPr>
      <w:r>
        <w:rPr>
          <w:rFonts w:ascii="Courier New" w:hAnsi="Courier New"/>
          <w:color w:val="1E408A"/>
          <w:sz w:val="17"/>
        </w:rPr>
        <w:t xml:space="preserve">  MultipleActiveResultSets=False;Command Timeout=30"</w:t>
      </w:r>
    </w:p>
    <w:p>
      <w:r>
        <w:rPr>
          <w:b w:val="0"/>
          <w:color w:val="C06000"/>
          <w:sz w:val="20"/>
        </w:rPr>
        <w:t>Nota: Command Timeout=0 (infinito) en la configuración actual es riesgoso — una consulta colgada bloqueará el circuito SignalR indefinidamente. Recomendado: 30–60 segundos.</w:t>
      </w:r>
    </w:p>
    <w:p>
      <w:r>
        <w:br w:type="page"/>
      </w:r>
    </w:p>
    <w:p>
      <w:pPr>
        <w:pStyle w:val="Heading1"/>
      </w:pPr>
      <w:r>
        <w:rPr>
          <w:color w:val="003AA0"/>
        </w:rPr>
        <w:t>8. Fragmentación e Índices Existentes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14"/>
            <w:shd w:val="clear" w:color="auto" w:fill="003AA0"/>
          </w:tcPr>
          <w:p>
            <w:pPr>
              <w:jc w:val="center"/>
            </w:pPr>
            <w:r>
              <w:rPr>
                <w:b/>
                <w:color w:val="FFFFFF"/>
                <w:sz w:val="18"/>
              </w:rPr>
              <w:t>Tabla</w:t>
            </w:r>
          </w:p>
        </w:tc>
        <w:tc>
          <w:tcPr>
            <w:tcW w:type="dxa" w:w="2381"/>
            <w:shd w:val="clear" w:color="auto" w:fill="003AA0"/>
          </w:tcPr>
          <w:p>
            <w:pPr>
              <w:jc w:val="center"/>
            </w:pPr>
            <w:r>
              <w:rPr>
                <w:b/>
                <w:color w:val="FFFFFF"/>
                <w:sz w:val="18"/>
              </w:rPr>
              <w:t>Índice</w:t>
            </w:r>
          </w:p>
        </w:tc>
        <w:tc>
          <w:tcPr>
            <w:tcW w:type="dxa" w:w="1701"/>
            <w:shd w:val="clear" w:color="auto" w:fill="003AA0"/>
          </w:tcPr>
          <w:p>
            <w:pPr>
              <w:jc w:val="center"/>
            </w:pPr>
            <w:r>
              <w:rPr>
                <w:b/>
                <w:color w:val="FFFFFF"/>
                <w:sz w:val="18"/>
              </w:rPr>
              <w:t>Fragmentación</w:t>
            </w:r>
          </w:p>
        </w:tc>
        <w:tc>
          <w:tcPr>
            <w:tcW w:type="dxa" w:w="1134"/>
            <w:shd w:val="clear" w:color="auto" w:fill="003AA0"/>
          </w:tcPr>
          <w:p>
            <w:pPr>
              <w:jc w:val="center"/>
            </w:pPr>
            <w:r>
              <w:rPr>
                <w:b/>
                <w:color w:val="FFFFFF"/>
                <w:sz w:val="18"/>
              </w:rPr>
              <w:t>Páginas</w:t>
            </w:r>
          </w:p>
        </w:tc>
        <w:tc>
          <w:tcPr>
            <w:tcW w:type="dxa" w:w="2268"/>
            <w:shd w:val="clear" w:color="auto" w:fill="003AA0"/>
          </w:tcPr>
          <w:p>
            <w:pPr>
              <w:jc w:val="center"/>
            </w:pPr>
            <w:r>
              <w:rPr>
                <w:b/>
                <w:color w:val="FFFFFF"/>
                <w:sz w:val="18"/>
              </w:rPr>
              <w:t>Acción sugerida</w:t>
            </w:r>
          </w:p>
        </w:tc>
      </w:tr>
      <w:tr>
        <w:tc>
          <w:tcPr>
            <w:tcW w:type="dxa" w:w="1814"/>
            <w:shd w:val="clear" w:color="auto" w:fill="F2F2F2"/>
          </w:tcPr>
          <w:p>
            <w:r>
              <w:rPr>
                <w:b/>
                <w:sz w:val="18"/>
              </w:rPr>
              <w:t>viaje_log</w:t>
            </w:r>
          </w:p>
        </w:tc>
        <w:tc>
          <w:tcPr>
            <w:tcW w:type="dxa" w:w="2381"/>
            <w:shd w:val="clear" w:color="auto" w:fill="F2F2F2"/>
          </w:tcPr>
          <w:p>
            <w:r>
              <w:rPr>
                <w:sz w:val="18"/>
              </w:rPr>
              <w:t>PK clustered</w:t>
            </w:r>
          </w:p>
        </w:tc>
        <w:tc>
          <w:tcPr>
            <w:tcW w:type="dxa" w:w="1701"/>
            <w:shd w:val="clear" w:color="auto" w:fill="F2F2F2"/>
          </w:tcPr>
          <w:p>
            <w:r>
              <w:rPr>
                <w:b/>
                <w:color w:val="C00000"/>
                <w:sz w:val="18"/>
              </w:rPr>
              <w:t>80,3%</w:t>
            </w:r>
          </w:p>
        </w:tc>
        <w:tc>
          <w:tcPr>
            <w:tcW w:type="dxa" w:w="1134"/>
            <w:shd w:val="clear" w:color="auto" w:fill="F2F2F2"/>
          </w:tcPr>
          <w:p>
            <w:r>
              <w:rPr>
                <w:sz w:val="18"/>
              </w:rPr>
              <w:t>72.415</w:t>
            </w:r>
          </w:p>
        </w:tc>
        <w:tc>
          <w:tcPr>
            <w:tcW w:type="dxa" w:w="2268"/>
            <w:shd w:val="clear" w:color="auto" w:fill="F2F2F2"/>
          </w:tcPr>
          <w:p>
            <w:r>
              <w:rPr>
                <w:sz w:val="18"/>
              </w:rPr>
              <w:t>REBUILD (mantenimiento de servidor)</w:t>
            </w:r>
          </w:p>
        </w:tc>
      </w:tr>
      <w:tr>
        <w:tc>
          <w:tcPr>
            <w:tcW w:type="dxa" w:w="1814"/>
            <w:shd w:val="clear" w:color="auto" w:fill="FFFFFF"/>
          </w:tcPr>
          <w:p>
            <w:r>
              <w:rPr>
                <w:sz w:val="18"/>
              </w:rPr>
              <w:t>viaje</w:t>
            </w:r>
          </w:p>
        </w:tc>
        <w:tc>
          <w:tcPr>
            <w:tcW w:type="dxa" w:w="2381"/>
            <w:shd w:val="clear" w:color="auto" w:fill="FFFFFF"/>
          </w:tcPr>
          <w:p>
            <w:r>
              <w:rPr>
                <w:sz w:val="18"/>
              </w:rPr>
              <w:t>PK clustered</w:t>
            </w:r>
          </w:p>
        </w:tc>
        <w:tc>
          <w:tcPr>
            <w:tcW w:type="dxa" w:w="1701"/>
            <w:shd w:val="clear" w:color="auto" w:fill="FFFFFF"/>
          </w:tcPr>
          <w:p>
            <w:r>
              <w:rPr>
                <w:sz w:val="18"/>
              </w:rPr>
              <w:t>0,0%</w:t>
            </w:r>
          </w:p>
        </w:tc>
        <w:tc>
          <w:tcPr>
            <w:tcW w:type="dxa" w:w="1134"/>
            <w:shd w:val="clear" w:color="auto" w:fill="FFFFFF"/>
          </w:tcPr>
          <w:p>
            <w:r>
              <w:rPr>
                <w:sz w:val="18"/>
              </w:rPr>
              <w:t>76.893</w:t>
            </w:r>
          </w:p>
        </w:tc>
        <w:tc>
          <w:tcPr>
            <w:tcW w:type="dxa" w:w="2268"/>
            <w:shd w:val="clear" w:color="auto" w:fill="FFFFFF"/>
          </w:tcPr>
          <w:p>
            <w:r>
              <w:rPr>
                <w:sz w:val="18"/>
              </w:rPr>
              <w:t>OK ✓</w:t>
            </w:r>
          </w:p>
        </w:tc>
      </w:tr>
      <w:tr>
        <w:tc>
          <w:tcPr>
            <w:tcW w:type="dxa" w:w="1814"/>
            <w:shd w:val="clear" w:color="auto" w:fill="F2F2F2"/>
          </w:tcPr>
          <w:p>
            <w:r>
              <w:rPr>
                <w:sz w:val="18"/>
              </w:rPr>
              <w:t>liquidacion_detalle</w:t>
            </w:r>
          </w:p>
        </w:tc>
        <w:tc>
          <w:tcPr>
            <w:tcW w:type="dxa" w:w="2381"/>
            <w:shd w:val="clear" w:color="auto" w:fill="F2F2F2"/>
          </w:tcPr>
          <w:p>
            <w:r>
              <w:rPr>
                <w:sz w:val="18"/>
              </w:rPr>
              <w:t>PK clustered</w:t>
            </w:r>
          </w:p>
        </w:tc>
        <w:tc>
          <w:tcPr>
            <w:tcW w:type="dxa" w:w="1701"/>
            <w:shd w:val="clear" w:color="auto" w:fill="F2F2F2"/>
          </w:tcPr>
          <w:p>
            <w:r>
              <w:rPr>
                <w:sz w:val="18"/>
              </w:rPr>
              <w:t>0,4%</w:t>
            </w:r>
          </w:p>
        </w:tc>
        <w:tc>
          <w:tcPr>
            <w:tcW w:type="dxa" w:w="1134"/>
            <w:shd w:val="clear" w:color="auto" w:fill="F2F2F2"/>
          </w:tcPr>
          <w:p>
            <w:r>
              <w:rPr>
                <w:sz w:val="18"/>
              </w:rPr>
              <w:t>22.896</w:t>
            </w:r>
          </w:p>
        </w:tc>
        <w:tc>
          <w:tcPr>
            <w:tcW w:type="dxa" w:w="2268"/>
            <w:shd w:val="clear" w:color="auto" w:fill="F2F2F2"/>
          </w:tcPr>
          <w:p>
            <w:r>
              <w:rPr>
                <w:sz w:val="18"/>
              </w:rPr>
              <w:t>OK ✓</w:t>
            </w:r>
          </w:p>
        </w:tc>
      </w:tr>
      <w:tr>
        <w:tc>
          <w:tcPr>
            <w:tcW w:type="dxa" w:w="1814"/>
            <w:shd w:val="clear" w:color="auto" w:fill="FFFFFF"/>
          </w:tcPr>
          <w:p>
            <w:r>
              <w:rPr>
                <w:sz w:val="18"/>
              </w:rPr>
              <w:t>viaje_log</w:t>
            </w:r>
          </w:p>
        </w:tc>
        <w:tc>
          <w:tcPr>
            <w:tcW w:type="dxa" w:w="2381"/>
            <w:shd w:val="clear" w:color="auto" w:fill="FFFFFF"/>
          </w:tcPr>
          <w:p>
            <w:r>
              <w:rPr>
                <w:sz w:val="18"/>
              </w:rPr>
              <w:t>ix_viaje_log_dedupe</w:t>
            </w:r>
          </w:p>
        </w:tc>
        <w:tc>
          <w:tcPr>
            <w:tcW w:type="dxa" w:w="1701"/>
            <w:shd w:val="clear" w:color="auto" w:fill="FFFFFF"/>
          </w:tcPr>
          <w:p>
            <w:r>
              <w:rPr>
                <w:sz w:val="18"/>
              </w:rPr>
              <w:t>0,0%</w:t>
            </w:r>
          </w:p>
        </w:tc>
        <w:tc>
          <w:tcPr>
            <w:tcW w:type="dxa" w:w="1134"/>
            <w:shd w:val="clear" w:color="auto" w:fill="FFFFFF"/>
          </w:tcPr>
          <w:p>
            <w:r>
              <w:rPr>
                <w:sz w:val="18"/>
              </w:rPr>
              <w:t>20.974</w:t>
            </w:r>
          </w:p>
        </w:tc>
        <w:tc>
          <w:tcPr>
            <w:tcW w:type="dxa" w:w="2268"/>
            <w:shd w:val="clear" w:color="auto" w:fill="FFFFFF"/>
          </w:tcPr>
          <w:p>
            <w:r>
              <w:rPr>
                <w:sz w:val="18"/>
              </w:rPr>
              <w:t>OK ✓</w:t>
            </w:r>
          </w:p>
        </w:tc>
      </w:tr>
      <w:tr>
        <w:tc>
          <w:tcPr>
            <w:tcW w:type="dxa" w:w="1814"/>
            <w:shd w:val="clear" w:color="auto" w:fill="F2F2F2"/>
          </w:tcPr>
          <w:p>
            <w:r>
              <w:rPr>
                <w:sz w:val="18"/>
              </w:rPr>
              <w:t>viaje_log</w:t>
            </w:r>
          </w:p>
        </w:tc>
        <w:tc>
          <w:tcPr>
            <w:tcW w:type="dxa" w:w="2381"/>
            <w:shd w:val="clear" w:color="auto" w:fill="F2F2F2"/>
          </w:tcPr>
          <w:p>
            <w:r>
              <w:rPr>
                <w:sz w:val="18"/>
              </w:rPr>
              <w:t>IX_viaje_log_idviaje</w:t>
            </w:r>
          </w:p>
        </w:tc>
        <w:tc>
          <w:tcPr>
            <w:tcW w:type="dxa" w:w="1701"/>
            <w:shd w:val="clear" w:color="auto" w:fill="F2F2F2"/>
          </w:tcPr>
          <w:p>
            <w:r>
              <w:rPr>
                <w:sz w:val="18"/>
              </w:rPr>
              <w:t>0,1%</w:t>
            </w:r>
          </w:p>
        </w:tc>
        <w:tc>
          <w:tcPr>
            <w:tcW w:type="dxa" w:w="1134"/>
            <w:shd w:val="clear" w:color="auto" w:fill="F2F2F2"/>
          </w:tcPr>
          <w:p>
            <w:r>
              <w:rPr>
                <w:sz w:val="18"/>
              </w:rPr>
              <w:t>7.725</w:t>
            </w:r>
          </w:p>
        </w:tc>
        <w:tc>
          <w:tcPr>
            <w:tcW w:type="dxa" w:w="2268"/>
            <w:shd w:val="clear" w:color="auto" w:fill="F2F2F2"/>
          </w:tcPr>
          <w:p>
            <w:r>
              <w:rPr>
                <w:sz w:val="18"/>
              </w:rPr>
              <w:t>OK ✓</w:t>
            </w:r>
          </w:p>
        </w:tc>
      </w:tr>
      <w:tr>
        <w:tc>
          <w:tcPr>
            <w:tcW w:type="dxa" w:w="1814"/>
            <w:shd w:val="clear" w:color="auto" w:fill="FFFFFF"/>
          </w:tcPr>
          <w:p>
            <w:r>
              <w:rPr>
                <w:sz w:val="18"/>
              </w:rPr>
              <w:t>vehiculo_sobre</w:t>
            </w:r>
          </w:p>
        </w:tc>
        <w:tc>
          <w:tcPr>
            <w:tcW w:type="dxa" w:w="2381"/>
            <w:shd w:val="clear" w:color="auto" w:fill="FFFFFF"/>
          </w:tcPr>
          <w:p>
            <w:r>
              <w:rPr>
                <w:sz w:val="18"/>
              </w:rPr>
              <w:t>PK clustered</w:t>
            </w:r>
          </w:p>
        </w:tc>
        <w:tc>
          <w:tcPr>
            <w:tcW w:type="dxa" w:w="1701"/>
            <w:shd w:val="clear" w:color="auto" w:fill="FFFFFF"/>
          </w:tcPr>
          <w:p>
            <w:r>
              <w:rPr>
                <w:sz w:val="18"/>
              </w:rPr>
              <w:t>0,4%</w:t>
            </w:r>
          </w:p>
        </w:tc>
        <w:tc>
          <w:tcPr>
            <w:tcW w:type="dxa" w:w="1134"/>
            <w:shd w:val="clear" w:color="auto" w:fill="FFFFFF"/>
          </w:tcPr>
          <w:p>
            <w:r>
              <w:rPr>
                <w:sz w:val="18"/>
              </w:rPr>
              <w:t>4.036</w:t>
            </w:r>
          </w:p>
        </w:tc>
        <w:tc>
          <w:tcPr>
            <w:tcW w:type="dxa" w:w="2268"/>
            <w:shd w:val="clear" w:color="auto" w:fill="FFFFFF"/>
          </w:tcPr>
          <w:p>
            <w:r>
              <w:rPr>
                <w:sz w:val="18"/>
              </w:rPr>
              <w:t>OK ✓</w:t>
            </w:r>
          </w:p>
        </w:tc>
      </w:tr>
      <w:tr>
        <w:tc>
          <w:tcPr>
            <w:tcW w:type="dxa" w:w="1814"/>
            <w:shd w:val="clear" w:color="auto" w:fill="F2F2F2"/>
          </w:tcPr>
          <w:p>
            <w:r>
              <w:rPr>
                <w:sz w:val="18"/>
              </w:rPr>
              <w:t>libro_novedad</w:t>
            </w:r>
          </w:p>
        </w:tc>
        <w:tc>
          <w:tcPr>
            <w:tcW w:type="dxa" w:w="2381"/>
            <w:shd w:val="clear" w:color="auto" w:fill="F2F2F2"/>
          </w:tcPr>
          <w:p>
            <w:r>
              <w:rPr>
                <w:sz w:val="18"/>
              </w:rPr>
              <w:t>PK clustered</w:t>
            </w:r>
          </w:p>
        </w:tc>
        <w:tc>
          <w:tcPr>
            <w:tcW w:type="dxa" w:w="1701"/>
            <w:shd w:val="clear" w:color="auto" w:fill="F2F2F2"/>
          </w:tcPr>
          <w:p>
            <w:r>
              <w:rPr>
                <w:sz w:val="18"/>
              </w:rPr>
              <w:t>0,4%</w:t>
            </w:r>
          </w:p>
        </w:tc>
        <w:tc>
          <w:tcPr>
            <w:tcW w:type="dxa" w:w="1134"/>
            <w:shd w:val="clear" w:color="auto" w:fill="F2F2F2"/>
          </w:tcPr>
          <w:p>
            <w:r>
              <w:rPr>
                <w:sz w:val="18"/>
              </w:rPr>
              <w:t>3.056</w:t>
            </w:r>
          </w:p>
        </w:tc>
        <w:tc>
          <w:tcPr>
            <w:tcW w:type="dxa" w:w="2268"/>
            <w:shd w:val="clear" w:color="auto" w:fill="F2F2F2"/>
          </w:tcPr>
          <w:p>
            <w:r>
              <w:rPr>
                <w:sz w:val="18"/>
              </w:rPr>
              <w:t>OK ✓</w:t>
            </w:r>
          </w:p>
        </w:tc>
      </w:tr>
    </w:tbl>
    <w:p/>
    <w:p>
      <w:r>
        <w:rPr>
          <w:b w:val="0"/>
          <w:sz w:val="20"/>
        </w:rPr>
        <w:t>La fragmentación del clustered de viaje_log (80,3%) en 72.415 páginas es notable. Como toda la tabla está en el buffer de memoria (PLE de 34 horas), el impacto actual es moderado — el motor lee desde RAM, no desde disco. Un REBUILD reduciría las páginas a la mitad (~36.000) y mejoraría las lecturas secuenciales. Requiere ventana de mantenimiento.</w:t>
      </w:r>
    </w:p>
    <w:p/>
    <w:p>
      <w:pPr>
        <w:pStyle w:val="Heading2"/>
      </w:pPr>
      <w:r>
        <w:rPr>
          <w:color w:val="003AA0"/>
        </w:rPr>
        <w:t>8.1 Estadísticas</w:t>
      </w:r>
    </w:p>
    <w:p>
      <w:r>
        <w:rPr>
          <w:b w:val="0"/>
          <w:color w:val="007000"/>
          <w:sz w:val="20"/>
        </w:rPr>
        <w:t>Auto-update statistics está activo (is_auto_update_stats_on = 1) y las estadísticas de las tablas principales (viaje, liquidacion_detalle) se actualizaron hoy mismo. No hay acción requerida en este frente. ✓</w:t>
      </w:r>
    </w:p>
    <w:p>
      <w:r>
        <w:br w:type="page"/>
      </w:r>
    </w:p>
    <w:p>
      <w:pPr>
        <w:pStyle w:val="Heading1"/>
      </w:pPr>
      <w:r>
        <w:rPr>
          <w:color w:val="003AA0"/>
        </w:rPr>
        <w:t>9. Wait Statistics (desde el último reinicio)</w:t>
      </w:r>
    </w:p>
    <w:tbl>
      <w:tblPr>
        <w:tblStyle w:val="TableGrid"/>
        <w:tblW w:type="auto" w:w="0"/>
        <w:tblLook w:firstColumn="1" w:firstRow="1" w:lastColumn="0" w:lastRow="0" w:noHBand="0" w:noVBand="1" w:val="04A0"/>
      </w:tblPr>
      <w:tblGrid>
        <w:gridCol w:w="2351"/>
        <w:gridCol w:w="2351"/>
        <w:gridCol w:w="2351"/>
        <w:gridCol w:w="2351"/>
      </w:tblGrid>
      <w:tr>
        <w:tc>
          <w:tcPr>
            <w:tcW w:type="dxa" w:w="2551"/>
            <w:shd w:val="clear" w:color="auto" w:fill="003AA0"/>
          </w:tcPr>
          <w:p>
            <w:pPr>
              <w:jc w:val="center"/>
            </w:pPr>
            <w:r>
              <w:rPr>
                <w:b/>
                <w:color w:val="FFFFFF"/>
                <w:sz w:val="18"/>
              </w:rPr>
              <w:t>Wait type</w:t>
            </w:r>
          </w:p>
        </w:tc>
        <w:tc>
          <w:tcPr>
            <w:tcW w:type="dxa" w:w="1587"/>
            <w:shd w:val="clear" w:color="auto" w:fill="003AA0"/>
          </w:tcPr>
          <w:p>
            <w:pPr>
              <w:jc w:val="center"/>
            </w:pPr>
            <w:r>
              <w:rPr>
                <w:b/>
                <w:color w:val="FFFFFF"/>
                <w:sz w:val="18"/>
              </w:rPr>
              <w:t>Segundos acum.</w:t>
            </w:r>
          </w:p>
        </w:tc>
        <w:tc>
          <w:tcPr>
            <w:tcW w:type="dxa" w:w="1417"/>
            <w:shd w:val="clear" w:color="auto" w:fill="003AA0"/>
          </w:tcPr>
          <w:p>
            <w:pPr>
              <w:jc w:val="center"/>
            </w:pPr>
            <w:r>
              <w:rPr>
                <w:b/>
                <w:color w:val="FFFFFF"/>
                <w:sz w:val="18"/>
              </w:rPr>
              <w:t>Tareas</w:t>
            </w:r>
          </w:p>
        </w:tc>
        <w:tc>
          <w:tcPr>
            <w:tcW w:type="dxa" w:w="3742"/>
            <w:shd w:val="clear" w:color="auto" w:fill="003AA0"/>
          </w:tcPr>
          <w:p>
            <w:pPr>
              <w:jc w:val="center"/>
            </w:pPr>
            <w:r>
              <w:rPr>
                <w:b/>
                <w:color w:val="FFFFFF"/>
                <w:sz w:val="18"/>
              </w:rPr>
              <w:t>Interpretación</w:t>
            </w:r>
          </w:p>
        </w:tc>
      </w:tr>
      <w:tr>
        <w:tc>
          <w:tcPr>
            <w:tcW w:type="dxa" w:w="2551"/>
            <w:shd w:val="clear" w:color="auto" w:fill="F2F2F2"/>
          </w:tcPr>
          <w:p>
            <w:r>
              <w:rPr>
                <w:b/>
                <w:color w:val="C00000"/>
                <w:sz w:val="18"/>
              </w:rPr>
              <w:t>LATCH_EX</w:t>
            </w:r>
          </w:p>
        </w:tc>
        <w:tc>
          <w:tcPr>
            <w:tcW w:type="dxa" w:w="1587"/>
            <w:shd w:val="clear" w:color="auto" w:fill="F2F2F2"/>
          </w:tcPr>
          <w:p>
            <w:r>
              <w:rPr>
                <w:sz w:val="18"/>
              </w:rPr>
              <w:t>640 s</w:t>
            </w:r>
          </w:p>
        </w:tc>
        <w:tc>
          <w:tcPr>
            <w:tcW w:type="dxa" w:w="1417"/>
            <w:shd w:val="clear" w:color="auto" w:fill="F2F2F2"/>
          </w:tcPr>
          <w:p>
            <w:r>
              <w:rPr>
                <w:sz w:val="18"/>
              </w:rPr>
              <w:t>3.799.958</w:t>
            </w:r>
          </w:p>
        </w:tc>
        <w:tc>
          <w:tcPr>
            <w:tcW w:type="dxa" w:w="3742"/>
            <w:shd w:val="clear" w:color="auto" w:fill="F2F2F2"/>
          </w:tcPr>
          <w:p>
            <w:r>
              <w:rPr>
                <w:sz w:val="18"/>
              </w:rPr>
              <w:t>Contención de páginas en disco — consistente con escaneos masivos de viaje</w:t>
            </w:r>
          </w:p>
        </w:tc>
      </w:tr>
      <w:tr>
        <w:tc>
          <w:tcPr>
            <w:tcW w:type="dxa" w:w="2551"/>
            <w:shd w:val="clear" w:color="auto" w:fill="FFFFFF"/>
          </w:tcPr>
          <w:p>
            <w:r>
              <w:rPr>
                <w:sz w:val="18"/>
              </w:rPr>
              <w:t>CXPACKET</w:t>
            </w:r>
          </w:p>
        </w:tc>
        <w:tc>
          <w:tcPr>
            <w:tcW w:type="dxa" w:w="1587"/>
            <w:shd w:val="clear" w:color="auto" w:fill="FFFFFF"/>
          </w:tcPr>
          <w:p>
            <w:r>
              <w:rPr>
                <w:sz w:val="18"/>
              </w:rPr>
              <w:t>175 s</w:t>
            </w:r>
          </w:p>
        </w:tc>
        <w:tc>
          <w:tcPr>
            <w:tcW w:type="dxa" w:w="1417"/>
            <w:shd w:val="clear" w:color="auto" w:fill="FFFFFF"/>
          </w:tcPr>
          <w:p>
            <w:r>
              <w:rPr>
                <w:sz w:val="18"/>
              </w:rPr>
              <w:t>30.984</w:t>
            </w:r>
          </w:p>
        </w:tc>
        <w:tc>
          <w:tcPr>
            <w:tcW w:type="dxa" w:w="3742"/>
            <w:shd w:val="clear" w:color="auto" w:fill="FFFFFF"/>
          </w:tcPr>
          <w:p>
            <w:r>
              <w:rPr>
                <w:sz w:val="18"/>
              </w:rPr>
              <w:t>Paralelismo excesivo — cost threshold demasiado bajo</w:t>
            </w:r>
          </w:p>
        </w:tc>
      </w:tr>
      <w:tr>
        <w:tc>
          <w:tcPr>
            <w:tcW w:type="dxa" w:w="2551"/>
            <w:shd w:val="clear" w:color="auto" w:fill="F2F2F2"/>
          </w:tcPr>
          <w:p>
            <w:r>
              <w:rPr>
                <w:sz w:val="18"/>
              </w:rPr>
              <w:t>PWAIT_ALL_COMPONENTS_INITIALIZED</w:t>
            </w:r>
          </w:p>
        </w:tc>
        <w:tc>
          <w:tcPr>
            <w:tcW w:type="dxa" w:w="1587"/>
            <w:shd w:val="clear" w:color="auto" w:fill="F2F2F2"/>
          </w:tcPr>
          <w:p>
            <w:r>
              <w:rPr>
                <w:sz w:val="18"/>
              </w:rPr>
              <w:t>30 s</w:t>
            </w:r>
          </w:p>
        </w:tc>
        <w:tc>
          <w:tcPr>
            <w:tcW w:type="dxa" w:w="1417"/>
            <w:shd w:val="clear" w:color="auto" w:fill="F2F2F2"/>
          </w:tcPr>
          <w:p>
            <w:r>
              <w:rPr>
                <w:sz w:val="18"/>
              </w:rPr>
              <w:t>3</w:t>
            </w:r>
          </w:p>
        </w:tc>
        <w:tc>
          <w:tcPr>
            <w:tcW w:type="dxa" w:w="3742"/>
            <w:shd w:val="clear" w:color="auto" w:fill="F2F2F2"/>
          </w:tcPr>
          <w:p>
            <w:r>
              <w:rPr>
                <w:sz w:val="18"/>
              </w:rPr>
              <w:t>Startup — ignorar</w:t>
            </w:r>
          </w:p>
        </w:tc>
      </w:tr>
      <w:tr>
        <w:tc>
          <w:tcPr>
            <w:tcW w:type="dxa" w:w="2551"/>
            <w:shd w:val="clear" w:color="auto" w:fill="FFFFFF"/>
          </w:tcPr>
          <w:p>
            <w:r>
              <w:rPr>
                <w:sz w:val="18"/>
              </w:rPr>
              <w:t>ASYNC_NETWORK_IO</w:t>
            </w:r>
          </w:p>
        </w:tc>
        <w:tc>
          <w:tcPr>
            <w:tcW w:type="dxa" w:w="1587"/>
            <w:shd w:val="clear" w:color="auto" w:fill="FFFFFF"/>
          </w:tcPr>
          <w:p>
            <w:r>
              <w:rPr>
                <w:sz w:val="18"/>
              </w:rPr>
              <w:t>19 s</w:t>
            </w:r>
          </w:p>
        </w:tc>
        <w:tc>
          <w:tcPr>
            <w:tcW w:type="dxa" w:w="1417"/>
            <w:shd w:val="clear" w:color="auto" w:fill="FFFFFF"/>
          </w:tcPr>
          <w:p>
            <w:r>
              <w:rPr>
                <w:sz w:val="18"/>
              </w:rPr>
              <w:t>393.648</w:t>
            </w:r>
          </w:p>
        </w:tc>
        <w:tc>
          <w:tcPr>
            <w:tcW w:type="dxa" w:w="3742"/>
            <w:shd w:val="clear" w:color="auto" w:fill="FFFFFF"/>
          </w:tcPr>
          <w:p>
            <w:r>
              <w:rPr>
                <w:sz w:val="18"/>
              </w:rPr>
              <w:t>App esperando network — normal para SSMS/Blazor con muchas rows</w:t>
            </w:r>
          </w:p>
        </w:tc>
      </w:tr>
      <w:tr>
        <w:tc>
          <w:tcPr>
            <w:tcW w:type="dxa" w:w="2551"/>
            <w:shd w:val="clear" w:color="auto" w:fill="F2F2F2"/>
          </w:tcPr>
          <w:p>
            <w:r>
              <w:rPr>
                <w:sz w:val="18"/>
              </w:rPr>
              <w:t>LCK_M_S</w:t>
            </w:r>
          </w:p>
        </w:tc>
        <w:tc>
          <w:tcPr>
            <w:tcW w:type="dxa" w:w="1587"/>
            <w:shd w:val="clear" w:color="auto" w:fill="F2F2F2"/>
          </w:tcPr>
          <w:p>
            <w:r>
              <w:rPr>
                <w:sz w:val="18"/>
              </w:rPr>
              <w:t>15 s</w:t>
            </w:r>
          </w:p>
        </w:tc>
        <w:tc>
          <w:tcPr>
            <w:tcW w:type="dxa" w:w="1417"/>
            <w:shd w:val="clear" w:color="auto" w:fill="F2F2F2"/>
          </w:tcPr>
          <w:p>
            <w:r>
              <w:rPr>
                <w:sz w:val="18"/>
              </w:rPr>
              <w:t>29</w:t>
            </w:r>
          </w:p>
        </w:tc>
        <w:tc>
          <w:tcPr>
            <w:tcW w:type="dxa" w:w="3742"/>
            <w:shd w:val="clear" w:color="auto" w:fill="F2F2F2"/>
          </w:tcPr>
          <w:p>
            <w:r>
              <w:rPr>
                <w:sz w:val="18"/>
              </w:rPr>
              <w:t>Bloqueos de lectura compartida — muy bajo, no es problema</w:t>
            </w:r>
          </w:p>
        </w:tc>
      </w:tr>
      <w:tr>
        <w:tc>
          <w:tcPr>
            <w:tcW w:type="dxa" w:w="2551"/>
            <w:shd w:val="clear" w:color="auto" w:fill="FFFFFF"/>
          </w:tcPr>
          <w:p>
            <w:r>
              <w:rPr>
                <w:sz w:val="18"/>
              </w:rPr>
              <w:t>PREEMPTIVE_OS_AUTHENTICATIONOPS</w:t>
            </w:r>
          </w:p>
        </w:tc>
        <w:tc>
          <w:tcPr>
            <w:tcW w:type="dxa" w:w="1587"/>
            <w:shd w:val="clear" w:color="auto" w:fill="FFFFFF"/>
          </w:tcPr>
          <w:p>
            <w:r>
              <w:rPr>
                <w:sz w:val="18"/>
              </w:rPr>
              <w:t>3 s</w:t>
            </w:r>
          </w:p>
        </w:tc>
        <w:tc>
          <w:tcPr>
            <w:tcW w:type="dxa" w:w="1417"/>
            <w:shd w:val="clear" w:color="auto" w:fill="FFFFFF"/>
          </w:tcPr>
          <w:p>
            <w:r>
              <w:rPr>
                <w:sz w:val="18"/>
              </w:rPr>
              <w:t>4.797</w:t>
            </w:r>
          </w:p>
        </w:tc>
        <w:tc>
          <w:tcPr>
            <w:tcW w:type="dxa" w:w="3742"/>
            <w:shd w:val="clear" w:color="auto" w:fill="FFFFFF"/>
          </w:tcPr>
          <w:p>
            <w:r>
              <w:rPr>
                <w:sz w:val="18"/>
              </w:rPr>
              <w:t>SQL Auth handshakes — coherente con Pooling=False</w:t>
            </w:r>
          </w:p>
        </w:tc>
      </w:tr>
      <w:tr>
        <w:tc>
          <w:tcPr>
            <w:tcW w:type="dxa" w:w="2551"/>
            <w:shd w:val="clear" w:color="auto" w:fill="F2F2F2"/>
          </w:tcPr>
          <w:p>
            <w:r>
              <w:rPr>
                <w:sz w:val="18"/>
              </w:rPr>
              <w:t>LATCH_SH</w:t>
            </w:r>
          </w:p>
        </w:tc>
        <w:tc>
          <w:tcPr>
            <w:tcW w:type="dxa" w:w="1587"/>
            <w:shd w:val="clear" w:color="auto" w:fill="F2F2F2"/>
          </w:tcPr>
          <w:p>
            <w:r>
              <w:rPr>
                <w:sz w:val="18"/>
              </w:rPr>
              <w:t>2 s</w:t>
            </w:r>
          </w:p>
        </w:tc>
        <w:tc>
          <w:tcPr>
            <w:tcW w:type="dxa" w:w="1417"/>
            <w:shd w:val="clear" w:color="auto" w:fill="F2F2F2"/>
          </w:tcPr>
          <w:p>
            <w:r>
              <w:rPr>
                <w:sz w:val="18"/>
              </w:rPr>
              <w:t>17.241</w:t>
            </w:r>
          </w:p>
        </w:tc>
        <w:tc>
          <w:tcPr>
            <w:tcW w:type="dxa" w:w="3742"/>
            <w:shd w:val="clear" w:color="auto" w:fill="F2F2F2"/>
          </w:tcPr>
          <w:p>
            <w:r>
              <w:rPr>
                <w:sz w:val="18"/>
              </w:rPr>
              <w:t>Normal</w:t>
            </w:r>
          </w:p>
        </w:tc>
      </w:tr>
    </w:tbl>
    <w:p/>
    <w:p>
      <w:r>
        <w:rPr>
          <w:b w:val="0"/>
          <w:sz w:val="20"/>
        </w:rPr>
        <w:t>LATCH_EX dominante (640s) y PREEMPTIVE_OS_AUTHENTICATIONOPS (3s/4.797 tareas) son las firmas de los dos problemas principales ya identificados: escaneos sin índice y Pooling=False. CXPACKET se resolverá al subir el cost threshold o al crear el índice (las queries dejarán de ser tan costosas que justifiquen paralelismo).</w:t>
      </w:r>
    </w:p>
    <w:p>
      <w:r>
        <w:br w:type="page"/>
      </w:r>
    </w:p>
    <w:p>
      <w:pPr>
        <w:pStyle w:val="Heading1"/>
      </w:pPr>
      <w:r>
        <w:rPr>
          <w:color w:val="003AA0"/>
        </w:rPr>
        <w:t>10. Plan de Acción Priorizado</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340"/>
            <w:shd w:val="clear" w:color="auto" w:fill="003AA0"/>
          </w:tcPr>
          <w:p>
            <w:pPr>
              <w:jc w:val="center"/>
            </w:pPr>
            <w:r>
              <w:rPr>
                <w:b/>
                <w:color w:val="FFFFFF"/>
                <w:sz w:val="18"/>
              </w:rPr>
              <w:t>#</w:t>
            </w:r>
          </w:p>
        </w:tc>
        <w:tc>
          <w:tcPr>
            <w:tcW w:type="dxa" w:w="3118"/>
            <w:shd w:val="clear" w:color="auto" w:fill="003AA0"/>
          </w:tcPr>
          <w:p>
            <w:pPr>
              <w:jc w:val="center"/>
            </w:pPr>
            <w:r>
              <w:rPr>
                <w:b/>
                <w:color w:val="FFFFFF"/>
                <w:sz w:val="18"/>
              </w:rPr>
              <w:t>Acción</w:t>
            </w:r>
          </w:p>
        </w:tc>
        <w:tc>
          <w:tcPr>
            <w:tcW w:type="dxa" w:w="1587"/>
            <w:shd w:val="clear" w:color="auto" w:fill="003AA0"/>
          </w:tcPr>
          <w:p>
            <w:pPr>
              <w:jc w:val="center"/>
            </w:pPr>
            <w:r>
              <w:rPr>
                <w:b/>
                <w:color w:val="FFFFFF"/>
                <w:sz w:val="18"/>
              </w:rPr>
              <w:t>Responsable</w:t>
            </w:r>
          </w:p>
        </w:tc>
        <w:tc>
          <w:tcPr>
            <w:tcW w:type="dxa" w:w="1134"/>
            <w:shd w:val="clear" w:color="auto" w:fill="003AA0"/>
          </w:tcPr>
          <w:p>
            <w:pPr>
              <w:jc w:val="center"/>
            </w:pPr>
            <w:r>
              <w:rPr>
                <w:b/>
                <w:color w:val="FFFFFF"/>
                <w:sz w:val="18"/>
              </w:rPr>
              <w:t>Dificultad</w:t>
            </w:r>
          </w:p>
        </w:tc>
        <w:tc>
          <w:tcPr>
            <w:tcW w:type="dxa" w:w="1587"/>
            <w:shd w:val="clear" w:color="auto" w:fill="003AA0"/>
          </w:tcPr>
          <w:p>
            <w:pPr>
              <w:jc w:val="center"/>
            </w:pPr>
            <w:r>
              <w:rPr>
                <w:b/>
                <w:color w:val="FFFFFF"/>
                <w:sz w:val="18"/>
              </w:rPr>
              <w:t>Impacto</w:t>
            </w:r>
          </w:p>
        </w:tc>
        <w:tc>
          <w:tcPr>
            <w:tcW w:type="dxa" w:w="1587"/>
            <w:shd w:val="clear" w:color="auto" w:fill="003AA0"/>
          </w:tcPr>
          <w:p>
            <w:pPr>
              <w:jc w:val="center"/>
            </w:pPr>
            <w:r>
              <w:rPr>
                <w:b/>
                <w:color w:val="FFFFFF"/>
                <w:sz w:val="18"/>
              </w:rPr>
              <w:t>Altera estructura</w:t>
            </w:r>
          </w:p>
        </w:tc>
      </w:tr>
      <w:tr>
        <w:tc>
          <w:tcPr>
            <w:tcW w:type="dxa" w:w="340"/>
            <w:shd w:val="clear" w:color="auto" w:fill="F2F2F2"/>
          </w:tcPr>
          <w:p>
            <w:r>
              <w:rPr>
                <w:b/>
                <w:color w:val="C00000"/>
                <w:sz w:val="18"/>
              </w:rPr>
              <w:t>1</w:t>
            </w:r>
          </w:p>
        </w:tc>
        <w:tc>
          <w:tcPr>
            <w:tcW w:type="dxa" w:w="3118"/>
            <w:shd w:val="clear" w:color="auto" w:fill="F2F2F2"/>
          </w:tcPr>
          <w:p>
            <w:r>
              <w:rPr>
                <w:b/>
                <w:sz w:val="18"/>
              </w:rPr>
              <w:t>Backup de log o cambiar a SIMPLE + shrink del LDF</w:t>
            </w:r>
          </w:p>
        </w:tc>
        <w:tc>
          <w:tcPr>
            <w:tcW w:type="dxa" w:w="1587"/>
            <w:shd w:val="clear" w:color="auto" w:fill="F2F2F2"/>
          </w:tcPr>
          <w:p>
            <w:r>
              <w:rPr>
                <w:sz w:val="18"/>
              </w:rPr>
              <w:t>Admin servidor</w:t>
            </w:r>
          </w:p>
        </w:tc>
        <w:tc>
          <w:tcPr>
            <w:tcW w:type="dxa" w:w="1134"/>
            <w:shd w:val="clear" w:color="auto" w:fill="F2F2F2"/>
          </w:tcPr>
          <w:p>
            <w:r>
              <w:rPr>
                <w:sz w:val="18"/>
              </w:rPr>
              <w:t>Baja</w:t>
            </w:r>
          </w:p>
        </w:tc>
        <w:tc>
          <w:tcPr>
            <w:tcW w:type="dxa" w:w="1587"/>
            <w:shd w:val="clear" w:color="auto" w:fill="F2F2F2"/>
          </w:tcPr>
          <w:p>
            <w:r>
              <w:rPr>
                <w:b/>
                <w:color w:val="C00000"/>
                <w:sz w:val="18"/>
              </w:rPr>
              <w:t>Evita caída</w:t>
            </w:r>
          </w:p>
        </w:tc>
        <w:tc>
          <w:tcPr>
            <w:tcW w:type="dxa" w:w="1587"/>
            <w:shd w:val="clear" w:color="auto" w:fill="F2F2F2"/>
          </w:tcPr>
          <w:p>
            <w:r>
              <w:rPr>
                <w:sz w:val="18"/>
              </w:rPr>
              <w:t>No</w:t>
            </w:r>
          </w:p>
        </w:tc>
      </w:tr>
      <w:tr>
        <w:tc>
          <w:tcPr>
            <w:tcW w:type="dxa" w:w="340"/>
            <w:shd w:val="clear" w:color="auto" w:fill="FFFFFF"/>
          </w:tcPr>
          <w:p>
            <w:r>
              <w:rPr>
                <w:sz w:val="18"/>
              </w:rPr>
              <w:t>2</w:t>
            </w:r>
          </w:p>
        </w:tc>
        <w:tc>
          <w:tcPr>
            <w:tcW w:type="dxa" w:w="3118"/>
            <w:shd w:val="clear" w:color="auto" w:fill="FFFFFF"/>
          </w:tcPr>
          <w:p>
            <w:r>
              <w:rPr>
                <w:sz w:val="18"/>
              </w:rPr>
              <w:t>Crear ix_viaje_f_reserva (f_reserva, _deleted, estado_via) INCLUDE (pax, id_servici, _updated_at, hs_inicio)</w:t>
            </w:r>
          </w:p>
        </w:tc>
        <w:tc>
          <w:tcPr>
            <w:tcW w:type="dxa" w:w="1587"/>
            <w:shd w:val="clear" w:color="auto" w:fill="FFFFFF"/>
          </w:tcPr>
          <w:p>
            <w:r>
              <w:rPr>
                <w:sz w:val="18"/>
              </w:rPr>
              <w:t>Admin servidor / DBA</w:t>
            </w:r>
          </w:p>
        </w:tc>
        <w:tc>
          <w:tcPr>
            <w:tcW w:type="dxa" w:w="1134"/>
            <w:shd w:val="clear" w:color="auto" w:fill="FFFFFF"/>
          </w:tcPr>
          <w:p>
            <w:r>
              <w:rPr>
                <w:sz w:val="18"/>
              </w:rPr>
              <w:t>Baja</w:t>
            </w:r>
          </w:p>
        </w:tc>
        <w:tc>
          <w:tcPr>
            <w:tcW w:type="dxa" w:w="1587"/>
            <w:shd w:val="clear" w:color="auto" w:fill="FFFFFF"/>
          </w:tcPr>
          <w:p>
            <w:r>
              <w:rPr>
                <w:sz w:val="18"/>
              </w:rPr>
              <w:t>Muy Alto — de 77K a &lt;50 reads</w:t>
            </w:r>
          </w:p>
        </w:tc>
        <w:tc>
          <w:tcPr>
            <w:tcW w:type="dxa" w:w="1587"/>
            <w:shd w:val="clear" w:color="auto" w:fill="FFFFFF"/>
          </w:tcPr>
          <w:p>
            <w:r>
              <w:rPr>
                <w:sz w:val="18"/>
              </w:rPr>
              <w:t>No (índice aditivo)</w:t>
            </w:r>
          </w:p>
        </w:tc>
      </w:tr>
      <w:tr>
        <w:tc>
          <w:tcPr>
            <w:tcW w:type="dxa" w:w="340"/>
            <w:shd w:val="clear" w:color="auto" w:fill="F2F2F2"/>
          </w:tcPr>
          <w:p>
            <w:r>
              <w:rPr>
                <w:sz w:val="18"/>
              </w:rPr>
              <w:t>3</w:t>
            </w:r>
          </w:p>
        </w:tc>
        <w:tc>
          <w:tcPr>
            <w:tcW w:type="dxa" w:w="3118"/>
            <w:shd w:val="clear" w:color="auto" w:fill="F2F2F2"/>
          </w:tcPr>
          <w:p>
            <w:r>
              <w:rPr>
                <w:sz w:val="18"/>
              </w:rPr>
              <w:t>Quitar Pooling=False de appsettings.json + Command Timeout=30</w:t>
            </w:r>
          </w:p>
        </w:tc>
        <w:tc>
          <w:tcPr>
            <w:tcW w:type="dxa" w:w="1587"/>
            <w:shd w:val="clear" w:color="auto" w:fill="F2F2F2"/>
          </w:tcPr>
          <w:p>
            <w:r>
              <w:rPr>
                <w:sz w:val="18"/>
              </w:rPr>
              <w:t>Dev Blazor</w:t>
            </w:r>
          </w:p>
        </w:tc>
        <w:tc>
          <w:tcPr>
            <w:tcW w:type="dxa" w:w="1134"/>
            <w:shd w:val="clear" w:color="auto" w:fill="F2F2F2"/>
          </w:tcPr>
          <w:p>
            <w:r>
              <w:rPr>
                <w:sz w:val="18"/>
              </w:rPr>
              <w:t>Mínima</w:t>
            </w:r>
          </w:p>
        </w:tc>
        <w:tc>
          <w:tcPr>
            <w:tcW w:type="dxa" w:w="1587"/>
            <w:shd w:val="clear" w:color="auto" w:fill="F2F2F2"/>
          </w:tcPr>
          <w:p>
            <w:r>
              <w:rPr>
                <w:sz w:val="18"/>
              </w:rPr>
              <w:t>Alto — elimina TCP+TLS por query</w:t>
            </w:r>
          </w:p>
        </w:tc>
        <w:tc>
          <w:tcPr>
            <w:tcW w:type="dxa" w:w="1587"/>
            <w:shd w:val="clear" w:color="auto" w:fill="F2F2F2"/>
          </w:tcPr>
          <w:p>
            <w:r>
              <w:rPr>
                <w:sz w:val="18"/>
              </w:rPr>
              <w:t>No</w:t>
            </w:r>
          </w:p>
        </w:tc>
      </w:tr>
      <w:tr>
        <w:tc>
          <w:tcPr>
            <w:tcW w:type="dxa" w:w="340"/>
            <w:shd w:val="clear" w:color="auto" w:fill="FFFFFF"/>
          </w:tcPr>
          <w:p>
            <w:r>
              <w:rPr>
                <w:sz w:val="18"/>
              </w:rPr>
              <w:t>4</w:t>
            </w:r>
          </w:p>
        </w:tc>
        <w:tc>
          <w:tcPr>
            <w:tcW w:type="dxa" w:w="3118"/>
            <w:shd w:val="clear" w:color="auto" w:fill="FFFFFF"/>
          </w:tcPr>
          <w:p>
            <w:r>
              <w:rPr>
                <w:sz w:val="18"/>
              </w:rPr>
              <w:t>REBUILD PK de viaje_log (80% fragmentado, 72K páginas)</w:t>
            </w:r>
          </w:p>
        </w:tc>
        <w:tc>
          <w:tcPr>
            <w:tcW w:type="dxa" w:w="1587"/>
            <w:shd w:val="clear" w:color="auto" w:fill="FFFFFF"/>
          </w:tcPr>
          <w:p>
            <w:r>
              <w:rPr>
                <w:sz w:val="18"/>
              </w:rPr>
              <w:t>Admin servidor</w:t>
            </w:r>
          </w:p>
        </w:tc>
        <w:tc>
          <w:tcPr>
            <w:tcW w:type="dxa" w:w="1134"/>
            <w:shd w:val="clear" w:color="auto" w:fill="FFFFFF"/>
          </w:tcPr>
          <w:p>
            <w:r>
              <w:rPr>
                <w:sz w:val="18"/>
              </w:rPr>
              <w:t>Media (ventana)</w:t>
            </w:r>
          </w:p>
        </w:tc>
        <w:tc>
          <w:tcPr>
            <w:tcW w:type="dxa" w:w="1587"/>
            <w:shd w:val="clear" w:color="auto" w:fill="FFFFFF"/>
          </w:tcPr>
          <w:p>
            <w:r>
              <w:rPr>
                <w:sz w:val="18"/>
              </w:rPr>
              <w:t>Medio</w:t>
            </w:r>
          </w:p>
        </w:tc>
        <w:tc>
          <w:tcPr>
            <w:tcW w:type="dxa" w:w="1587"/>
            <w:shd w:val="clear" w:color="auto" w:fill="FFFFFF"/>
          </w:tcPr>
          <w:p>
            <w:r>
              <w:rPr>
                <w:sz w:val="18"/>
              </w:rPr>
              <w:t>No</w:t>
            </w:r>
          </w:p>
        </w:tc>
      </w:tr>
      <w:tr>
        <w:tc>
          <w:tcPr>
            <w:tcW w:type="dxa" w:w="340"/>
            <w:shd w:val="clear" w:color="auto" w:fill="F2F2F2"/>
          </w:tcPr>
          <w:p>
            <w:r>
              <w:rPr>
                <w:sz w:val="18"/>
              </w:rPr>
              <w:t>5</w:t>
            </w:r>
          </w:p>
        </w:tc>
        <w:tc>
          <w:tcPr>
            <w:tcW w:type="dxa" w:w="3118"/>
            <w:shd w:val="clear" w:color="auto" w:fill="F2F2F2"/>
          </w:tcPr>
          <w:p>
            <w:r>
              <w:rPr>
                <w:sz w:val="18"/>
              </w:rPr>
              <w:t>Fijar max server memory en ~3.072 MB</w:t>
            </w:r>
          </w:p>
        </w:tc>
        <w:tc>
          <w:tcPr>
            <w:tcW w:type="dxa" w:w="1587"/>
            <w:shd w:val="clear" w:color="auto" w:fill="F2F2F2"/>
          </w:tcPr>
          <w:p>
            <w:r>
              <w:rPr>
                <w:sz w:val="18"/>
              </w:rPr>
              <w:t>Admin servidor</w:t>
            </w:r>
          </w:p>
        </w:tc>
        <w:tc>
          <w:tcPr>
            <w:tcW w:type="dxa" w:w="1134"/>
            <w:shd w:val="clear" w:color="auto" w:fill="F2F2F2"/>
          </w:tcPr>
          <w:p>
            <w:r>
              <w:rPr>
                <w:sz w:val="18"/>
              </w:rPr>
              <w:t>Mínima</w:t>
            </w:r>
          </w:p>
        </w:tc>
        <w:tc>
          <w:tcPr>
            <w:tcW w:type="dxa" w:w="1587"/>
            <w:shd w:val="clear" w:color="auto" w:fill="F2F2F2"/>
          </w:tcPr>
          <w:p>
            <w:r>
              <w:rPr>
                <w:sz w:val="18"/>
              </w:rPr>
              <w:t>Preventivo</w:t>
            </w:r>
          </w:p>
        </w:tc>
        <w:tc>
          <w:tcPr>
            <w:tcW w:type="dxa" w:w="1587"/>
            <w:shd w:val="clear" w:color="auto" w:fill="F2F2F2"/>
          </w:tcPr>
          <w:p>
            <w:r>
              <w:rPr>
                <w:sz w:val="18"/>
              </w:rPr>
              <w:t>No</w:t>
            </w:r>
          </w:p>
        </w:tc>
      </w:tr>
      <w:tr>
        <w:tc>
          <w:tcPr>
            <w:tcW w:type="dxa" w:w="340"/>
            <w:shd w:val="clear" w:color="auto" w:fill="FFFFFF"/>
          </w:tcPr>
          <w:p>
            <w:r>
              <w:rPr>
                <w:sz w:val="18"/>
              </w:rPr>
              <w:t>6</w:t>
            </w:r>
          </w:p>
        </w:tc>
        <w:tc>
          <w:tcPr>
            <w:tcW w:type="dxa" w:w="3118"/>
            <w:shd w:val="clear" w:color="auto" w:fill="FFFFFF"/>
          </w:tcPr>
          <w:p>
            <w:r>
              <w:rPr>
                <w:sz w:val="18"/>
              </w:rPr>
              <w:t>cost threshold for parallelism = 50, optimize for ad hoc workloads = 1</w:t>
            </w:r>
          </w:p>
        </w:tc>
        <w:tc>
          <w:tcPr>
            <w:tcW w:type="dxa" w:w="1587"/>
            <w:shd w:val="clear" w:color="auto" w:fill="FFFFFF"/>
          </w:tcPr>
          <w:p>
            <w:r>
              <w:rPr>
                <w:sz w:val="18"/>
              </w:rPr>
              <w:t>Admin servidor</w:t>
            </w:r>
          </w:p>
        </w:tc>
        <w:tc>
          <w:tcPr>
            <w:tcW w:type="dxa" w:w="1134"/>
            <w:shd w:val="clear" w:color="auto" w:fill="FFFFFF"/>
          </w:tcPr>
          <w:p>
            <w:r>
              <w:rPr>
                <w:sz w:val="18"/>
              </w:rPr>
              <w:t>Mínima</w:t>
            </w:r>
          </w:p>
        </w:tc>
        <w:tc>
          <w:tcPr>
            <w:tcW w:type="dxa" w:w="1587"/>
            <w:shd w:val="clear" w:color="auto" w:fill="FFFFFF"/>
          </w:tcPr>
          <w:p>
            <w:r>
              <w:rPr>
                <w:sz w:val="18"/>
              </w:rPr>
              <w:t>Bajo</w:t>
            </w:r>
          </w:p>
        </w:tc>
        <w:tc>
          <w:tcPr>
            <w:tcW w:type="dxa" w:w="1587"/>
            <w:shd w:val="clear" w:color="auto" w:fill="FFFFFF"/>
          </w:tcPr>
          <w:p>
            <w:r>
              <w:rPr>
                <w:sz w:val="18"/>
              </w:rPr>
              <w:t>No</w:t>
            </w:r>
          </w:p>
        </w:tc>
      </w:tr>
      <w:tr>
        <w:tc>
          <w:tcPr>
            <w:tcW w:type="dxa" w:w="340"/>
            <w:shd w:val="clear" w:color="auto" w:fill="F2F2F2"/>
          </w:tcPr>
          <w:p>
            <w:r>
              <w:rPr>
                <w:sz w:val="18"/>
              </w:rPr>
              <w:t>7</w:t>
            </w:r>
          </w:p>
        </w:tc>
        <w:tc>
          <w:tcPr>
            <w:tcW w:type="dxa" w:w="3118"/>
            <w:shd w:val="clear" w:color="auto" w:fill="F2F2F2"/>
          </w:tcPr>
          <w:p>
            <w:r>
              <w:rPr>
                <w:sz w:val="18"/>
              </w:rPr>
              <w:t>Actualizar docs/logica-foxpro/COMBUSTIBLE.md — vehiculo_sobre confirmada en servidor nuevo</w:t>
            </w:r>
          </w:p>
        </w:tc>
        <w:tc>
          <w:tcPr>
            <w:tcW w:type="dxa" w:w="1587"/>
            <w:shd w:val="clear" w:color="auto" w:fill="F2F2F2"/>
          </w:tcPr>
          <w:p>
            <w:r>
              <w:rPr>
                <w:sz w:val="18"/>
              </w:rPr>
              <w:t>Dev Blazor</w:t>
            </w:r>
          </w:p>
        </w:tc>
        <w:tc>
          <w:tcPr>
            <w:tcW w:type="dxa" w:w="1134"/>
            <w:shd w:val="clear" w:color="auto" w:fill="F2F2F2"/>
          </w:tcPr>
          <w:p>
            <w:r>
              <w:rPr>
                <w:sz w:val="18"/>
              </w:rPr>
              <w:t>Mínima</w:t>
            </w:r>
          </w:p>
        </w:tc>
        <w:tc>
          <w:tcPr>
            <w:tcW w:type="dxa" w:w="1587"/>
            <w:shd w:val="clear" w:color="auto" w:fill="F2F2F2"/>
          </w:tcPr>
          <w:p>
            <w:r>
              <w:rPr>
                <w:sz w:val="18"/>
              </w:rPr>
              <w:t>Documentación</w:t>
            </w:r>
          </w:p>
        </w:tc>
        <w:tc>
          <w:tcPr>
            <w:tcW w:type="dxa" w:w="1587"/>
            <w:shd w:val="clear" w:color="auto" w:fill="F2F2F2"/>
          </w:tcPr>
          <w:p>
            <w:r>
              <w:rPr>
                <w:sz w:val="18"/>
              </w:rPr>
              <w:t>No</w:t>
            </w:r>
          </w:p>
        </w:tc>
      </w:tr>
    </w:tbl>
    <w:p/>
    <w:p>
      <w:r>
        <w:rPr>
          <w:i/>
          <w:sz w:val="18"/>
        </w:rPr>
        <w:t>Ninguna de estas acciones modifica la estructura lógica de la base (tablas, columnas, datos). Las acciones de servidor (1, 2, 4, 5, 6) requieren coordinación con el administrador de la VM. La acción 3 es un cambio de 2 palabras en appsettings.json que puede aplicarse hoy.</w:t>
      </w:r>
    </w:p>
    <w:p>
      <w:r>
        <w:br w:type="page"/>
      </w:r>
    </w:p>
    <w:p>
      <w:pPr>
        <w:pStyle w:val="Heading1"/>
      </w:pPr>
      <w:r>
        <w:rPr>
          <w:color w:val="003AA0"/>
        </w:rPr>
        <w:t>11. Apéndice — Comandos de Diagnóstico Utilizados</w:t>
      </w:r>
    </w:p>
    <w:p>
      <w:r>
        <w:rPr>
          <w:b w:val="0"/>
          <w:sz w:val="18"/>
        </w:rPr>
        <w:t>Todos los comandos ejecutados fueron exclusivamente de lectura (SELECT / DMVs):</w:t>
      </w:r>
    </w:p>
    <w:p/>
    <w:p>
      <w:pPr>
        <w:ind w:left="283"/>
      </w:pPr>
      <w:r>
        <w:rPr>
          <w:rFonts w:ascii="Courier New" w:hAnsi="Courier New"/>
          <w:color w:val="1E408A"/>
          <w:sz w:val="17"/>
        </w:rPr>
        <w:t>• SELECT @@VERSION; SELECT * FROM sys.databases WHERE name='replicaVPF'</w:t>
      </w:r>
    </w:p>
    <w:p>
      <w:pPr>
        <w:ind w:left="283"/>
      </w:pPr>
      <w:r>
        <w:rPr>
          <w:rFonts w:ascii="Courier New" w:hAnsi="Courier New"/>
          <w:color w:val="1E408A"/>
          <w:sz w:val="17"/>
        </w:rPr>
        <w:t>• SELECT * FROM sys.database_files</w:t>
      </w:r>
    </w:p>
    <w:p>
      <w:pPr>
        <w:ind w:left="283"/>
      </w:pPr>
      <w:r>
        <w:rPr>
          <w:rFonts w:ascii="Courier New" w:hAnsi="Courier New"/>
          <w:color w:val="1E408A"/>
          <w:sz w:val="17"/>
        </w:rPr>
        <w:t>• SELECT * FROM sys.dm_db_log_space_usage</w:t>
      </w:r>
    </w:p>
    <w:p>
      <w:pPr>
        <w:ind w:left="283"/>
      </w:pPr>
      <w:r>
        <w:rPr>
          <w:rFonts w:ascii="Courier New" w:hAnsi="Courier New"/>
          <w:color w:val="1E408A"/>
          <w:sz w:val="17"/>
        </w:rPr>
        <w:t>• SELECT cpu_count, physical_memory_kb, committed_target_kb FROM sys.dm_os_sys_info</w:t>
      </w:r>
    </w:p>
    <w:p>
      <w:pPr>
        <w:ind w:left="283"/>
      </w:pPr>
      <w:r>
        <w:rPr>
          <w:rFonts w:ascii="Courier New" w:hAnsi="Courier New"/>
          <w:color w:val="1E408A"/>
          <w:sz w:val="17"/>
        </w:rPr>
        <w:t>• SELECT name, value_in_use FROM sys.configurations WHERE name IN (...)</w:t>
      </w:r>
    </w:p>
    <w:p>
      <w:pPr>
        <w:ind w:left="283"/>
      </w:pPr>
      <w:r>
        <w:rPr>
          <w:rFonts w:ascii="Courier New" w:hAnsi="Courier New"/>
          <w:color w:val="1E408A"/>
          <w:sz w:val="17"/>
        </w:rPr>
        <w:t>• SELECT name, log_reuse_wait_desc FROM sys.databases WHERE name='replicaVPF'</w:t>
      </w:r>
    </w:p>
    <w:p>
      <w:pPr>
        <w:ind w:left="283"/>
      </w:pPr>
      <w:r>
        <w:rPr>
          <w:rFonts w:ascii="Courier New" w:hAnsi="Courier New"/>
          <w:color w:val="1E408A"/>
          <w:sz w:val="17"/>
        </w:rPr>
        <w:t>• SELECT MAX(backup_finish_date), type FROM msdb.dbo.backupset WHERE database_name='replicaVPF'</w:t>
      </w:r>
    </w:p>
    <w:p>
      <w:pPr>
        <w:ind w:left="283"/>
      </w:pPr>
      <w:r>
        <w:rPr>
          <w:rFonts w:ascii="Courier New" w:hAnsi="Courier New"/>
          <w:color w:val="1E408A"/>
          <w:sz w:val="17"/>
        </w:rPr>
        <w:t>• SELECT t.name, p.rows, SUM(a.total_pages) FROM sys.tables ... (top 15 por tamaño)</w:t>
      </w:r>
    </w:p>
    <w:p>
      <w:pPr>
        <w:ind w:left="283"/>
      </w:pPr>
      <w:r>
        <w:rPr>
          <w:rFonts w:ascii="Courier New" w:hAnsi="Courier New"/>
          <w:color w:val="1E408A"/>
          <w:sz w:val="17"/>
        </w:rPr>
        <w:t>• SELECT * FROM sys.indexes WHERE object_id=OBJECT_ID('viaje')</w:t>
      </w:r>
    </w:p>
    <w:p>
      <w:pPr>
        <w:ind w:left="283"/>
      </w:pPr>
      <w:r>
        <w:rPr>
          <w:rFonts w:ascii="Courier New" w:hAnsi="Courier New"/>
          <w:color w:val="1E408A"/>
          <w:sz w:val="17"/>
        </w:rPr>
        <w:t>• SELECT ... FROM sys.dm_db_missing_index_details ... ORDER BY score DESC</w:t>
      </w:r>
    </w:p>
    <w:p>
      <w:pPr>
        <w:ind w:left="283"/>
      </w:pPr>
      <w:r>
        <w:rPr>
          <w:rFonts w:ascii="Courier New" w:hAnsi="Courier New"/>
          <w:color w:val="1E408A"/>
          <w:sz w:val="17"/>
        </w:rPr>
        <w:t>• SELECT ... FROM sys.dm_exec_query_stats CROSS APPLY sys.dm_exec_sql_text(...)</w:t>
      </w:r>
    </w:p>
    <w:p>
      <w:pPr>
        <w:ind w:left="283"/>
      </w:pPr>
      <w:r>
        <w:rPr>
          <w:rFonts w:ascii="Courier New" w:hAnsi="Courier New"/>
          <w:color w:val="1E408A"/>
          <w:sz w:val="17"/>
        </w:rPr>
        <w:t>• SELECT wait_type, wait_time_ms FROM sys.dm_os_wait_stats ORDER BY wait_time_ms DESC</w:t>
      </w:r>
    </w:p>
    <w:p>
      <w:pPr>
        <w:ind w:left="283"/>
      </w:pPr>
      <w:r>
        <w:rPr>
          <w:rFonts w:ascii="Courier New" w:hAnsi="Courier New"/>
          <w:color w:val="1E408A"/>
          <w:sz w:val="17"/>
        </w:rPr>
        <w:t>• SELECT * FROM sys.dm_db_index_physical_stats(..., 'LIMITED')</w:t>
      </w:r>
    </w:p>
    <w:p>
      <w:pPr>
        <w:ind w:left="283"/>
      </w:pPr>
      <w:r>
        <w:rPr>
          <w:rFonts w:ascii="Courier New" w:hAnsi="Courier New"/>
          <w:color w:val="1E408A"/>
          <w:sz w:val="17"/>
        </w:rPr>
        <w:t>• SELECT cntr_value FROM sys.dm_os_performance_counters WHERE counter_name='Page life expectancy'</w:t>
      </w:r>
    </w:p>
    <w:p>
      <w:pPr>
        <w:ind w:left="283"/>
      </w:pPr>
      <w:r>
        <w:rPr>
          <w:rFonts w:ascii="Courier New" w:hAnsi="Courier New"/>
          <w:color w:val="1E408A"/>
          <w:sz w:val="17"/>
        </w:rPr>
        <w:t>• SELECT database_id, COUNT(*)*8/1024 AS buffer_mb FROM sys.dm_os_buffer_descriptors GROUP BY database_id</w:t>
      </w:r>
    </w:p>
    <w:p>
      <w:pPr>
        <w:ind w:left="283"/>
      </w:pPr>
      <w:r>
        <w:rPr>
          <w:rFonts w:ascii="Courier New" w:hAnsi="Courier New"/>
          <w:color w:val="1E408A"/>
          <w:sz w:val="17"/>
        </w:rPr>
        <w:t>• SELECT MAX(f_carga), COUNT(*) FROM vehiculo_sobre WHERE f_carga BETWEEN '2026-01-01' AND '2027-01-01'</w:t>
      </w:r>
    </w:p>
    <w:p/>
    <w:p>
      <w:r>
        <w:rPr>
          <w:i/>
          <w:color w:val="808080"/>
          <w:sz w:val="16"/>
        </w:rPr>
        <w:t>Análisis realizado el 12/06/2026 por Claude Code · NORTUR Metrocar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