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F99410"/>
          <w:sz w:val="28"/>
        </w:rPr>
        <w:t>INFORME TÉCNICO</w:t>
      </w:r>
    </w:p>
    <w:p>
      <w:pPr>
        <w:spacing w:after="80"/>
        <w:jc w:val="center"/>
      </w:pPr>
      <w:r>
        <w:rPr>
          <w:b/>
          <w:color w:val="003AA0"/>
          <w:sz w:val="44"/>
        </w:rPr>
        <w:t>Arquitectura del modal “Zoom del Viaje”</w:t>
      </w:r>
    </w:p>
    <w:p>
      <w:pPr>
        <w:spacing w:after="600"/>
        <w:jc w:val="center"/>
      </w:pPr>
      <w:r>
        <w:rPr>
          <w:i/>
          <w:color w:val="333333"/>
          <w:sz w:val="28"/>
        </w:rPr>
        <w:t>Planilla de Tráfico — Sistema NORTUR (Blazor)</w:t>
      </w:r>
    </w:p>
    <w:p>
      <w:pPr>
        <w:jc w:val="center"/>
      </w:pPr>
      <w:r>
        <w:rPr>
          <w:sz w:val="20"/>
        </w:rPr>
        <w:t>Fecha del informe: 16/06/2026</w:t>
        <w:br/>
      </w:r>
      <w:r>
        <w:rPr>
          <w:sz w:val="20"/>
        </w:rPr>
        <w:t>Proyecto: Metrocar Nortur — Migración FoxPro → Blazor Server</w:t>
        <w:br/>
      </w:r>
      <w:r>
        <w:rPr>
          <w:sz w:val="20"/>
        </w:rPr>
        <w:t>Componente analizado: PlanillaTrafico.razor + ZoomViajeDialog.razor + ReportService.cs</w:t>
        <w:br/>
      </w:r>
      <w:r>
        <w:rPr>
          <w:sz w:val="20"/>
        </w:rPr>
        <w:t>Objetivo: documentar el comportamiento ÓPTIMO actual para preservarlo en la migración,</w:t>
        <w:br/>
        <w:t>y diagnosticar la demora de 6-7 segundos al abrir el modal.</w:t>
      </w:r>
    </w:p>
    <w:p>
      <w:r>
        <w:br w:type="page"/>
      </w:r>
    </w:p>
    <w:p>
      <w:pPr>
        <w:pStyle w:val="Heading1"/>
      </w:pPr>
      <w:r>
        <w:rPr>
          <w:color w:val="003AA0"/>
        </w:rPr>
        <w:t>1. Resumen ejecutivo</w:t>
      </w:r>
    </w:p>
    <w:p>
      <w:pPr>
        <w:spacing w:after="120"/>
      </w:pPr>
      <w:r>
        <w:rPr>
          <w:b w:val="0"/>
          <w:i w:val="0"/>
          <w:sz w:val="21"/>
        </w:rPr>
        <w:t>Este informe documenta cómo funciona hoy el evento de doble clic sobre una fila de la grilla “Planilla de Tráfico” (/planilla-trafico), que abre el modal de solo lectura “Zoom del Viaje” con el detalle completo de una reserva. Se relevó el código fuente real (no documentación externa) de los tres archivos involucrados: la página de la grilla, el componente del modal, y la capa de datos que ejecuta las consultas SQL contra replicaVPF.</w:t>
      </w:r>
    </w:p>
    <w:p>
      <w:pPr>
        <w:spacing w:after="120"/>
      </w:pPr>
      <w:r>
        <w:rPr>
          <w:b w:val="0"/>
          <w:i w:val="0"/>
          <w:sz w:val="21"/>
        </w:rPr>
        <w:t>El comportamiento VISUAL y FUNCIONAL del modal es correcto y debe replicarse tal cual en la aplicación nueva (estructura de datos, agrupación en secciones, formato, colores por estado). El problema reportado — 6 a 7 segundos de demora entre el doble clic y la aparición del modal — no es un problema del diseño del componente, sino de la infraestructura de conexión a base de datos y del patrón de ejecución por evento. Se identificaron 4 causas probables, ordenadas por impacto estimado, con su solución concreta en la sección 4.</w:t>
      </w:r>
    </w:p>
    <w:tbl>
      <w:tblPr>
        <w:tblW w:type="auto" w:w="0"/>
        <w:tblLook w:firstColumn="1" w:firstRow="1" w:lastColumn="0" w:lastRow="0" w:noHBand="0" w:noVBand="1" w:val="04A0"/>
      </w:tblPr>
      <w:tblGrid>
        <w:gridCol w:w="9972"/>
      </w:tblGrid>
      <w:tr>
        <w:tc>
          <w:tcPr>
            <w:tcW w:type="dxa" w:w="9972"/>
            <w:shd w:val="clear" w:color="auto" w:fill="FFF3CD"/>
          </w:tcPr>
          <w:p>
            <w:pPr>
              <w:spacing w:after="40"/>
            </w:pPr>
            <w:r>
              <w:rPr>
                <w:b/>
                <w:color w:val="664D03"/>
                <w:sz w:val="21"/>
              </w:rPr>
              <w:t>Diagnóstico en una frase</w:t>
            </w:r>
          </w:p>
          <w:p>
            <w:pPr>
              <w:spacing w:after="0"/>
            </w:pPr>
            <w:r>
              <w:rPr>
                <w:color w:val="664D03"/>
                <w:sz w:val="20"/>
              </w:rPr>
              <w:t>Cada doble clic abre dos conexiones SQL Server NUEVAS desde cero (sin pooling de EF Core ni conexión persistente), contra una instancia con nombre (\SQLEXPRESS) que requiere resolución de instancia antes de conectar. Eso es lo que se “siente” como demora, no el render del modal en sí (que es liviano).</w:t>
            </w:r>
          </w:p>
        </w:tc>
      </w:tr>
    </w:tbl>
    <w:p>
      <w:pPr>
        <w:spacing w:after="40"/>
      </w:pPr>
    </w:p>
    <w:p>
      <w:pPr>
        <w:pStyle w:val="Heading1"/>
      </w:pPr>
      <w:r>
        <w:rPr>
          <w:color w:val="003AA0"/>
        </w:rPr>
        <w:t>2. Arquitectura actual: flujo completo del evento</w:t>
      </w:r>
    </w:p>
    <w:p>
      <w:pPr>
        <w:spacing w:after="120"/>
      </w:pPr>
      <w:r>
        <w:rPr>
          <w:b w:val="0"/>
          <w:i w:val="0"/>
          <w:sz w:val="21"/>
        </w:rPr>
        <w:t>El flujo se divide en 3 capas, en el mismo orden en que se ejecutan al hacer doble clic. Esta secuencia es la que la aplicación nueva debe reproducir (o mejorar) para llegar al mismo resultado visual con mejor tiempo de respuesta.</w:t>
      </w:r>
    </w:p>
    <w:p>
      <w:pPr>
        <w:pStyle w:val="Heading2"/>
      </w:pPr>
      <w:r>
        <w:rPr>
          <w:color w:val="003AA0"/>
          <w:sz w:val="26"/>
        </w:rPr>
        <w:t>2.1. Capa de presentación — disparo del evento</w:t>
      </w:r>
    </w:p>
    <w:p>
      <w:pPr>
        <w:spacing w:after="120"/>
      </w:pPr>
      <w:r>
        <w:rPr>
          <w:b/>
          <w:i w:val="0"/>
          <w:sz w:val="20"/>
        </w:rPr>
        <w:t>Archivo: Components/Pages/PlanillaTrafico.razor</w:t>
      </w:r>
    </w:p>
    <w:p>
      <w:pPr>
        <w:spacing w:after="120"/>
      </w:pPr>
      <w:r>
        <w:rPr>
          <w:b w:val="0"/>
          <w:i w:val="0"/>
          <w:sz w:val="21"/>
        </w:rPr>
        <w:t>Cada &lt;tr&gt; de la grilla tiene el handler @ondblclick directamente sobre la fila, sin JavaScript intermedio — es 100% manejado por el binding de eventos de Blazor Server (SignalR):</w:t>
      </w:r>
    </w:p>
    <w:tbl>
      <w:tblPr>
        <w:tblW w:type="auto" w:w="0"/>
        <w:jc w:val="center"/>
        <w:tblLook w:firstColumn="1" w:firstRow="1" w:lastColumn="0" w:lastRow="0" w:noHBand="0" w:noVBand="1" w:val="04A0"/>
      </w:tblPr>
      <w:tblGrid>
        <w:gridCol w:w="9972"/>
      </w:tblGrid>
      <w:tr>
        <w:tc>
          <w:tcPr>
            <w:tcW w:type="dxa" w:w="9972"/>
            <w:shd w:val="clear" w:color="auto" w:fill="1E1E1E"/>
          </w:tcPr>
          <w:p>
            <w:pPr>
              <w:spacing w:after="0"/>
            </w:pPr>
            <w:r>
              <w:rPr>
                <w:rFonts w:ascii="Consolas" w:hAnsi="Consolas"/>
                <w:color w:val="D4D4D4"/>
                <w:sz w:val="18"/>
              </w:rPr>
              <w:t>&lt;tr style="@RowStyle(f.Estado) cursor:pointer;"</w:t>
            </w:r>
          </w:p>
          <w:p>
            <w:pPr>
              <w:spacing w:after="0"/>
            </w:pPr>
            <w:r>
              <w:rPr>
                <w:rFonts w:ascii="Consolas" w:hAnsi="Consolas"/>
                <w:color w:val="D4D4D4"/>
                <w:sz w:val="18"/>
              </w:rPr>
              <w:t xml:space="preserve">    title="Doble click para ver el detalle del viaje"</w:t>
            </w:r>
          </w:p>
          <w:p>
            <w:pPr>
              <w:spacing w:after="0"/>
            </w:pPr>
            <w:r>
              <w:rPr>
                <w:rFonts w:ascii="Consolas" w:hAnsi="Consolas"/>
                <w:color w:val="D4D4D4"/>
                <w:sz w:val="18"/>
              </w:rPr>
              <w:t xml:space="preserve">    @ondblclick="() =&gt; AbrirZoom(f.IdViaje)"&gt;</w:t>
            </w:r>
          </w:p>
          <w:p>
            <w:pPr>
              <w:spacing w:after="0"/>
            </w:pPr>
            <w:r>
              <w:rPr>
                <w:rFonts w:ascii="Consolas" w:hAnsi="Consolas"/>
                <w:color w:val="D4D4D4"/>
                <w:sz w:val="18"/>
              </w:rPr>
              <w:t xml:space="preserve">    ...</w:t>
            </w:r>
          </w:p>
          <w:p>
            <w:pPr>
              <w:spacing w:after="0"/>
            </w:pPr>
            <w:r>
              <w:rPr>
                <w:rFonts w:ascii="Consolas" w:hAnsi="Consolas"/>
                <w:color w:val="D4D4D4"/>
                <w:sz w:val="18"/>
              </w:rPr>
              <w:t>&lt;/tr&gt;</w:t>
            </w:r>
          </w:p>
        </w:tc>
      </w:tr>
    </w:tbl>
    <w:p>
      <w:pPr>
        <w:spacing w:after="120"/>
      </w:pPr>
      <w:r>
        <w:rPr>
          <w:b w:val="0"/>
          <w:i w:val="0"/>
          <w:sz w:val="21"/>
        </w:rPr>
        <w:t>El método AbrirZoom no hace ninguna consulta — solo abre el diálogo de MudBlazor y le pasa el IdViaje como parámetro:</w:t>
      </w:r>
    </w:p>
    <w:tbl>
      <w:tblPr>
        <w:tblW w:type="auto" w:w="0"/>
        <w:jc w:val="center"/>
        <w:tblLook w:firstColumn="1" w:firstRow="1" w:lastColumn="0" w:lastRow="0" w:noHBand="0" w:noVBand="1" w:val="04A0"/>
      </w:tblPr>
      <w:tblGrid>
        <w:gridCol w:w="9972"/>
      </w:tblGrid>
      <w:tr>
        <w:tc>
          <w:tcPr>
            <w:tcW w:type="dxa" w:w="9972"/>
            <w:shd w:val="clear" w:color="auto" w:fill="1E1E1E"/>
          </w:tcPr>
          <w:p>
            <w:pPr>
              <w:spacing w:after="0"/>
            </w:pPr>
            <w:r>
              <w:rPr>
                <w:rFonts w:ascii="Consolas" w:hAnsi="Consolas"/>
                <w:color w:val="D4D4D4"/>
                <w:sz w:val="18"/>
              </w:rPr>
              <w:t>private async Task AbrirZoom(int idViaje)</w:t>
            </w:r>
          </w:p>
          <w:p>
            <w:pPr>
              <w:spacing w:after="0"/>
            </w:pPr>
            <w:r>
              <w:rPr>
                <w:rFonts w:ascii="Consolas" w:hAnsi="Consolas"/>
                <w:color w:val="D4D4D4"/>
                <w:sz w:val="18"/>
              </w:rPr>
              <w:t>{</w:t>
            </w:r>
          </w:p>
          <w:p>
            <w:pPr>
              <w:spacing w:after="0"/>
            </w:pPr>
            <w:r>
              <w:rPr>
                <w:rFonts w:ascii="Consolas" w:hAnsi="Consolas"/>
                <w:color w:val="D4D4D4"/>
                <w:sz w:val="18"/>
              </w:rPr>
              <w:t xml:space="preserve">    var parametros = new DialogParameters&lt;ZoomViajeDialog&gt;</w:t>
            </w:r>
          </w:p>
          <w:p>
            <w:pPr>
              <w:spacing w:after="0"/>
            </w:pPr>
            <w:r>
              <w:rPr>
                <w:rFonts w:ascii="Consolas" w:hAnsi="Consolas"/>
                <w:color w:val="D4D4D4"/>
                <w:sz w:val="18"/>
              </w:rPr>
              <w:t xml:space="preserve">    {</w:t>
            </w:r>
          </w:p>
          <w:p>
            <w:pPr>
              <w:spacing w:after="0"/>
            </w:pPr>
            <w:r>
              <w:rPr>
                <w:rFonts w:ascii="Consolas" w:hAnsi="Consolas"/>
                <w:color w:val="D4D4D4"/>
                <w:sz w:val="18"/>
              </w:rPr>
              <w:t xml:space="preserve">        { x =&gt; x.IdViaje, idViaje }</w:t>
            </w:r>
          </w:p>
          <w:p>
            <w:pPr>
              <w:spacing w:after="0"/>
            </w:pPr>
            <w:r>
              <w:rPr>
                <w:rFonts w:ascii="Consolas" w:hAnsi="Consolas"/>
                <w:color w:val="D4D4D4"/>
                <w:sz w:val="18"/>
              </w:rPr>
              <w:t xml:space="preserve">    };</w:t>
            </w:r>
          </w:p>
          <w:p>
            <w:pPr>
              <w:spacing w:after="0"/>
            </w:pPr>
            <w:r>
              <w:rPr>
                <w:rFonts w:ascii="Consolas" w:hAnsi="Consolas"/>
                <w:color w:val="D4D4D4"/>
                <w:sz w:val="18"/>
              </w:rPr>
              <w:t xml:space="preserve">    var opciones = new DialogOptions</w:t>
            </w:r>
          </w:p>
          <w:p>
            <w:pPr>
              <w:spacing w:after="0"/>
            </w:pPr>
            <w:r>
              <w:rPr>
                <w:rFonts w:ascii="Consolas" w:hAnsi="Consolas"/>
                <w:color w:val="D4D4D4"/>
                <w:sz w:val="18"/>
              </w:rPr>
              <w:t xml:space="preserve">    {</w:t>
            </w:r>
          </w:p>
          <w:p>
            <w:pPr>
              <w:spacing w:after="0"/>
            </w:pPr>
            <w:r>
              <w:rPr>
                <w:rFonts w:ascii="Consolas" w:hAnsi="Consolas"/>
                <w:color w:val="D4D4D4"/>
                <w:sz w:val="18"/>
              </w:rPr>
              <w:t xml:space="preserve">        MaxWidth = MaxWidth.Large,</w:t>
            </w:r>
          </w:p>
          <w:p>
            <w:pPr>
              <w:spacing w:after="0"/>
            </w:pPr>
            <w:r>
              <w:rPr>
                <w:rFonts w:ascii="Consolas" w:hAnsi="Consolas"/>
                <w:color w:val="D4D4D4"/>
                <w:sz w:val="18"/>
              </w:rPr>
              <w:t xml:space="preserve">        FullWidth = true,</w:t>
            </w:r>
          </w:p>
          <w:p>
            <w:pPr>
              <w:spacing w:after="0"/>
            </w:pPr>
            <w:r>
              <w:rPr>
                <w:rFonts w:ascii="Consolas" w:hAnsi="Consolas"/>
                <w:color w:val="D4D4D4"/>
                <w:sz w:val="18"/>
              </w:rPr>
              <w:t xml:space="preserve">        CloseButton = true,</w:t>
            </w:r>
          </w:p>
          <w:p>
            <w:pPr>
              <w:spacing w:after="0"/>
            </w:pPr>
            <w:r>
              <w:rPr>
                <w:rFonts w:ascii="Consolas" w:hAnsi="Consolas"/>
                <w:color w:val="D4D4D4"/>
                <w:sz w:val="18"/>
              </w:rPr>
              <w:t xml:space="preserve">        CloseOnEscapeKey = true,</w:t>
            </w:r>
          </w:p>
          <w:p>
            <w:pPr>
              <w:spacing w:after="0"/>
            </w:pPr>
            <w:r>
              <w:rPr>
                <w:rFonts w:ascii="Consolas" w:hAnsi="Consolas"/>
                <w:color w:val="D4D4D4"/>
                <w:sz w:val="18"/>
              </w:rPr>
              <w:t xml:space="preserve">        BackdropClick = true</w:t>
            </w:r>
          </w:p>
          <w:p>
            <w:pPr>
              <w:spacing w:after="0"/>
            </w:pPr>
            <w:r>
              <w:rPr>
                <w:rFonts w:ascii="Consolas" w:hAnsi="Consolas"/>
                <w:color w:val="D4D4D4"/>
                <w:sz w:val="18"/>
              </w:rPr>
              <w:t xml:space="preserve">    };</w:t>
            </w:r>
          </w:p>
          <w:p>
            <w:pPr>
              <w:spacing w:after="0"/>
            </w:pPr>
            <w:r>
              <w:rPr>
                <w:rFonts w:ascii="Consolas" w:hAnsi="Consolas"/>
                <w:color w:val="D4D4D4"/>
                <w:sz w:val="18"/>
              </w:rPr>
              <w:t xml:space="preserve">    await DialogService.ShowAsync&lt;ZoomViajeDialog&gt;("Zoom del Viaje", parametros, opciones);</w:t>
            </w:r>
          </w:p>
          <w:p>
            <w:pPr>
              <w:spacing w:after="0"/>
            </w:pPr>
            <w:r>
              <w:rPr>
                <w:rFonts w:ascii="Consolas" w:hAnsi="Consolas"/>
                <w:color w:val="D4D4D4"/>
                <w:sz w:val="18"/>
              </w:rPr>
              <w:t>}</w:t>
            </w:r>
          </w:p>
        </w:tc>
      </w:tr>
    </w:tbl>
    <w:p>
      <w:pPr>
        <w:spacing w:after="120"/>
      </w:pPr>
      <w:r>
        <w:rPr>
          <w:b w:val="0"/>
          <w:i w:val="0"/>
          <w:sz w:val="21"/>
        </w:rPr>
        <w:t>Punto clave de arquitectura: DialogService.ShowAsync ya renderiza el modal en pantalla (con su spinner de carga) ANTES de que los datos lleguen. El “cargando” que se ve no es el modal esperando — es el modal YA abierto, esperando los datos. Esto está bien diseñado: la latencia percibida del clic-a-modal-visible es instantánea; lo que tarda es lo que pasa DENTRO del modal.</w:t>
      </w:r>
    </w:p>
    <w:p>
      <w:pPr>
        <w:pStyle w:val="Heading2"/>
      </w:pPr>
      <w:r>
        <w:rPr>
          <w:color w:val="003AA0"/>
          <w:sz w:val="26"/>
        </w:rPr>
        <w:t>2.2. Capa del modal — ciclo de vida y carga de datos</w:t>
      </w:r>
    </w:p>
    <w:p>
      <w:pPr>
        <w:spacing w:after="120"/>
      </w:pPr>
      <w:r>
        <w:rPr>
          <w:b/>
          <w:i w:val="0"/>
          <w:sz w:val="20"/>
        </w:rPr>
        <w:t>Archivo: Components/Shared/ZoomViajeDialog.razor</w:t>
      </w:r>
    </w:p>
    <w:p>
      <w:pPr>
        <w:spacing w:after="120"/>
      </w:pPr>
      <w:r>
        <w:rPr>
          <w:b w:val="0"/>
          <w:i w:val="0"/>
          <w:sz w:val="21"/>
        </w:rPr>
        <w:t>Al montarse, OnInitializedAsync dispara DOS llamadas SECUENCIALES (no en paralelo) a la capa de datos:</w:t>
      </w:r>
    </w:p>
    <w:tbl>
      <w:tblPr>
        <w:tblW w:type="auto" w:w="0"/>
        <w:jc w:val="center"/>
        <w:tblLook w:firstColumn="1" w:firstRow="1" w:lastColumn="0" w:lastRow="0" w:noHBand="0" w:noVBand="1" w:val="04A0"/>
      </w:tblPr>
      <w:tblGrid>
        <w:gridCol w:w="9972"/>
      </w:tblGrid>
      <w:tr>
        <w:tc>
          <w:tcPr>
            <w:tcW w:type="dxa" w:w="9972"/>
            <w:shd w:val="clear" w:color="auto" w:fill="1E1E1E"/>
          </w:tcPr>
          <w:p>
            <w:pPr>
              <w:spacing w:after="0"/>
            </w:pPr>
            <w:r>
              <w:rPr>
                <w:rFonts w:ascii="Consolas" w:hAnsi="Consolas"/>
                <w:color w:val="D4D4D4"/>
                <w:sz w:val="18"/>
              </w:rPr>
              <w:t>protected override async Task OnInitializedAsync()</w:t>
            </w:r>
          </w:p>
          <w:p>
            <w:pPr>
              <w:spacing w:after="0"/>
            </w:pPr>
            <w:r>
              <w:rPr>
                <w:rFonts w:ascii="Consolas" w:hAnsi="Consolas"/>
                <w:color w:val="D4D4D4"/>
                <w:sz w:val="18"/>
              </w:rPr>
              <w:t>{</w:t>
            </w:r>
          </w:p>
          <w:p>
            <w:pPr>
              <w:spacing w:after="0"/>
            </w:pPr>
            <w:r>
              <w:rPr>
                <w:rFonts w:ascii="Consolas" w:hAnsi="Consolas"/>
                <w:color w:val="D4D4D4"/>
                <w:sz w:val="18"/>
              </w:rPr>
              <w:t xml:space="preserve">    _d = await Reports.GetDetalleViajeAsync(IdViaje);       // 1ª consulta</w:t>
            </w:r>
          </w:p>
          <w:p>
            <w:pPr>
              <w:spacing w:after="0"/>
            </w:pPr>
            <w:r>
              <w:rPr>
                <w:rFonts w:ascii="Consolas" w:hAnsi="Consolas"/>
                <w:color w:val="D4D4D4"/>
                <w:sz w:val="18"/>
              </w:rPr>
              <w:t xml:space="preserve">    if (_d is not null)</w:t>
            </w:r>
          </w:p>
          <w:p>
            <w:pPr>
              <w:spacing w:after="0"/>
            </w:pPr>
            <w:r>
              <w:rPr>
                <w:rFonts w:ascii="Consolas" w:hAnsi="Consolas"/>
                <w:color w:val="D4D4D4"/>
                <w:sz w:val="18"/>
              </w:rPr>
              <w:t xml:space="preserve">        _adicionales = await Reports.GetAdicionalesViajeAsync(IdViaje);  // 2ª consulta</w:t>
            </w:r>
          </w:p>
          <w:p>
            <w:pPr>
              <w:spacing w:after="0"/>
            </w:pPr>
            <w:r>
              <w:rPr>
                <w:rFonts w:ascii="Consolas" w:hAnsi="Consolas"/>
                <w:color w:val="D4D4D4"/>
                <w:sz w:val="18"/>
              </w:rPr>
              <w:t xml:space="preserve">    _cargando = false;</w:t>
            </w:r>
          </w:p>
          <w:p>
            <w:pPr>
              <w:spacing w:after="0"/>
            </w:pPr>
            <w:r>
              <w:rPr>
                <w:rFonts w:ascii="Consolas" w:hAnsi="Consolas"/>
                <w:color w:val="D4D4D4"/>
                <w:sz w:val="18"/>
              </w:rPr>
              <w:t>}</w:t>
            </w:r>
          </w:p>
        </w:tc>
      </w:tr>
    </w:tbl>
    <w:p>
      <w:pPr>
        <w:spacing w:after="120"/>
      </w:pPr>
      <w:r>
        <w:rPr>
          <w:b w:val="0"/>
          <w:i w:val="0"/>
          <w:sz w:val="21"/>
        </w:rPr>
        <w:t>Esto es relevante para el diagnóstico: las dos consultas se ejecutan una después de la otra, no concurrentemente. Si cada apertura de conexión SQL tarda ~2-3 segundos (ver sección 3), el total se DUPLICA porque son dos aperturas de conexión separadas, en serie.</w:t>
      </w:r>
    </w:p>
    <w:p>
      <w:pPr>
        <w:pStyle w:val="Heading2"/>
      </w:pPr>
      <w:r>
        <w:rPr>
          <w:color w:val="003AA0"/>
          <w:sz w:val="26"/>
        </w:rPr>
        <w:t>2.3. Capa de datos — las dos consultas SQL</w:t>
      </w:r>
    </w:p>
    <w:p>
      <w:pPr>
        <w:spacing w:after="120"/>
      </w:pPr>
      <w:r>
        <w:rPr>
          <w:b/>
          <w:i w:val="0"/>
          <w:sz w:val="20"/>
        </w:rPr>
        <w:t>Archivo: Services/ReportService.cs</w:t>
      </w:r>
    </w:p>
    <w:p>
      <w:pPr>
        <w:spacing w:after="120"/>
      </w:pPr>
      <w:r>
        <w:rPr>
          <w:b w:val="0"/>
          <w:i w:val="0"/>
          <w:sz w:val="21"/>
        </w:rPr>
        <w:t>Cada método sigue el mismo patrón: caché en memoria (TTL 5 min) → si no hay caché, crea un DbContext nuevo desde la factory → abre una conexión ADO.NET nueva → ejecuta SQL crudo con ExecuteReaderAsync → mapea manualmente a DTO.</w:t>
      </w:r>
    </w:p>
    <w:tbl>
      <w:tblPr>
        <w:tblW w:type="auto" w:w="0"/>
        <w:jc w:val="center"/>
        <w:tblLook w:firstColumn="1" w:firstRow="1" w:lastColumn="0" w:lastRow="0" w:noHBand="0" w:noVBand="1" w:val="04A0"/>
      </w:tblPr>
      <w:tblGrid>
        <w:gridCol w:w="9972"/>
      </w:tblGrid>
      <w:tr>
        <w:tc>
          <w:tcPr>
            <w:tcW w:type="dxa" w:w="9972"/>
            <w:shd w:val="clear" w:color="auto" w:fill="1E1E1E"/>
          </w:tcPr>
          <w:p>
            <w:pPr>
              <w:spacing w:after="0"/>
            </w:pPr>
            <w:r>
              <w:rPr>
                <w:rFonts w:ascii="Consolas" w:hAnsi="Consolas"/>
                <w:color w:val="D4D4D4"/>
                <w:sz w:val="18"/>
              </w:rPr>
              <w:t>public async Task&lt;DetalleViajeDto?&gt; GetDetalleViajeAsync(int idViaje)</w:t>
            </w:r>
          </w:p>
          <w:p>
            <w:pPr>
              <w:spacing w:after="0"/>
            </w:pPr>
            <w:r>
              <w:rPr>
                <w:rFonts w:ascii="Consolas" w:hAnsi="Consolas"/>
                <w:color w:val="D4D4D4"/>
                <w:sz w:val="18"/>
              </w:rPr>
              <w:t>{</w:t>
            </w:r>
          </w:p>
          <w:p>
            <w:pPr>
              <w:spacing w:after="0"/>
            </w:pPr>
            <w:r>
              <w:rPr>
                <w:rFonts w:ascii="Consolas" w:hAnsi="Consolas"/>
                <w:color w:val="D4D4D4"/>
                <w:sz w:val="18"/>
              </w:rPr>
              <w:t xml:space="preserve">    var key = $"detalle-viaje|{idViaje}";</w:t>
            </w:r>
          </w:p>
          <w:p>
            <w:pPr>
              <w:spacing w:after="0"/>
            </w:pPr>
            <w:r>
              <w:rPr>
                <w:rFonts w:ascii="Consolas" w:hAnsi="Consolas"/>
                <w:color w:val="D4D4D4"/>
                <w:sz w:val="18"/>
              </w:rPr>
              <w:t xml:space="preserve">    return await _cache.GetOrCreateAsync(key, async entry =&gt;</w:t>
            </w:r>
          </w:p>
          <w:p>
            <w:pPr>
              <w:spacing w:after="0"/>
            </w:pPr>
            <w:r>
              <w:rPr>
                <w:rFonts w:ascii="Consolas" w:hAnsi="Consolas"/>
                <w:color w:val="D4D4D4"/>
                <w:sz w:val="18"/>
              </w:rPr>
              <w:t xml:space="preserve">    {</w:t>
            </w:r>
          </w:p>
          <w:p>
            <w:pPr>
              <w:spacing w:after="0"/>
            </w:pPr>
            <w:r>
              <w:rPr>
                <w:rFonts w:ascii="Consolas" w:hAnsi="Consolas"/>
                <w:color w:val="D4D4D4"/>
                <w:sz w:val="18"/>
              </w:rPr>
              <w:t xml:space="preserve">        entry.AbsoluteExpirationRelativeToNow = CacheTtl;  // 5 minutos</w:t>
            </w:r>
          </w:p>
          <w:p>
            <w:pPr>
              <w:spacing w:after="0"/>
            </w:pPr>
            <w:r>
              <w:rPr>
                <w:rFonts w:ascii="Consolas" w:hAnsi="Consolas"/>
                <w:color w:val="D4D4D4"/>
                <w:sz w:val="18"/>
              </w:rPr>
              <w:t xml:space="preserve">        await using var db = await _dbFactory.CreateDbContextAsync();</w:t>
            </w:r>
          </w:p>
          <w:p>
            <w:pPr>
              <w:spacing w:after="0"/>
            </w:pPr>
            <w:r>
              <w:rPr>
                <w:rFonts w:ascii="Consolas" w:hAnsi="Consolas"/>
                <w:color w:val="D4D4D4"/>
                <w:sz w:val="18"/>
              </w:rPr>
              <w:t xml:space="preserve">        await using var conn = db.Database.GetDbConnection();</w:t>
            </w:r>
          </w:p>
          <w:p>
            <w:pPr>
              <w:spacing w:after="0"/>
            </w:pPr>
            <w:r>
              <w:rPr>
                <w:rFonts w:ascii="Consolas" w:hAnsi="Consolas"/>
                <w:color w:val="D4D4D4"/>
                <w:sz w:val="18"/>
              </w:rPr>
              <w:t xml:space="preserve">        await conn.OpenAsync();          // &lt;-- conexión SQL NUEVA, cada vez</w:t>
            </w:r>
          </w:p>
          <w:p>
            <w:pPr>
              <w:spacing w:after="0"/>
            </w:pPr>
            <w:r>
              <w:rPr>
                <w:rFonts w:ascii="Consolas" w:hAnsi="Consolas"/>
                <w:color w:val="D4D4D4"/>
                <w:sz w:val="18"/>
              </w:rPr>
              <w:t xml:space="preserve"> </w:t>
            </w:r>
          </w:p>
          <w:p>
            <w:pPr>
              <w:spacing w:after="0"/>
            </w:pPr>
            <w:r>
              <w:rPr>
                <w:rFonts w:ascii="Consolas" w:hAnsi="Consolas"/>
                <w:color w:val="D4D4D4"/>
                <w:sz w:val="18"/>
              </w:rPr>
              <w:t xml:space="preserve">        var sql = $"""</w:t>
            </w:r>
          </w:p>
          <w:p>
            <w:pPr>
              <w:spacing w:after="0"/>
            </w:pPr>
            <w:r>
              <w:rPr>
                <w:rFonts w:ascii="Consolas" w:hAnsi="Consolas"/>
                <w:color w:val="D4D4D4"/>
                <w:sz w:val="18"/>
              </w:rPr>
              <w:t xml:space="preserve">            SELECT v.id_viaje, v.f_pedido, ... (48 columnas)</w:t>
            </w:r>
          </w:p>
          <w:p>
            <w:pPr>
              <w:spacing w:after="0"/>
            </w:pPr>
            <w:r>
              <w:rPr>
                <w:rFonts w:ascii="Consolas" w:hAnsi="Consolas"/>
                <w:color w:val="D4D4D4"/>
                <w:sz w:val="18"/>
              </w:rPr>
              <w:t xml:space="preserve">            FROM viaje v</w:t>
            </w:r>
          </w:p>
          <w:p>
            <w:pPr>
              <w:spacing w:after="0"/>
            </w:pPr>
            <w:r>
              <w:rPr>
                <w:rFonts w:ascii="Consolas" w:hAnsi="Consolas"/>
                <w:color w:val="D4D4D4"/>
                <w:sz w:val="18"/>
              </w:rPr>
              <w:t xml:space="preserve">                LEFT JOIN servicio       ser1 ON ser1.id_servici = v.id_servici</w:t>
            </w:r>
          </w:p>
          <w:p>
            <w:pPr>
              <w:spacing w:after="0"/>
            </w:pPr>
            <w:r>
              <w:rPr>
                <w:rFonts w:ascii="Consolas" w:hAnsi="Consolas"/>
                <w:color w:val="D4D4D4"/>
                <w:sz w:val="18"/>
              </w:rPr>
              <w:t xml:space="preserve">                LEFT JOIN servicio       ser2 ON ser2.id_servici = v.id_servic2</w:t>
            </w:r>
          </w:p>
          <w:p>
            <w:pPr>
              <w:spacing w:after="0"/>
            </w:pPr>
            <w:r>
              <w:rPr>
                <w:rFonts w:ascii="Consolas" w:hAnsi="Consolas"/>
                <w:color w:val="D4D4D4"/>
                <w:sz w:val="18"/>
              </w:rPr>
              <w:t xml:space="preserve">                LEFT JOIN servicio       ser3 ON ser3.id_servici = v.id_servic3</w:t>
            </w:r>
          </w:p>
          <w:p>
            <w:pPr>
              <w:spacing w:after="0"/>
            </w:pPr>
            <w:r>
              <w:rPr>
                <w:rFonts w:ascii="Consolas" w:hAnsi="Consolas"/>
                <w:color w:val="D4D4D4"/>
                <w:sz w:val="18"/>
              </w:rPr>
              <w:t xml:space="preserve">                LEFT JOIN cliente        op   ON op.id_cliente   = v.id_operado</w:t>
            </w:r>
          </w:p>
          <w:p>
            <w:pPr>
              <w:spacing w:after="0"/>
            </w:pPr>
            <w:r>
              <w:rPr>
                <w:rFonts w:ascii="Consolas" w:hAnsi="Consolas"/>
                <w:color w:val="D4D4D4"/>
                <w:sz w:val="18"/>
              </w:rPr>
              <w:t xml:space="preserve">                LEFT JOIN vehiculo_tipo  vt   ON vt.id_vehicul   = v.id_vehicu2</w:t>
            </w:r>
          </w:p>
          <w:p>
            <w:pPr>
              <w:spacing w:after="0"/>
            </w:pPr>
            <w:r>
              <w:rPr>
                <w:rFonts w:ascii="Consolas" w:hAnsi="Consolas"/>
                <w:color w:val="D4D4D4"/>
                <w:sz w:val="18"/>
              </w:rPr>
              <w:t xml:space="preserve">                LEFT JOIN cliente_grupo  cg   ON cg.id           = v.id_grupo</w:t>
            </w:r>
          </w:p>
          <w:p>
            <w:pPr>
              <w:spacing w:after="0"/>
            </w:pPr>
            <w:r>
              <w:rPr>
                <w:rFonts w:ascii="Consolas" w:hAnsi="Consolas"/>
                <w:color w:val="D4D4D4"/>
                <w:sz w:val="18"/>
              </w:rPr>
              <w:t xml:space="preserve">            WHERE v._deleted = 0 AND v.id_viaje = {idViaje}</w:t>
            </w:r>
          </w:p>
          <w:p>
            <w:pPr>
              <w:spacing w:after="0"/>
            </w:pPr>
            <w:r>
              <w:rPr>
                <w:rFonts w:ascii="Consolas" w:hAnsi="Consolas"/>
                <w:color w:val="D4D4D4"/>
                <w:sz w:val="18"/>
              </w:rPr>
              <w:t xml:space="preserve">            """;</w:t>
            </w:r>
          </w:p>
          <w:p>
            <w:pPr>
              <w:spacing w:after="0"/>
            </w:pPr>
            <w:r>
              <w:rPr>
                <w:rFonts w:ascii="Consolas" w:hAnsi="Consolas"/>
                <w:color w:val="D4D4D4"/>
                <w:sz w:val="18"/>
              </w:rPr>
              <w:t xml:space="preserve">        ...</w:t>
            </w:r>
          </w:p>
          <w:p>
            <w:pPr>
              <w:spacing w:after="0"/>
            </w:pPr>
            <w:r>
              <w:rPr>
                <w:rFonts w:ascii="Consolas" w:hAnsi="Consolas"/>
                <w:color w:val="D4D4D4"/>
                <w:sz w:val="18"/>
              </w:rPr>
              <w:t xml:space="preserve">    });</w:t>
            </w:r>
          </w:p>
          <w:p>
            <w:pPr>
              <w:spacing w:after="0"/>
            </w:pPr>
            <w:r>
              <w:rPr>
                <w:rFonts w:ascii="Consolas" w:hAnsi="Consolas"/>
                <w:color w:val="D4D4D4"/>
                <w:sz w:val="18"/>
              </w:rPr>
              <w:t>}</w:t>
            </w:r>
          </w:p>
        </w:tc>
      </w:tr>
    </w:tbl>
    <w:p>
      <w:pPr>
        <w:spacing w:after="120"/>
      </w:pPr>
      <w:r>
        <w:rPr>
          <w:b w:val="0"/>
          <w:i w:val="0"/>
          <w:sz w:val="21"/>
        </w:rPr>
        <w:t>La segunda consulta (GetAdicionalesViajeAsync) repite exactamente el mismo patrón (nueva conexión, nuevo OpenAsync) para una tabla mucho más simple (viaje_adicional, sin joins).</w:t>
      </w:r>
    </w:p>
    <w:p>
      <w:pPr>
        <w:pStyle w:val="ListBullet"/>
        <w:spacing w:after="60"/>
      </w:pPr>
      <w:r>
        <w:rPr>
          <w:b/>
        </w:rPr>
        <w:t xml:space="preserve">Complejidad de la query: </w:t>
      </w:r>
      <w:r>
        <w:t>La query del detalle trae 48 columnas con 6 LEFT JOIN, filtrando por v.id_viaje = &lt;int&gt; (clave del registro).</w:t>
      </w:r>
    </w:p>
    <w:p>
      <w:pPr>
        <w:pStyle w:val="ListBullet"/>
        <w:spacing w:after="60"/>
      </w:pPr>
      <w:r>
        <w:rPr>
          <w:b/>
        </w:rPr>
        <w:t xml:space="preserve">Caché: </w:t>
      </w:r>
      <w:r>
        <w:t>5 minutos por idViaje específico. La primera vez que se abre un viaje siempre paga el costo completo; reaperturas del mismo viaje dentro de la ventana son instantáneas.</w:t>
      </w:r>
    </w:p>
    <w:p>
      <w:pPr>
        <w:pStyle w:val="ListBullet"/>
        <w:spacing w:after="60"/>
      </w:pPr>
      <w:r>
        <w:rPr>
          <w:b/>
        </w:rPr>
        <w:t xml:space="preserve">Conexión: </w:t>
      </w:r>
      <w:r>
        <w:t>Server=DESKTOP-CV6LF0O\SQLEXPRESS (instancia con nombre, sin puerto fijo), Database=replicaVPF, sin Encrypt= ni Connection Timeout= explícitos en el connection string.</w:t>
      </w:r>
    </w:p>
    <w:p>
      <w:r>
        <w:br w:type="page"/>
      </w:r>
    </w:p>
    <w:p>
      <w:pPr>
        <w:pStyle w:val="Heading1"/>
      </w:pPr>
      <w:r>
        <w:rPr>
          <w:color w:val="003AA0"/>
        </w:rPr>
        <w:t>3. Diagnóstico: por qué tarda 6-7 segundos</w:t>
      </w:r>
    </w:p>
    <w:p>
      <w:pPr>
        <w:spacing w:after="120"/>
      </w:pPr>
      <w:r>
        <w:rPr>
          <w:b w:val="0"/>
          <w:i w:val="0"/>
          <w:sz w:val="21"/>
        </w:rPr>
        <w:t>El render del modal en sí (HTML/CSS de ZoomViajeDialog.razor) es liviano: son divs con texto formateado, sin gráficos ni librerías pesadas. El cuello de botella está, con alta probabilidad, en la cadena de apertura de conexión a SQL Server, repetida dos veces por cada doble clic. A continuación las causas ordenadas de mayor a menor impacto estimado.</w:t>
      </w:r>
    </w:p>
    <w:p>
      <w:pPr>
        <w:pStyle w:val="Heading2"/>
      </w:pPr>
      <w:r>
        <w:rPr>
          <w:color w:val="C02020"/>
          <w:sz w:val="24"/>
        </w:rPr>
        <w:t>3.1. Conexión nueva por cada consulta, sin pooling de EF Core</w:t>
      </w:r>
    </w:p>
    <w:p>
      <w:pPr>
        <w:spacing w:after="120"/>
      </w:pPr>
      <w:r>
        <w:rPr>
          <w:b w:val="0"/>
          <w:i w:val="0"/>
          <w:sz w:val="21"/>
        </w:rPr>
        <w:t>Program.cs registra el acceso a datos así:</w:t>
      </w:r>
    </w:p>
    <w:tbl>
      <w:tblPr>
        <w:tblW w:type="auto" w:w="0"/>
        <w:jc w:val="center"/>
        <w:tblLook w:firstColumn="1" w:firstRow="1" w:lastColumn="0" w:lastRow="0" w:noHBand="0" w:noVBand="1" w:val="04A0"/>
      </w:tblPr>
      <w:tblGrid>
        <w:gridCol w:w="9972"/>
      </w:tblGrid>
      <w:tr>
        <w:tc>
          <w:tcPr>
            <w:tcW w:type="dxa" w:w="9972"/>
            <w:shd w:val="clear" w:color="auto" w:fill="1E1E1E"/>
          </w:tcPr>
          <w:p>
            <w:pPr>
              <w:spacing w:after="0"/>
            </w:pPr>
            <w:r>
              <w:rPr>
                <w:rFonts w:ascii="Consolas" w:hAnsi="Consolas"/>
                <w:color w:val="D4D4D4"/>
                <w:sz w:val="18"/>
              </w:rPr>
              <w:t>builder.Services.AddDbContextFactory&lt;NorturDbContext&gt;(options =&gt;</w:t>
            </w:r>
          </w:p>
          <w:p>
            <w:pPr>
              <w:spacing w:after="0"/>
            </w:pPr>
            <w:r>
              <w:rPr>
                <w:rFonts w:ascii="Consolas" w:hAnsi="Consolas"/>
                <w:color w:val="D4D4D4"/>
                <w:sz w:val="18"/>
              </w:rPr>
              <w:t xml:space="preserve">    options.UseSqlServer(connectionString));</w:t>
            </w:r>
          </w:p>
        </w:tc>
      </w:tr>
    </w:tbl>
    <w:p>
      <w:pPr>
        <w:spacing w:after="120"/>
      </w:pPr>
      <w:r>
        <w:rPr>
          <w:b w:val="0"/>
          <w:i w:val="0"/>
          <w:sz w:val="21"/>
        </w:rPr>
        <w:t>AddDbContextFactory (a diferencia de AddPooledDbContextFactory) NO reutiliza instancias de DbContext entre peticiones — crea una instancia de NorturDbContext nueva, abre una conexión ADO.NET nueva (conn.OpenAsync()), la usa, y la cierra al salir del using. El pool de conexiones de bajo nivel de SqlClient puede mitigar parte del costo, pero cada ciclo igual paga negociación de sesión TDS y, en este caso puntual, resolución de instancia con nombre (ver 3.2). Como el modal hace ESTO DOS VECES en serie (GetDetalleViajeAsync + GetAdicionalesViajeAsync), el costo se duplica por apertura.</w:t>
      </w:r>
    </w:p>
    <w:p>
      <w:pPr>
        <w:pStyle w:val="Heading2"/>
      </w:pPr>
      <w:r>
        <w:rPr>
          <w:color w:val="C02020"/>
          <w:sz w:val="24"/>
        </w:rPr>
        <w:t>3.2. Instancia con nombre (\SQLEXPRESS) sin puerto fijo</w:t>
      </w:r>
    </w:p>
    <w:p>
      <w:pPr>
        <w:spacing w:after="120"/>
      </w:pPr>
      <w:r>
        <w:rPr>
          <w:b w:val="0"/>
          <w:i w:val="0"/>
          <w:sz w:val="21"/>
        </w:rPr>
        <w:t>El connection string usa "Server=DESKTOP-CV6LF0O\SQLEXPRESS" en vez de una dirección con puerto fijo (ej: DESKTOP-CV6LF0O,1433). Para instancias con nombre, el cliente SQL primero debe preguntarle al SQL Server Browser (servicio UDP 1434) en qué puerto TCP escucha esa instancia, antes de poder abrir la conexión real. Ese paso de resolución agrega latencia en cada conexión nueva — típicamente entre cientos de milisegundos y 1-2 segundos, dependiendo de la carga del Browser Service y la red. Multiplicado por dos consultas en serie, es un candidato fuerte para gran parte de los 6-7 segundos observados.</w:t>
      </w:r>
    </w:p>
    <w:p>
      <w:pPr>
        <w:pStyle w:val="Heading2"/>
      </w:pPr>
      <w:r>
        <w:rPr>
          <w:color w:val="F99410"/>
          <w:sz w:val="24"/>
        </w:rPr>
        <w:t>3.3. Dos consultas en serie en lugar de en paralelo</w:t>
      </w:r>
    </w:p>
    <w:p>
      <w:pPr>
        <w:spacing w:after="120"/>
      </w:pPr>
      <w:r>
        <w:rPr>
          <w:b w:val="0"/>
          <w:i w:val="0"/>
          <w:sz w:val="21"/>
        </w:rPr>
        <w:t>OnInitializedAsync espera el resultado de GetDetalleViajeAsync antes de empezar GetAdicionalesViajeAsync. Son consultas independientes entre sí (no hay dependencia de datos), por lo que ejecutarlas con Task.WhenAll en paralelo eliminaría el doble costo de apertura de conexión sufrido en serie, dejando solo el costo de la más lenta de las dos en vez de la suma de ambas.</w:t>
      </w:r>
    </w:p>
    <w:p>
      <w:pPr>
        <w:pStyle w:val="Heading2"/>
      </w:pPr>
      <w:r>
        <w:rPr>
          <w:color w:val="F99410"/>
          <w:sz w:val="24"/>
        </w:rPr>
        <w:t>3.4. Falta de Connection Timeout / configuración explícita de pool en el connection string</w:t>
      </w:r>
    </w:p>
    <w:p>
      <w:pPr>
        <w:spacing w:after="120"/>
      </w:pPr>
      <w:r>
        <w:rPr>
          <w:b w:val="0"/>
          <w:i w:val="0"/>
          <w:sz w:val="21"/>
        </w:rPr>
        <w:t>No se especifica Min Pool Size, Max Pool Size, ni Connection Timeout en el connection string. Esto no es necesariamente un error, pero deja todo en los valores por defecto del driver (que pueden no ser óptimos para un patrón de “muchas conexiones cortas” como este).</w:t>
      </w:r>
    </w:p>
    <w:p>
      <w:pPr>
        <w:pStyle w:val="Heading2"/>
      </w:pPr>
      <w:r>
        <w:rPr>
          <w:color w:val="003AA0"/>
          <w:sz w:val="24"/>
        </w:rPr>
        <w:t>3.5. Hipótesis a verificar (no confirmada en este informe)</w:t>
      </w:r>
    </w:p>
    <w:p>
      <w:pPr>
        <w:spacing w:after="120"/>
      </w:pPr>
      <w:r>
        <w:rPr>
          <w:b w:val="0"/>
          <w:i w:val="0"/>
          <w:sz w:val="21"/>
        </w:rPr>
        <w:t>No se pudo verificar en esta sesión si la columna viaje.id_viaje tiene un índice o es Primary Key física en la base replicaVPF (la tabla viaje tiene 512.876 filas). Si id_viaje NO tiene índice, el WHERE v.id_viaje = {idViaje} de la consulta de detalle haría un table scan completo cada vez — esto sería, de confirmarse, la causa de mayor impacto de todas. Se recomienda verificarlo antes de implementar la migración (ver sección 5, ítem de verificación pendiente).</w:t>
      </w:r>
    </w:p>
    <w:tbl>
      <w:tblPr>
        <w:tblW w:type="auto" w:w="0"/>
        <w:tblLook w:firstColumn="1" w:firstRow="1" w:lastColumn="0" w:lastRow="0" w:noHBand="0" w:noVBand="1" w:val="04A0"/>
      </w:tblPr>
      <w:tblGrid>
        <w:gridCol w:w="9972"/>
      </w:tblGrid>
      <w:tr>
        <w:tc>
          <w:tcPr>
            <w:tcW w:type="dxa" w:w="9972"/>
            <w:shd w:val="clear" w:color="auto" w:fill="FDEDEC"/>
          </w:tcPr>
          <w:p>
            <w:pPr>
              <w:spacing w:after="40"/>
            </w:pPr>
            <w:r>
              <w:rPr>
                <w:b/>
                <w:color w:val="C02020"/>
                <w:sz w:val="21"/>
              </w:rPr>
              <w:t>Importante</w:t>
            </w:r>
          </w:p>
          <w:p>
            <w:pPr>
              <w:spacing w:after="0"/>
            </w:pPr>
            <w:r>
              <w:rPr>
                <w:color w:val="C02020"/>
                <w:sz w:val="20"/>
              </w:rPr>
              <w:t>Esta hipótesis del índice (3.5) NO fue confirmada por falta de acceso a SSMS durante esta sesión. Si se confirma que falta el índice, su creación es la optimización de mayor impacto de todo este informe y debería priorizarse por encima de las demás.</w:t>
            </w:r>
          </w:p>
        </w:tc>
      </w:tr>
    </w:tbl>
    <w:p>
      <w:pPr>
        <w:spacing w:after="40"/>
      </w:pPr>
    </w:p>
    <w:p>
      <w:r>
        <w:br w:type="page"/>
      </w:r>
    </w:p>
    <w:p>
      <w:pPr>
        <w:pStyle w:val="Heading1"/>
      </w:pPr>
      <w:r>
        <w:rPr>
          <w:color w:val="003AA0"/>
        </w:rPr>
        <w:t>4. Recomendaciones para la aplicación nueva</w:t>
      </w:r>
    </w:p>
    <w:p>
      <w:pPr>
        <w:spacing w:after="120"/>
      </w:pPr>
      <w:r>
        <w:rPr>
          <w:b w:val="0"/>
          <w:i w:val="0"/>
          <w:sz w:val="21"/>
        </w:rPr>
        <w:t>El objetivo es que la app nueva mantenga la MISMA estructura de datos y presentación del modal (eso ya funciona bien y debe copiarse tal cual: secciones, colores por estado, campos), pero corrija la causa de la demora. Recomendaciones ordenadas por costo/beneficio:</w:t>
      </w:r>
    </w:p>
    <w:p>
      <w:pPr>
        <w:pStyle w:val="Heading2"/>
      </w:pPr>
      <w:r>
        <w:rPr>
          <w:color w:val="1E7A3C"/>
          <w:sz w:val="24"/>
        </w:rPr>
        <w:t>4.1. Usar puerto fijo en el connection string (impacto alto, costo bajo)</w:t>
      </w:r>
    </w:p>
    <w:p>
      <w:pPr>
        <w:spacing w:after="120"/>
      </w:pPr>
      <w:r>
        <w:rPr>
          <w:b w:val="0"/>
          <w:i w:val="0"/>
          <w:sz w:val="21"/>
        </w:rPr>
        <w:t>Reemplazar Server=DESKTOP-CV6LF0O\SQLEXPRESS por Server=DESKTOP-CV6LF0O,1433 (o el puerto real configurado para SQLEXPRESS, fijado en SQL Server Configuration Manager). Esto elimina por completo el paso de resolución de instancia vía SQL Browser en cada conexión nueva.</w:t>
      </w:r>
    </w:p>
    <w:p>
      <w:pPr>
        <w:pStyle w:val="Heading2"/>
      </w:pPr>
      <w:r>
        <w:rPr>
          <w:color w:val="1E7A3C"/>
          <w:sz w:val="24"/>
        </w:rPr>
        <w:t>4.2. Ejecutar las dos consultas del modal en paralelo (impacto medio, costo bajo)</w:t>
      </w:r>
    </w:p>
    <w:tbl>
      <w:tblPr>
        <w:tblW w:type="auto" w:w="0"/>
        <w:jc w:val="center"/>
        <w:tblLook w:firstColumn="1" w:firstRow="1" w:lastColumn="0" w:lastRow="0" w:noHBand="0" w:noVBand="1" w:val="04A0"/>
      </w:tblPr>
      <w:tblGrid>
        <w:gridCol w:w="9972"/>
      </w:tblGrid>
      <w:tr>
        <w:tc>
          <w:tcPr>
            <w:tcW w:type="dxa" w:w="9972"/>
            <w:shd w:val="clear" w:color="auto" w:fill="1E1E1E"/>
          </w:tcPr>
          <w:p>
            <w:pPr>
              <w:spacing w:after="0"/>
            </w:pPr>
            <w:r>
              <w:rPr>
                <w:rFonts w:ascii="Consolas" w:hAnsi="Consolas"/>
                <w:color w:val="D4D4D4"/>
                <w:sz w:val="18"/>
              </w:rPr>
              <w:t>protected override async Task OnInitializedAsync()</w:t>
            </w:r>
          </w:p>
          <w:p>
            <w:pPr>
              <w:spacing w:after="0"/>
            </w:pPr>
            <w:r>
              <w:rPr>
                <w:rFonts w:ascii="Consolas" w:hAnsi="Consolas"/>
                <w:color w:val="D4D4D4"/>
                <w:sz w:val="18"/>
              </w:rPr>
              <w:t>{</w:t>
            </w:r>
          </w:p>
          <w:p>
            <w:pPr>
              <w:spacing w:after="0"/>
            </w:pPr>
            <w:r>
              <w:rPr>
                <w:rFonts w:ascii="Consolas" w:hAnsi="Consolas"/>
                <w:color w:val="D4D4D4"/>
                <w:sz w:val="18"/>
              </w:rPr>
              <w:t xml:space="preserve">    var detalleTask = Reports.GetDetalleViajeAsync(IdViaje);</w:t>
            </w:r>
          </w:p>
          <w:p>
            <w:pPr>
              <w:spacing w:after="0"/>
            </w:pPr>
            <w:r>
              <w:rPr>
                <w:rFonts w:ascii="Consolas" w:hAnsi="Consolas"/>
                <w:color w:val="D4D4D4"/>
                <w:sz w:val="18"/>
              </w:rPr>
              <w:t xml:space="preserve">    var adicionalesTask = Reports.GetAdicionalesViajeAsync(IdViaje);</w:t>
            </w:r>
          </w:p>
          <w:p>
            <w:pPr>
              <w:spacing w:after="0"/>
            </w:pPr>
            <w:r>
              <w:rPr>
                <w:rFonts w:ascii="Consolas" w:hAnsi="Consolas"/>
                <w:color w:val="D4D4D4"/>
                <w:sz w:val="18"/>
              </w:rPr>
              <w:t xml:space="preserve">    await Task.WhenAll(detalleTask, adicionalesTask);</w:t>
            </w:r>
          </w:p>
          <w:p>
            <w:pPr>
              <w:spacing w:after="0"/>
            </w:pPr>
            <w:r>
              <w:rPr>
                <w:rFonts w:ascii="Consolas" w:hAnsi="Consolas"/>
                <w:color w:val="D4D4D4"/>
                <w:sz w:val="18"/>
              </w:rPr>
              <w:t xml:space="preserve">    _d = detalleTask.Result;</w:t>
            </w:r>
          </w:p>
          <w:p>
            <w:pPr>
              <w:spacing w:after="0"/>
            </w:pPr>
            <w:r>
              <w:rPr>
                <w:rFonts w:ascii="Consolas" w:hAnsi="Consolas"/>
                <w:color w:val="D4D4D4"/>
                <w:sz w:val="18"/>
              </w:rPr>
              <w:t xml:space="preserve">    _adicionales = _d is not null ? adicionalesTask.Result : new();</w:t>
            </w:r>
          </w:p>
          <w:p>
            <w:pPr>
              <w:spacing w:after="0"/>
            </w:pPr>
            <w:r>
              <w:rPr>
                <w:rFonts w:ascii="Consolas" w:hAnsi="Consolas"/>
                <w:color w:val="D4D4D4"/>
                <w:sz w:val="18"/>
              </w:rPr>
              <w:t xml:space="preserve">    _cargando = false;</w:t>
            </w:r>
          </w:p>
          <w:p>
            <w:pPr>
              <w:spacing w:after="0"/>
            </w:pPr>
            <w:r>
              <w:rPr>
                <w:rFonts w:ascii="Consolas" w:hAnsi="Consolas"/>
                <w:color w:val="D4D4D4"/>
                <w:sz w:val="18"/>
              </w:rPr>
              <w:t>}</w:t>
            </w:r>
          </w:p>
        </w:tc>
      </w:tr>
    </w:tbl>
    <w:p>
      <w:pPr>
        <w:spacing w:after="120"/>
      </w:pPr>
      <w:r>
        <w:rPr>
          <w:b w:val="0"/>
          <w:i w:val="0"/>
          <w:sz w:val="21"/>
        </w:rPr>
        <w:t>Nota: con este cambio ambas consultas se disparan siempre, incluso si el viaje no existe. Es un costo aceptable (la tabla de adicionales es liviana) a cambio de evitar la espera en serie.</w:t>
      </w:r>
    </w:p>
    <w:p>
      <w:pPr>
        <w:pStyle w:val="Heading2"/>
      </w:pPr>
      <w:r>
        <w:rPr>
          <w:color w:val="1E7A3C"/>
          <w:sz w:val="24"/>
        </w:rPr>
        <w:t>4.3. Usar AddPooledDbContextFactory en vez de AddDbContextFactory (impacto medio, costo bajo)</w:t>
      </w:r>
    </w:p>
    <w:p>
      <w:pPr>
        <w:spacing w:after="120"/>
      </w:pPr>
      <w:r>
        <w:rPr>
          <w:b w:val="0"/>
          <w:i w:val="0"/>
          <w:sz w:val="21"/>
        </w:rPr>
        <w:t>Cambiar el registro en Program.cs para reutilizar instancias de DbContext entre operaciones, reduciendo el overhead de creación de objetos (no resuelve por sí solo la resolución de instancia SQL, pero suma).</w:t>
      </w:r>
    </w:p>
    <w:p>
      <w:pPr>
        <w:pStyle w:val="Heading2"/>
      </w:pPr>
      <w:r>
        <w:rPr>
          <w:color w:val="C02020"/>
          <w:sz w:val="24"/>
        </w:rPr>
        <w:t>4.4. Verificar y, si falta, crear índice en viaje.id_viaje (impacto potencialmente muy alto)</w:t>
      </w:r>
    </w:p>
    <w:p>
      <w:pPr>
        <w:spacing w:after="120"/>
      </w:pPr>
      <w:r>
        <w:rPr>
          <w:b w:val="0"/>
          <w:i w:val="0"/>
          <w:sz w:val="21"/>
        </w:rPr>
        <w:t>Antes de dar por cerrada la migración de este componente, correr en SSMS:</w:t>
      </w:r>
    </w:p>
    <w:tbl>
      <w:tblPr>
        <w:tblW w:type="auto" w:w="0"/>
        <w:jc w:val="center"/>
        <w:tblLook w:firstColumn="1" w:firstRow="1" w:lastColumn="0" w:lastRow="0" w:noHBand="0" w:noVBand="1" w:val="04A0"/>
      </w:tblPr>
      <w:tblGrid>
        <w:gridCol w:w="9972"/>
      </w:tblGrid>
      <w:tr>
        <w:tc>
          <w:tcPr>
            <w:tcW w:type="dxa" w:w="9972"/>
            <w:shd w:val="clear" w:color="auto" w:fill="1E1E1E"/>
          </w:tcPr>
          <w:p>
            <w:pPr>
              <w:spacing w:after="0"/>
            </w:pPr>
            <w:r>
              <w:rPr>
                <w:rFonts w:ascii="Consolas" w:hAnsi="Consolas"/>
                <w:color w:val="D4D4D4"/>
                <w:sz w:val="18"/>
              </w:rPr>
              <w:t>SELECT i.name AS indice, c.name AS columna, i.is_primary_key</w:t>
            </w:r>
          </w:p>
          <w:p>
            <w:pPr>
              <w:spacing w:after="0"/>
            </w:pPr>
            <w:r>
              <w:rPr>
                <w:rFonts w:ascii="Consolas" w:hAnsi="Consolas"/>
                <w:color w:val="D4D4D4"/>
                <w:sz w:val="18"/>
              </w:rPr>
              <w:t>FROM sys.indexes i</w:t>
            </w:r>
          </w:p>
          <w:p>
            <w:pPr>
              <w:spacing w:after="0"/>
            </w:pPr>
            <w:r>
              <w:rPr>
                <w:rFonts w:ascii="Consolas" w:hAnsi="Consolas"/>
                <w:color w:val="D4D4D4"/>
                <w:sz w:val="18"/>
              </w:rPr>
              <w:t>JOIN sys.index_columns ic ON ic.object_id = i.object_id AND ic.index_id = i.index_id</w:t>
            </w:r>
          </w:p>
          <w:p>
            <w:pPr>
              <w:spacing w:after="0"/>
            </w:pPr>
            <w:r>
              <w:rPr>
                <w:rFonts w:ascii="Consolas" w:hAnsi="Consolas"/>
                <w:color w:val="D4D4D4"/>
                <w:sz w:val="18"/>
              </w:rPr>
              <w:t>JOIN sys.columns c ON c.object_id = ic.object_id AND c.column_id = ic.column_id</w:t>
            </w:r>
          </w:p>
          <w:p>
            <w:pPr>
              <w:spacing w:after="0"/>
            </w:pPr>
            <w:r>
              <w:rPr>
                <w:rFonts w:ascii="Consolas" w:hAnsi="Consolas"/>
                <w:color w:val="D4D4D4"/>
                <w:sz w:val="18"/>
              </w:rPr>
              <w:t>WHERE i.object_id = OBJECT_ID('viaje') AND c.name = 'id_viaje';</w:t>
            </w:r>
          </w:p>
        </w:tc>
      </w:tr>
    </w:tbl>
    <w:p>
      <w:pPr>
        <w:spacing w:after="120"/>
      </w:pPr>
      <w:r>
        <w:rPr>
          <w:b w:val="0"/>
          <w:i w:val="0"/>
          <w:sz w:val="21"/>
        </w:rPr>
        <w:t>Si no devuelve filas, crear un índice no-clúster sobre id_viaje (coordinando con el equipo que mantiene la réplica, ya que es una tabla replicada desde FoxPro).</w:t>
      </w:r>
    </w:p>
    <w:p>
      <w:pPr>
        <w:pStyle w:val="Heading2"/>
      </w:pPr>
      <w:r>
        <w:rPr>
          <w:color w:val="003AA0"/>
          <w:sz w:val="24"/>
        </w:rPr>
        <w:t>4.5. Mantener el patrón de caché en memoria de 5 minutos (no tocar)</w:t>
      </w:r>
    </w:p>
    <w:p>
      <w:pPr>
        <w:spacing w:after="120"/>
      </w:pPr>
      <w:r>
        <w:rPr>
          <w:b w:val="0"/>
          <w:i w:val="0"/>
          <w:sz w:val="21"/>
        </w:rPr>
        <w:t>El uso de IMemoryCache con clave por idViaje es correcto y debe conservarse — beneficia los re-clics sobre el mismo viaje dentro de la ventana de 5 minutos, algo frecuente en el uso real (un operador revisa el mismo viaje varias veces).</w:t>
      </w:r>
    </w:p>
    <w:p>
      <w:pPr>
        <w:pStyle w:val="Heading2"/>
      </w:pPr>
      <w:r>
        <w:rPr>
          <w:color w:val="003AA0"/>
          <w:sz w:val="24"/>
        </w:rPr>
        <w:t>4.6. Mantener el patrón de “modal abre antes de tener datos” (no tocar)</w:t>
      </w:r>
    </w:p>
    <w:p>
      <w:pPr>
        <w:spacing w:after="120"/>
      </w:pPr>
      <w:r>
        <w:rPr>
          <w:b w:val="0"/>
          <w:i w:val="0"/>
          <w:sz w:val="21"/>
        </w:rPr>
        <w:t>El diseño actual donde DialogService.ShowAsync abre el modal con spinner ANTES de esperar los datos es correcto desde el punto de vista de percepción de velocidad — el usuario ve respuesta inmediata al doble clic. Conservar este patrón en la app nueva, incluso después de optimizar la conexión SQL.</w:t>
      </w:r>
    </w:p>
    <w:p>
      <w:r>
        <w:br w:type="page"/>
      </w:r>
    </w:p>
    <w:p>
      <w:pPr>
        <w:pStyle w:val="Heading1"/>
      </w:pPr>
      <w:r>
        <w:rPr>
          <w:color w:val="003AA0"/>
        </w:rPr>
        <w:t>5. Tabla resumen — checklist de migración</w:t>
      </w:r>
    </w:p>
    <w:tbl>
      <w:tblPr>
        <w:tblStyle w:val="LightGrid-Accent1"/>
        <w:tblW w:type="auto" w:w="0"/>
        <w:jc w:val="center"/>
        <w:tblLook w:firstColumn="1" w:firstRow="1" w:lastColumn="0" w:lastRow="0" w:noHBand="0" w:noVBand="1" w:val="04A0"/>
      </w:tblPr>
      <w:tblGrid>
        <w:gridCol w:w="4986"/>
        <w:gridCol w:w="4986"/>
      </w:tblGrid>
      <w:tr>
        <w:tc>
          <w:tcPr>
            <w:tcW w:type="dxa" w:w="4535"/>
            <w:shd w:val="clear" w:color="auto" w:fill="003AA0"/>
          </w:tcPr>
          <w:p>
            <w:r>
              <w:rPr>
                <w:b/>
                <w:color w:val="FFFFFF"/>
              </w:rPr>
              <w:t>Qué preservar (funciona bien)</w:t>
            </w:r>
          </w:p>
        </w:tc>
        <w:tc>
          <w:tcPr>
            <w:tcW w:type="dxa" w:w="4535"/>
            <w:shd w:val="clear" w:color="auto" w:fill="003AA0"/>
          </w:tcPr>
          <w:p>
            <w:r>
              <w:rPr>
                <w:b/>
                <w:color w:val="FFFFFF"/>
              </w:rPr>
              <w:t>Qué corregir (causa la demora)</w:t>
            </w:r>
          </w:p>
        </w:tc>
      </w:tr>
      <w:tr>
        <w:tc>
          <w:tcPr>
            <w:tcW w:type="dxa" w:w="4535"/>
          </w:tcPr>
          <w:p>
            <w:r>
              <w:t>Estructura visual del modal: secciones Horarios, Ruta, Cliente/Operador, Servicios, Vehículo/Pax, Vuelo/Guía, Grupo, Recorrido, Adicionales, Financiero, Chofer/Unidad.</w:t>
            </w:r>
          </w:p>
        </w:tc>
        <w:tc>
          <w:tcPr>
            <w:tcW w:type="dxa" w:w="4535"/>
          </w:tcPr>
          <w:p>
            <w:r>
              <w:t>Connection string con instancia con nombre sin puerto fijo (Server=DESKTOP-CV6LF0O\SQLEXPRESS).</w:t>
            </w:r>
          </w:p>
        </w:tc>
      </w:tr>
      <w:tr>
        <w:tc>
          <w:tcPr>
            <w:tcW w:type="dxa" w:w="4535"/>
          </w:tcPr>
          <w:p>
            <w:r>
              <w:t>Colores de la banda de estado según estado_via (ASIGNADO, CURSO, FINALIZADO, FACTURADO, CHEQUEO, CANCELADO).</w:t>
            </w:r>
          </w:p>
        </w:tc>
        <w:tc>
          <w:tcPr>
            <w:tcW w:type="dxa" w:w="4535"/>
          </w:tcPr>
          <w:p>
            <w:r>
              <w:t>Dos consultas SQL en serie dentro de OnInitializedAsync (GetDetalleViajeAsync + GetAdicionalesViajeAsync).</w:t>
            </w:r>
          </w:p>
        </w:tc>
      </w:tr>
      <w:tr>
        <w:tc>
          <w:tcPr>
            <w:tcW w:type="dxa" w:w="4535"/>
          </w:tcPr>
          <w:p>
            <w:r>
              <w:t>Patrón: doble clic en la fila → abre modal con spinner inmediato → carga datos async → renderiza contenido.</w:t>
            </w:r>
          </w:p>
        </w:tc>
        <w:tc>
          <w:tcPr>
            <w:tcW w:type="dxa" w:w="4535"/>
          </w:tcPr>
          <w:p>
            <w:r>
              <w:t>AddDbContextFactory sin pooling (crea contexto + conexión nueva en cada llamada).</w:t>
            </w:r>
          </w:p>
        </w:tc>
      </w:tr>
      <w:tr>
        <w:tc>
          <w:tcPr>
            <w:tcW w:type="dxa" w:w="4535"/>
          </w:tcPr>
          <w:p>
            <w:r>
              <w:t>Caché en memoria de 5 minutos por id_viaje (IMemoryCache, misma clave en ambos métodos).</w:t>
            </w:r>
          </w:p>
        </w:tc>
        <w:tc>
          <w:tcPr>
            <w:tcW w:type="dxa" w:w="4535"/>
          </w:tcPr>
          <w:p>
            <w:r>
              <w:t>Verificar índice en viaje.id_viaje (512.876 filas) — no confirmado en esta sesión, prioridad alta para descartar table scan.</w:t>
            </w:r>
          </w:p>
        </w:tc>
      </w:tr>
      <w:tr>
        <w:tc>
          <w:tcPr>
            <w:tcW w:type="dxa" w:w="4535"/>
          </w:tcPr>
          <w:p>
            <w:r>
              <w:t>Query de detalle con 6 LEFT JOIN a catálogos (servicio, cliente, vehiculo_tipo, cliente_grupo) resuelta en una sola consulta.</w:t>
            </w:r>
          </w:p>
        </w:tc>
        <w:tc>
          <w:tcPr>
            <w:tcW w:type="dxa" w:w="4535"/>
          </w:tcPr>
          <w:p>
            <w:r>
              <w:t>Connection string sin Encrypt= ni Connection Timeout= explícitos.</w:t>
            </w:r>
          </w:p>
        </w:tc>
      </w:tr>
    </w:tbl>
    <w:p>
      <w:pPr>
        <w:spacing w:after="200"/>
      </w:pPr>
    </w:p>
    <w:p>
      <w:pPr>
        <w:spacing w:after="120"/>
      </w:pPr>
      <w:r>
        <w:rPr>
          <w:b/>
          <w:i w:val="0"/>
          <w:sz w:val="20"/>
        </w:rPr>
        <w:t>Archivos fuente relevados para este informe:</w:t>
      </w:r>
    </w:p>
    <w:p>
      <w:pPr>
        <w:pStyle w:val="ListBullet"/>
        <w:spacing w:after="60"/>
      </w:pPr>
      <w:r>
        <w:t>MetroCarSysBlazor/Components/Pages/PlanillaTrafico.razor — grilla y disparo del evento de doble clic.</w:t>
      </w:r>
    </w:p>
    <w:p>
      <w:pPr>
        <w:pStyle w:val="ListBullet"/>
        <w:spacing w:after="60"/>
      </w:pPr>
      <w:r>
        <w:t>MetroCarSysBlazor/Components/Shared/ZoomViajeDialog.razor — componente del modal y su ciclo de vida.</w:t>
      </w:r>
    </w:p>
    <w:p>
      <w:pPr>
        <w:pStyle w:val="ListBullet"/>
        <w:spacing w:after="60"/>
      </w:pPr>
      <w:r>
        <w:t>MetroCarSysBlazor/Services/ReportService.cs — GetDetalleViajeAsync y GetAdicionalesViajeAsync (líneas 217-416).</w:t>
      </w:r>
    </w:p>
    <w:p>
      <w:pPr>
        <w:pStyle w:val="ListBullet"/>
        <w:spacing w:after="60"/>
      </w:pPr>
      <w:r>
        <w:t>MetroCarSysBlazor/Program.cs — registro de AddDbContextFactory y servicios.</w:t>
      </w:r>
    </w:p>
    <w:p>
      <w:pPr>
        <w:pStyle w:val="ListBullet"/>
        <w:spacing w:after="60"/>
      </w:pPr>
      <w:r>
        <w:t>MetroCarSysBlazor/appsettings.json — connection string a replicaVPF.</w:t>
      </w:r>
    </w:p>
    <w:p>
      <w:pPr>
        <w:pStyle w:val="ListBullet"/>
        <w:spacing w:after="60"/>
      </w:pPr>
      <w:r>
        <w:t>MetroCarSysBlazor/Data/NorturDbContext.cs — DbContext (sin lógica adicional).</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