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한컴 말랑말랑 Regular" w:hAnsi="한컴 말랑말랑 Regular" w:eastAsia="한컴 말랑말랑 Regular" w:cs="한컴 말랑말랑 Regular"/>
          <w:b w:val="0"/>
          <w:color w:val="666666"/>
          <w:sz w:val="15"/>
        </w:rPr>
        <w:t>✂ 점선을 따라 네 장으로 잘라요 · 한 학생당 한 장 · 9차시 비밀 임무 2 (교사용 안내: 활동지_구성안 10절)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dashed" w:sz="4" w:color="9A9A9A"/>
          <w:left w:val="dashed" w:sz="4" w:color="9A9A9A"/>
          <w:bottom w:val="dashed" w:sz="4" w:color="9A9A9A"/>
          <w:right w:val="dashed" w:sz="4" w:color="9A9A9A"/>
          <w:insideH w:val="dashed" w:sz="4" w:color="9A9A9A"/>
          <w:insideV w:val="dashed" w:sz="4" w:color="9A9A9A"/>
        </w:tblBorders>
        <w:tblLayout w:type="fixed"/>
        <w:tblCellMar>
          <w:top w:w="110" w:type="dxa"/>
          <w:left w:w="140" w:type="dxa"/>
          <w:bottom w:w="110" w:type="dxa"/>
          <w:right w:w="140" w:type="dxa"/>
        </w:tblCellMar>
        <w:tblLayout w:type="fixed"/>
      </w:tblPr>
      <w:tblGrid>
        <w:gridCol w:w="5386"/>
        <w:gridCol w:w="5386"/>
      </w:tblGrid>
      <w:tr>
        <w:trPr>
          <w:trHeight w:val="7541" w:hRule="exact"/>
        </w:trPr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737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963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737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963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  <w:tr>
        <w:trPr>
          <w:trHeight w:val="7541" w:hRule="exact"/>
        </w:trPr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737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963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737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963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0" w:line="20" w:lineRule="exact"/>
      </w:pPr>
      <w:r>
        <w:rPr>
          <w:rFonts w:ascii="한컴 말랑말랑 Regular" w:hAnsi="한컴 말랑말랑 Regular" w:eastAsia="한컴 말랑말랑 Regular" w:cs="한컴 말랑말랑 Regular"/>
          <w:b w:val="0"/>
          <w:sz w:val="2"/>
        </w:rPr>
        <w:t xml:space="preserve"> </w:t>
      </w:r>
    </w:p>
    <w:sectPr w:rsidR="00FC693F" w:rsidRPr="0006063C" w:rsidSect="00034616">
      <w:pgSz w:w="11906" w:h="16838"/>
      <w:pgMar w:top="510" w:right="567" w:bottom="39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한컴 말랑말랑 Regular" w:hAnsi="한컴 말랑말랑 Regular" w:eastAsia="한컴 말랑말랑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