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</w:p>
    <w:p>
      <w:pPr/>
      <w:r>
        <w:t>Statistical shading breaks at 10th, 30th, 50th, 70th, and 90th percentiles.</w:t>
        <w:br/>
        <w:t xml:space="preserve">For more information visit: </w:t>
      </w:r>
      <w:hyperlink r:id="rId9">
        <w:r>
          <w:rPr>
            <w:color w:val="4B8BBE"/>
          </w:rPr>
          <w:t>30 year normal calculation description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rcs.usda.gov/wps/portal/wcc/home/snowClimateMonitoring/30YearNormals/!ut/p/z1/tVTRbpswAPwVXngEG3DA2RuNqqYhVZakTYpfKgc8YAs2NU5o9vUzi1ppSms6TfMDks2d76w7GxDwCAinx6qgqhKc7vU8JeETxhPkLRCcwwTGcDnBySacbrzFXQC2vwG3Po6neA2TmwlCMB5Povv5OoLJfQiIgf_VH-Bfwc_x4QcjNvPf_BsEiMHeajTgXwMM-vgODp3f-xzfAPiTj299_XuZoMUIBjfL6IJ_ASD_kv_MG-JvAAEk46pRJUi7LLMywRXjyoalqJkNWy46i_LcyvZVTRWzasErJWTFCxsG0DkxKi0uZE337cWCJVkrDjJjba_SZFUOUj_HY-SH1MlomDvIQztnR_V0FI3GEAcIZzQaaIW2Tcyl2_Z6A700NutqCNDfLCMg8IYkhgArNADQ6c4AKfZid34pYr4LcAGIZN-YZNI9SL1cKtW0X2xow67rXJ2wy2XWuoc2p24hjueEz9-nmjZuqep3NytFq8Dju3uAVMcVfRjXtQe2x4p14OFcC7D-yzZMYX9OcyG04-r78zOJdZv7Br_0Zv9fnZv64XXUODg5P1bXq-nPOds66ezYnbpfBE3VAw!!/dz/d5/L2dBISEvZ0FBIS9nQSE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