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UART5通信实验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UART5：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中使用了两个串口：USART1、UART5</w:t>
      </w:r>
    </w:p>
    <w:p>
      <w:pPr>
        <w:rPr>
          <w:rFonts w:hint="eastAsia"/>
        </w:rPr>
      </w:pPr>
      <w:r>
        <w:rPr>
          <w:rFonts w:hint="eastAsia"/>
        </w:rPr>
        <w:t>USART1,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UART5, PC12+PD2,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在程序中，按模块要求，修改UART5的波特率。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USART1</w:t>
      </w:r>
      <w:r>
        <w:rPr>
          <w:rFonts w:hint="eastAsia"/>
        </w:rPr>
        <w:t>收到后，</w:t>
      </w:r>
      <w:r>
        <w:rPr>
          <w:rFonts w:hint="eastAsia"/>
          <w:lang w:val="en-US" w:eastAsia="zh-CN"/>
        </w:rPr>
        <w:t>通过UART5转发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4、接收：当UART5接收到模块发送过来的数据时，会通过USART1显示到串口助手。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18B78F8"/>
    <w:rsid w:val="07F32EF7"/>
    <w:rsid w:val="08362EEF"/>
    <w:rsid w:val="09914E84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  <w:rsid w:val="69ED6042"/>
    <w:rsid w:val="7E1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2024-01-10T08:24:19Z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