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t xml:space="preserve">PRENATAL LABORATORY &amp; DIAGNOSTIC REPORT</w:t>
      </w:r>
    </w:p>
    <w:p>
      <w:pPr>
        <w:spacing w:after="260"/>
        <w:jc w:val="center"/>
      </w:pPr>
      <w:r>
        <w:rPr>
          <w:i/>
          <w:iCs/>
          <w:color w:val="C9718A"/>
          <w:sz w:val="20"/>
          <w:szCs w:val="20"/>
        </w:rPr>
        <w:t xml:space="preserve">Second Trimester Antenatal Panel</w:t>
      </w:r>
    </w:p>
    <w:p>
      <w:pPr>
        <w:pBdr>
          <w:bottom w:val="single" w:color="C9718A" w:sz="6" w:space="4"/>
        </w:pBdr>
        <w:spacing w:after="140" w:before="320"/>
      </w:pPr>
      <w:r>
        <w:rPr>
          <w:b/>
          <w:bCs/>
          <w:color w:val="1F3B57"/>
          <w:sz w:val="24"/>
          <w:szCs w:val="24"/>
        </w:rPr>
        <w:t xml:space="preserve">Patient &amp; Visit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Patient Name: </w:t>
            </w:r>
            <w:r>
              <w:rPr>
                <w:color w:val="222222"/>
                <w:sz w:val="19"/>
                <w:szCs w:val="19"/>
              </w:rPr>
              <w:t xml:space="preserve">Ananya R. Sharma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Age: </w:t>
            </w:r>
            <w:r>
              <w:rPr>
                <w:color w:val="222222"/>
                <w:sz w:val="19"/>
                <w:szCs w:val="19"/>
              </w:rPr>
              <w:t xml:space="preserve">29 years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Gestational Age: </w:t>
            </w:r>
            <w:r>
              <w:rPr>
                <w:color w:val="222222"/>
                <w:sz w:val="19"/>
                <w:szCs w:val="19"/>
              </w:rPr>
              <w:t xml:space="preserve">27 weeks 3 days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Gravida / Para: </w:t>
            </w:r>
            <w:r>
              <w:rPr>
                <w:color w:val="222222"/>
                <w:sz w:val="19"/>
                <w:szCs w:val="19"/>
              </w:rPr>
              <w:t xml:space="preserve">G2 P1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Patient ID: </w:t>
            </w:r>
            <w:r>
              <w:rPr>
                <w:color w:val="222222"/>
                <w:sz w:val="19"/>
                <w:szCs w:val="19"/>
              </w:rPr>
              <w:t xml:space="preserve">MAT-2026-004821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Referring Physician: </w:t>
            </w:r>
            <w:r>
              <w:rPr>
                <w:color w:val="222222"/>
                <w:sz w:val="19"/>
                <w:szCs w:val="19"/>
              </w:rPr>
              <w:t xml:space="preserve">Dr. Kavita Menon, MD (OB-GYN)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Report Date: </w:t>
            </w:r>
            <w:r>
              <w:rPr>
                <w:color w:val="222222"/>
                <w:sz w:val="19"/>
                <w:szCs w:val="19"/>
              </w:rPr>
              <w:t xml:space="preserve">10 July 2026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19"/>
                <w:szCs w:val="19"/>
              </w:rPr>
              <w:t xml:space="preserve">Lab / Facility: </w:t>
            </w:r>
            <w:r>
              <w:rPr>
                <w:color w:val="222222"/>
                <w:sz w:val="19"/>
                <w:szCs w:val="19"/>
              </w:rPr>
              <w:t xml:space="preserve">Sunrise Diagnostics &amp; Maternity Lab</w:t>
            </w:r>
          </w:p>
        </w:tc>
      </w:tr>
    </w:tbl>
    <w:p>
      <w:pPr>
        <w:pBdr>
          <w:bottom w:val="single" w:color="C9718A" w:sz="6" w:space="4"/>
        </w:pBdr>
        <w:spacing w:after="140" w:before="320"/>
      </w:pPr>
      <w:r>
        <w:rPr>
          <w:b/>
          <w:bCs/>
          <w:color w:val="1F3B57"/>
          <w:sz w:val="24"/>
          <w:szCs w:val="24"/>
        </w:rPr>
        <w:t xml:space="preserve">Laboratory &amp; Clinical Findings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2200"/>
        <w:gridCol w:w="1600"/>
      </w:tblGrid>
      <w:tr>
        <w:tc>
          <w:tcPr>
            <w:tcW w:type="dxa" w:w="3200"/>
            <w:shd w:fill="1F3B57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Biomarker / Test</w:t>
            </w:r>
          </w:p>
        </w:tc>
        <w:tc>
          <w:tcPr>
            <w:tcW w:type="dxa" w:w="1400"/>
            <w:shd w:fill="1F3B57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000"/>
            <w:shd w:fill="1F3B57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200"/>
            <w:shd w:fill="1F3B57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Range</w:t>
            </w:r>
          </w:p>
        </w:tc>
        <w:tc>
          <w:tcPr>
            <w:tcW w:type="dxa" w:w="1600"/>
            <w:shd w:fill="1F3B57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Hemoglobin (Hb)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9.8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g/dL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11.0 – 14.0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Hematocrit (PCV)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31.2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%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33 – 44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Fasting Blood Glucose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88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mg/dL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70 – 95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Random Blood Glucose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132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mg/dL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&lt; 140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Blood Pressure (Systolic/Diastolic)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142/92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mmHg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&lt; 120/80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Urine Protein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1+ (Trace-Positive)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Negative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ABNORMAL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Platelet Count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168,000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/µL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150,000 – 450,000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TSH (Thyroid Stimulating Hormone)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3.1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mIU/L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 – 4.0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Serum Ferritin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ng/mL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– 150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Blood Group &amp; Rh Factor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O Positive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Fetal Heart Rate (Doppler)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148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bpm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110 – 160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Fundal Height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cm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 Gestational age (weeks)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8"/>
                <w:szCs w:val="18"/>
              </w:rPr>
              <w:t xml:space="preserve">NORMAL</w:t>
            </w:r>
          </w:p>
        </w:tc>
      </w:tr>
    </w:tbl>
    <w:p>
      <w:pPr>
        <w:pBdr>
          <w:bottom w:val="single" w:color="C9718A" w:sz="6" w:space="4"/>
        </w:pBdr>
        <w:spacing w:after="140" w:before="320"/>
      </w:pPr>
      <w:r>
        <w:rPr>
          <w:b/>
          <w:bCs/>
          <w:color w:val="1F3B57"/>
          <w:sz w:val="24"/>
          <w:szCs w:val="24"/>
        </w:rPr>
        <w:t xml:space="preserve">Clinical Observations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Patient reports intermittent headaches over the past week and mild swelling in the ankles by evening. No visual disturbances, epigastric pain, or reduced fetal movement reported. Blood pressure was re-checked after 15 minutes rest and remained elevated. Mild pallor noted on physical examination, consistent with the low hemoglobin and ferritin results.</w:t>
      </w:r>
    </w:p>
    <w:p>
      <w:pPr>
        <w:pBdr>
          <w:bottom w:val="single" w:color="C9718A" w:sz="6" w:space="4"/>
        </w:pBdr>
        <w:spacing w:after="140" w:before="320"/>
      </w:pPr>
      <w:r>
        <w:rPr>
          <w:b/>
          <w:bCs/>
          <w:color w:val="1F3B57"/>
          <w:sz w:val="24"/>
          <w:szCs w:val="24"/>
        </w:rPr>
        <w:t xml:space="preserve">Referring Physician's Notes</w:t>
      </w:r>
    </w:p>
    <w:p>
      <w:pPr>
        <w:spacing w:after="60"/>
      </w:pPr>
      <w:r>
        <w:rPr>
          <w:color w:val="222222"/>
          <w:sz w:val="19"/>
          <w:szCs w:val="19"/>
        </w:rPr>
        <w:t xml:space="preserve">Findings are suggestive of iron-deficiency anemia in pregnancy together with new-onset elevated blood pressure and trace proteinuria, which warrant prompt clinical correlation to rule out early pre-eclampsia. Recommend oral iron and folic acid supplementation, dietary counseling, blood pressure recheck within 48 hours, and repeat urine protein/creatinine ratio. Advise patient to seek immediate care if headache worsens, vision changes occur, or swelling progresses.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888888"/>
          <w:sz w:val="15"/>
          <w:szCs w:val="15"/>
        </w:rPr>
        <w:t xml:space="preserve">This report is generated for the exclusive use of the named patient and referring physician. It is intended as a sample/test document for demonstration of the PreCare AI report-analysis pipeline and does not represent an actual patient encounter.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Confidential Patient Report — For addressee use only  •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1F3B57"/>
        <w:sz w:val="16"/>
        <w:szCs w:val="16"/>
      </w:rPr>
      <w:t xml:space="preserve">SUNRISE DIAGNOSTICS &amp; MATERNITY LAB</w:t>
    </w:r>
    <w:r>
      <w:rPr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2026-07-12T13:51:42.869Z</dcterms:created>
  <dcterms:modified xsi:type="dcterms:W3CDTF">2026-07-12T13:51:42.884Z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