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6B73" w14:textId="0C18EF00" w:rsidR="000D2164" w:rsidRDefault="000D2164" w:rsidP="000D21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CHAPTER-7</w:t>
      </w:r>
    </w:p>
    <w:p w14:paraId="3184DD33" w14:textId="05DE060A" w:rsidR="00E4696D" w:rsidRPr="00D64381" w:rsidRDefault="00D64381" w:rsidP="000D21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21D898F5" w14:textId="7C01C09A" w:rsidR="000D2164" w:rsidRPr="000D2164" w:rsidRDefault="000D2164" w:rsidP="000D2164">
      <w:pPr>
        <w:spacing w:before="24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D2164">
        <w:rPr>
          <w:rFonts w:ascii="Times New Roman" w:hAnsi="Times New Roman" w:cs="Times New Roman"/>
          <w:sz w:val="24"/>
          <w:szCs w:val="24"/>
        </w:rPr>
        <w:t>F</w:t>
      </w:r>
      <w:r w:rsidRPr="000D2164">
        <w:rPr>
          <w:rFonts w:ascii="Times New Roman" w:hAnsi="Times New Roman" w:cs="Times New Roman"/>
          <w:sz w:val="24"/>
          <w:szCs w:val="24"/>
        </w:rPr>
        <w:t>uture research, research communities need to engage in the joint development of explainable and privacy-preserving similarity range query scheme solutions to balance their competing objectives and achieve a broad applicability in industrial use cases.  Initially, efforts should be spent on assessing the compatibility of different privacy-preserving similarity range query scheme methods with existing TWED techniques. Moreover, computational and communication   overhead still constitute   a major barrier to the practical applicability of some PPSRQ techniques</w:t>
      </w:r>
    </w:p>
    <w:p w14:paraId="73DA3C79" w14:textId="1CA3FF3B" w:rsidR="00D64381" w:rsidRPr="00D64381" w:rsidRDefault="00D64381" w:rsidP="000D2164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5B"/>
    <w:multiLevelType w:val="hybridMultilevel"/>
    <w:tmpl w:val="D638D72E"/>
    <w:lvl w:ilvl="0" w:tplc="BC7A0C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440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89A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038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5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E1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2B7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83D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4D0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2E0"/>
    <w:multiLevelType w:val="hybridMultilevel"/>
    <w:tmpl w:val="A93C1352"/>
    <w:lvl w:ilvl="0" w:tplc="8A820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486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CC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42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4BB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289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E78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24A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654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A72"/>
    <w:multiLevelType w:val="hybridMultilevel"/>
    <w:tmpl w:val="A49A40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920459">
    <w:abstractNumId w:val="0"/>
  </w:num>
  <w:num w:numId="2" w16cid:durableId="2036616779">
    <w:abstractNumId w:val="1"/>
  </w:num>
  <w:num w:numId="3" w16cid:durableId="69804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0D2164"/>
    <w:rsid w:val="003977E3"/>
    <w:rsid w:val="00544312"/>
    <w:rsid w:val="006C122B"/>
    <w:rsid w:val="00827C2E"/>
    <w:rsid w:val="00A54B81"/>
    <w:rsid w:val="00A76B35"/>
    <w:rsid w:val="00D474F4"/>
    <w:rsid w:val="00D64381"/>
    <w:rsid w:val="00E4696D"/>
    <w:rsid w:val="00F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CD481994-D7EE-4814-9851-0E1CB0A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dcterms:created xsi:type="dcterms:W3CDTF">2021-01-30T08:26:00Z</dcterms:created>
  <dcterms:modified xsi:type="dcterms:W3CDTF">2022-12-10T12:11:00Z</dcterms:modified>
</cp:coreProperties>
</file>