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792C15E4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3823B5">
        <w:rPr>
          <w:rFonts w:ascii="Verdana" w:hAnsi="Verdana"/>
          <w:sz w:val="24"/>
          <w:szCs w:val="24"/>
        </w:rPr>
        <w:t>03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71011B">
        <w:rPr>
          <w:rFonts w:ascii="Verdana" w:hAnsi="Verdana"/>
          <w:sz w:val="24"/>
          <w:szCs w:val="24"/>
        </w:rPr>
        <w:t>April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4097C09A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823B5" w:rsidRPr="003823B5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SHYAM AKASH P V</w:t>
      </w:r>
      <w:r w:rsidR="003823B5" w:rsidRP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823B5" w:rsidRPr="003823B5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41410294</w:t>
      </w:r>
      <w:r w:rsid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3823B5">
        <w:rPr>
          <w:rFonts w:ascii="Verdana" w:hAnsi="Verdana"/>
          <w:b/>
          <w:bCs/>
          <w:color w:val="000000" w:themeColor="text1"/>
          <w:sz w:val="24"/>
          <w:szCs w:val="24"/>
        </w:rPr>
        <w:t>MBA</w:t>
      </w:r>
      <w:r w:rsidR="003823B5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3823B5" w:rsidRPr="003823B5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Management </w:t>
      </w:r>
      <w:r w:rsidR="003823B5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</w:t>
      </w:r>
      <w:r w:rsidR="003823B5" w:rsidRPr="003823B5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tudies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823B5" w:rsidRPr="003823B5">
        <w:rPr>
          <w:rFonts w:ascii="Verdana" w:hAnsi="Verdana" w:cstheme="minorHAnsi"/>
          <w:b/>
          <w:color w:val="000000" w:themeColor="text1"/>
          <w:sz w:val="24"/>
          <w:szCs w:val="24"/>
        </w:rPr>
        <w:t>Sathyabama Institute of Science &amp; Technology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823B5">
        <w:rPr>
          <w:rFonts w:ascii="Verdana" w:hAnsi="Verdana"/>
          <w:color w:val="000000" w:themeColor="text1"/>
          <w:sz w:val="24"/>
          <w:szCs w:val="24"/>
        </w:rPr>
        <w:t>the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2</w:t>
      </w:r>
      <w:r w:rsidR="0071011B" w:rsidRPr="007101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823B5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2023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to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823B5">
        <w:rPr>
          <w:rFonts w:ascii="Verdana" w:hAnsi="Verdana"/>
          <w:b/>
          <w:bCs/>
          <w:color w:val="000000" w:themeColor="text1"/>
          <w:sz w:val="24"/>
          <w:szCs w:val="24"/>
        </w:rPr>
        <w:t>31</w:t>
      </w:r>
      <w:r w:rsidR="0071011B" w:rsidRPr="007101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823B5">
        <w:rPr>
          <w:rFonts w:ascii="Verdana" w:hAnsi="Verdana"/>
          <w:b/>
          <w:bCs/>
          <w:color w:val="000000" w:themeColor="text1"/>
          <w:sz w:val="24"/>
          <w:szCs w:val="24"/>
        </w:rPr>
        <w:t>March 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CD9F2A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</w:t>
      </w:r>
      <w:r w:rsidR="003823B5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823B5" w:rsidRPr="003823B5">
        <w:rPr>
          <w:rFonts w:ascii="Verdana" w:hAnsi="Verdana"/>
          <w:color w:val="000000" w:themeColor="text1"/>
          <w:sz w:val="24"/>
          <w:szCs w:val="24"/>
        </w:rPr>
        <w:t>Finance</w:t>
      </w:r>
    </w:p>
    <w:p w14:paraId="44A8F2AC" w14:textId="572AF1D0" w:rsidR="00F64BFB" w:rsidRPr="003823B5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3823B5" w:rsidRPr="003823B5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Study on investment pattern of salaried employees on Apex Global Solutions</w:t>
      </w:r>
      <w:r w:rsidR="00F6401B" w:rsidRPr="007101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823B5"/>
    <w:rsid w:val="003F45F5"/>
    <w:rsid w:val="003F7070"/>
    <w:rsid w:val="00536D93"/>
    <w:rsid w:val="0069049B"/>
    <w:rsid w:val="0071011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</cp:revision>
  <cp:lastPrinted>2021-01-21T07:52:00Z</cp:lastPrinted>
  <dcterms:created xsi:type="dcterms:W3CDTF">2023-04-29T12:59:00Z</dcterms:created>
  <dcterms:modified xsi:type="dcterms:W3CDTF">2023-04-29T12:59:00Z</dcterms:modified>
</cp:coreProperties>
</file>