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C2E0" w14:textId="6F541E13" w:rsidR="00592100" w:rsidRDefault="00592100" w:rsidP="0059210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0912BE49" w14:textId="77777777" w:rsidR="009C4711" w:rsidRDefault="009C4711" w:rsidP="0059210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1FCF28" w14:textId="5D40E3B7" w:rsidR="00E4696D" w:rsidRDefault="007E4B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BC8">
        <w:rPr>
          <w:rFonts w:ascii="Times New Roman" w:hAnsi="Times New Roman" w:cs="Times New Roman"/>
          <w:b/>
          <w:sz w:val="28"/>
          <w:szCs w:val="28"/>
          <w:lang w:val="en-US"/>
        </w:rPr>
        <w:t>REFERENCE</w:t>
      </w:r>
    </w:p>
    <w:p w14:paraId="63E02C6D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sz w:val="24"/>
          <w:szCs w:val="24"/>
        </w:rPr>
        <w:t>[</w:t>
      </w:r>
      <w:r w:rsidRPr="009C4711">
        <w:rPr>
          <w:rFonts w:ascii="Times New Roman" w:hAnsi="Times New Roman" w:cs="Times New Roman"/>
          <w:sz w:val="24"/>
          <w:szCs w:val="24"/>
        </w:rPr>
        <w:t>1] K. Ren, C. Wang, and Q. Wang, “Security challenges for the public cloud,” IEEE Internet Computing, vol. 16, no. 1, pp. 69–73, 2012.</w:t>
      </w:r>
    </w:p>
    <w:p w14:paraId="301A12B3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rFonts w:ascii="Times New Roman" w:hAnsi="Times New Roman" w:cs="Times New Roman"/>
          <w:sz w:val="24"/>
          <w:szCs w:val="24"/>
        </w:rPr>
        <w:t xml:space="preserve"> [2] A. Sahai and B. Waters, “Fuzzy identity-based encryption,” in International Conference on Theory and Applications of Cryptographic Techniques, 2005, pp. 457–473.</w:t>
      </w:r>
    </w:p>
    <w:p w14:paraId="4D045E47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rFonts w:ascii="Times New Roman" w:hAnsi="Times New Roman" w:cs="Times New Roman"/>
          <w:sz w:val="24"/>
          <w:szCs w:val="24"/>
        </w:rPr>
        <w:t xml:space="preserve"> [3] J. Lai, R. H. Deng, C. Guan, and J. Weng, “Attribute-based encryption with verifiable outsourced decryption,” IEEE Transactions on information forensics and security, vol. 8, no. 8, pp. 1343–1354, 2013.</w:t>
      </w:r>
    </w:p>
    <w:p w14:paraId="44907E32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rFonts w:ascii="Times New Roman" w:hAnsi="Times New Roman" w:cs="Times New Roman"/>
          <w:sz w:val="24"/>
          <w:szCs w:val="24"/>
        </w:rPr>
        <w:t xml:space="preserve"> [4] H. Ma, R. Zhang, Z. Wan, Y. Lu, and S. Lin, “Verifiable and exculpable outsourced attribute-based encryption for access control in cloud computing,” IEEE transactions on dependable and secure computing, vol. 14, no. 6, pp. 679–692, 2015. </w:t>
      </w:r>
    </w:p>
    <w:p w14:paraId="78A3F8EF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rFonts w:ascii="Times New Roman" w:hAnsi="Times New Roman" w:cs="Times New Roman"/>
          <w:sz w:val="24"/>
          <w:szCs w:val="24"/>
        </w:rPr>
        <w:t xml:space="preserve">[5] J.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Bethencourt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>, A. Sahai, and B. Waters, “Ciphertext-policy attributebased encryption,” in IEEE Symposium on Security and Privacy, 2007, pp. 321–334.</w:t>
      </w:r>
    </w:p>
    <w:p w14:paraId="05D42F44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rFonts w:ascii="Times New Roman" w:hAnsi="Times New Roman" w:cs="Times New Roman"/>
          <w:sz w:val="24"/>
          <w:szCs w:val="24"/>
        </w:rPr>
        <w:t xml:space="preserve"> [6] V. Goyal, O. Pandey, A. Sahai, and B. Waters, “Attribute-based encryption for fine-grained access control of encrypted data,” in ACM Conference on Computer and Communications Security, 2006, pp. 89–98.</w:t>
      </w:r>
    </w:p>
    <w:p w14:paraId="21C525B0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rFonts w:ascii="Times New Roman" w:hAnsi="Times New Roman" w:cs="Times New Roman"/>
          <w:sz w:val="24"/>
          <w:szCs w:val="24"/>
        </w:rPr>
        <w:t xml:space="preserve"> [7] K.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Emura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 xml:space="preserve">, A. Miyaji, A. Nomura, K.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Omote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Soshi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>, “A ciphertext-policy attribute-based encryption scheme with constant ciphertext length,” in International Conference on Information Security Practice and Experience. Springer, 2009, pp. 13–23.</w:t>
      </w:r>
    </w:p>
    <w:p w14:paraId="79E28851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rFonts w:ascii="Times New Roman" w:hAnsi="Times New Roman" w:cs="Times New Roman"/>
          <w:sz w:val="24"/>
          <w:szCs w:val="24"/>
        </w:rPr>
        <w:t xml:space="preserve"> [8] S.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Hohenberger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 xml:space="preserve"> and B. Waters, “Attribute-based encryption with fast decryption,” in International Workshop on Public Key Cryptography. Springer, 2013, pp. 162–179. </w:t>
      </w:r>
    </w:p>
    <w:p w14:paraId="75474CE7" w14:textId="77777777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711">
        <w:rPr>
          <w:rFonts w:ascii="Times New Roman" w:hAnsi="Times New Roman" w:cs="Times New Roman"/>
          <w:sz w:val="24"/>
          <w:szCs w:val="24"/>
        </w:rPr>
        <w:t xml:space="preserve">9] N.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Attrapadung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Libert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 xml:space="preserve">, and E. De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Panafieu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>, “Expressive key-policy attribute-based encryption with constant-size ciphertexts,” in International Workshop on Public Key Cryptography. Springer, 2011, pp.90–108</w:t>
      </w:r>
    </w:p>
    <w:p w14:paraId="09F761BA" w14:textId="4B5E3B65" w:rsidR="00F949FC" w:rsidRPr="009C4711" w:rsidRDefault="00F949FC" w:rsidP="00F949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4711">
        <w:rPr>
          <w:rFonts w:ascii="Times New Roman" w:hAnsi="Times New Roman" w:cs="Times New Roman"/>
          <w:sz w:val="24"/>
          <w:szCs w:val="24"/>
        </w:rPr>
        <w:lastRenderedPageBreak/>
        <w:t xml:space="preserve">[10] J.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Herranz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9C4711">
        <w:rPr>
          <w:rFonts w:ascii="Times New Roman" w:hAnsi="Times New Roman" w:cs="Times New Roman"/>
          <w:sz w:val="24"/>
          <w:szCs w:val="24"/>
        </w:rPr>
        <w:t>Laguillaumie</w:t>
      </w:r>
      <w:proofErr w:type="spellEnd"/>
      <w:r w:rsidRPr="009C4711">
        <w:rPr>
          <w:rFonts w:ascii="Times New Roman" w:hAnsi="Times New Roman" w:cs="Times New Roman"/>
          <w:sz w:val="24"/>
          <w:szCs w:val="24"/>
        </w:rPr>
        <w:t>, and C. Rafols, “Constant size ciphertexts ` in threshold attribute-based encryption,” in International Workshop on Public Key Cryptography. Springer, 2010, pp. 19–34.</w:t>
      </w:r>
    </w:p>
    <w:p w14:paraId="420135C4" w14:textId="77777777" w:rsidR="007E4BC8" w:rsidRPr="007E4BC8" w:rsidRDefault="007E4BC8" w:rsidP="007E4BC8">
      <w:pPr>
        <w:pStyle w:val="Default"/>
        <w:spacing w:before="240" w:line="360" w:lineRule="auto"/>
        <w:jc w:val="both"/>
      </w:pPr>
    </w:p>
    <w:p w14:paraId="1D6CCD82" w14:textId="77777777" w:rsidR="007E4BC8" w:rsidRPr="007E4BC8" w:rsidRDefault="007E4BC8" w:rsidP="007E4BC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4BC8" w:rsidRPr="007E4BC8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188172">
    <w:abstractNumId w:val="0"/>
  </w:num>
  <w:num w:numId="2" w16cid:durableId="28326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E3"/>
    <w:rsid w:val="00592100"/>
    <w:rsid w:val="007E4BC8"/>
    <w:rsid w:val="00827C2E"/>
    <w:rsid w:val="009C4711"/>
    <w:rsid w:val="00A76B35"/>
    <w:rsid w:val="00C72AE3"/>
    <w:rsid w:val="00E4696D"/>
    <w:rsid w:val="00F949F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  <w15:docId w15:val="{5B450592-6A7A-4D7E-AF58-F522E839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6</cp:revision>
  <dcterms:created xsi:type="dcterms:W3CDTF">2021-01-30T08:28:00Z</dcterms:created>
  <dcterms:modified xsi:type="dcterms:W3CDTF">2022-11-18T04:50:00Z</dcterms:modified>
</cp:coreProperties>
</file>