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B195" w14:textId="5739F775" w:rsidR="00371CE0" w:rsidRDefault="00371CE0" w:rsidP="00371CE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65D720F0" w14:textId="77777777" w:rsidR="00371CE0" w:rsidRDefault="00371CE0" w:rsidP="00371CE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FA41F9" w14:textId="5C5580C5" w:rsidR="00E4696D" w:rsidRDefault="001B77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72E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</w:p>
    <w:p w14:paraId="0D43E5F8" w14:textId="6D942A02" w:rsidR="005B5DA7" w:rsidRDefault="00720EE7" w:rsidP="005B5D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This project</w:t>
      </w:r>
      <w:r w:rsidR="005B5DA7" w:rsidRPr="005B5DA7">
        <w:rPr>
          <w:rFonts w:ascii="Times New Roman" w:hAnsi="Times New Roman" w:cs="Times New Roman"/>
          <w:sz w:val="24"/>
          <w:szCs w:val="24"/>
        </w:rPr>
        <w:t xml:space="preserve"> introduces the verif</w:t>
      </w:r>
      <w:r w:rsidR="005B5DA7">
        <w:rPr>
          <w:rFonts w:ascii="Times New Roman" w:hAnsi="Times New Roman" w:cs="Times New Roman"/>
          <w:sz w:val="24"/>
          <w:szCs w:val="24"/>
        </w:rPr>
        <w:t>iability and fairness secu</w:t>
      </w:r>
      <w:r w:rsidR="005B5DA7" w:rsidRPr="005B5DA7">
        <w:rPr>
          <w:rFonts w:ascii="Times New Roman" w:hAnsi="Times New Roman" w:cs="Times New Roman"/>
          <w:sz w:val="24"/>
          <w:szCs w:val="24"/>
        </w:rPr>
        <w:t>rity requirements for attribute-b</w:t>
      </w:r>
      <w:r w:rsidR="005B5DA7">
        <w:rPr>
          <w:rFonts w:ascii="Times New Roman" w:hAnsi="Times New Roman" w:cs="Times New Roman"/>
          <w:sz w:val="24"/>
          <w:szCs w:val="24"/>
        </w:rPr>
        <w:t xml:space="preserve">ased data sharing in clouds </w:t>
      </w:r>
      <w:r w:rsidR="005B5DA7" w:rsidRPr="005B5DA7">
        <w:rPr>
          <w:rFonts w:ascii="Times New Roman" w:hAnsi="Times New Roman" w:cs="Times New Roman"/>
          <w:sz w:val="24"/>
          <w:szCs w:val="24"/>
        </w:rPr>
        <w:t>and put forward a notion of ver</w:t>
      </w:r>
      <w:r w:rsidR="005B5DA7">
        <w:rPr>
          <w:rFonts w:ascii="Times New Roman" w:hAnsi="Times New Roman" w:cs="Times New Roman"/>
          <w:sz w:val="24"/>
          <w:szCs w:val="24"/>
        </w:rPr>
        <w:t>ifiable and fair ciphertext</w:t>
      </w:r>
      <w:r w:rsidR="005B5DA7" w:rsidRPr="005B5DA7">
        <w:rPr>
          <w:rFonts w:ascii="Times New Roman" w:hAnsi="Times New Roman" w:cs="Times New Roman"/>
          <w:sz w:val="24"/>
          <w:szCs w:val="24"/>
        </w:rPr>
        <w:t xml:space="preserve"> policy attribute-based proxy </w:t>
      </w:r>
      <w:r w:rsidR="005B5DA7">
        <w:rPr>
          <w:rFonts w:ascii="Times New Roman" w:hAnsi="Times New Roman" w:cs="Times New Roman"/>
          <w:sz w:val="24"/>
          <w:szCs w:val="24"/>
        </w:rPr>
        <w:t>re-</w:t>
      </w:r>
      <w:r w:rsidR="00371CE0">
        <w:rPr>
          <w:rFonts w:ascii="Times New Roman" w:hAnsi="Times New Roman" w:cs="Times New Roman"/>
          <w:sz w:val="24"/>
          <w:szCs w:val="24"/>
        </w:rPr>
        <w:t>encryption (</w:t>
      </w:r>
      <w:r w:rsidR="005B5DA7">
        <w:rPr>
          <w:rFonts w:ascii="Times New Roman" w:hAnsi="Times New Roman" w:cs="Times New Roman"/>
          <w:sz w:val="24"/>
          <w:szCs w:val="24"/>
        </w:rPr>
        <w:t>VF-CP-ABPRE</w:t>
      </w:r>
      <w:r w:rsidR="00371CE0">
        <w:rPr>
          <w:rFonts w:ascii="Times New Roman" w:hAnsi="Times New Roman" w:cs="Times New Roman"/>
          <w:sz w:val="24"/>
          <w:szCs w:val="24"/>
        </w:rPr>
        <w:t>).</w:t>
      </w:r>
      <w:r w:rsidR="00371CE0" w:rsidRPr="005B5DA7">
        <w:rPr>
          <w:rFonts w:ascii="Times New Roman" w:hAnsi="Times New Roman" w:cs="Times New Roman"/>
          <w:sz w:val="24"/>
          <w:szCs w:val="24"/>
        </w:rPr>
        <w:t xml:space="preserve"> The</w:t>
      </w:r>
      <w:r w:rsidR="005B5DA7" w:rsidRPr="005B5DA7">
        <w:rPr>
          <w:rFonts w:ascii="Times New Roman" w:hAnsi="Times New Roman" w:cs="Times New Roman"/>
          <w:sz w:val="24"/>
          <w:szCs w:val="24"/>
        </w:rPr>
        <w:t xml:space="preserve"> scheme provides the ability for</w:t>
      </w:r>
      <w:r w:rsidR="005B5DA7">
        <w:rPr>
          <w:rFonts w:ascii="Times New Roman" w:hAnsi="Times New Roman" w:cs="Times New Roman"/>
          <w:sz w:val="24"/>
          <w:szCs w:val="24"/>
        </w:rPr>
        <w:t xml:space="preserve"> a shared user to verify the</w:t>
      </w:r>
      <w:r w:rsidR="005B5DA7" w:rsidRPr="005B5DA7">
        <w:rPr>
          <w:rFonts w:ascii="Times New Roman" w:hAnsi="Times New Roman" w:cs="Times New Roman"/>
          <w:sz w:val="24"/>
          <w:szCs w:val="24"/>
        </w:rPr>
        <w:t xml:space="preserve"> validity of the re-encrypted ciphert</w:t>
      </w:r>
      <w:r w:rsidR="005B5DA7">
        <w:rPr>
          <w:rFonts w:ascii="Times New Roman" w:hAnsi="Times New Roman" w:cs="Times New Roman"/>
          <w:sz w:val="24"/>
          <w:szCs w:val="24"/>
        </w:rPr>
        <w:t xml:space="preserve">ext. Moreover, a shared user </w:t>
      </w:r>
      <w:r w:rsidR="005B5DA7" w:rsidRPr="005B5DA7">
        <w:rPr>
          <w:rFonts w:ascii="Times New Roman" w:hAnsi="Times New Roman" w:cs="Times New Roman"/>
          <w:sz w:val="24"/>
          <w:szCs w:val="24"/>
        </w:rPr>
        <w:t xml:space="preserve"> cannot make a malicious accusati</w:t>
      </w:r>
      <w:r w:rsidR="005B5DA7">
        <w:rPr>
          <w:rFonts w:ascii="Times New Roman" w:hAnsi="Times New Roman" w:cs="Times New Roman"/>
          <w:sz w:val="24"/>
          <w:szCs w:val="24"/>
        </w:rPr>
        <w:t xml:space="preserve">on to the cloud provider if </w:t>
      </w:r>
      <w:r w:rsidR="005B5DA7" w:rsidRPr="005B5DA7">
        <w:rPr>
          <w:rFonts w:ascii="Times New Roman" w:hAnsi="Times New Roman" w:cs="Times New Roman"/>
          <w:sz w:val="24"/>
          <w:szCs w:val="24"/>
        </w:rPr>
        <w:t>the cloud has indeed returned a correct re-encrypted ciphe</w:t>
      </w:r>
      <w:r w:rsidR="005B5DA7">
        <w:rPr>
          <w:rFonts w:ascii="Times New Roman" w:hAnsi="Times New Roman" w:cs="Times New Roman"/>
          <w:sz w:val="24"/>
          <w:szCs w:val="24"/>
        </w:rPr>
        <w:t>rtext.</w:t>
      </w:r>
      <w:r w:rsidR="005B5DA7" w:rsidRPr="005B5DA7">
        <w:rPr>
          <w:rFonts w:ascii="Times New Roman" w:hAnsi="Times New Roman" w:cs="Times New Roman"/>
          <w:sz w:val="24"/>
          <w:szCs w:val="24"/>
        </w:rPr>
        <w:t>We also have proven our V</w:t>
      </w:r>
      <w:r w:rsidR="005B5DA7">
        <w:rPr>
          <w:rFonts w:ascii="Times New Roman" w:hAnsi="Times New Roman" w:cs="Times New Roman"/>
          <w:sz w:val="24"/>
          <w:szCs w:val="24"/>
        </w:rPr>
        <w:t xml:space="preserve">F-CP-ABPRE scheme’s semantic </w:t>
      </w:r>
      <w:r w:rsidR="005B5DA7" w:rsidRPr="005B5DA7">
        <w:rPr>
          <w:rFonts w:ascii="Times New Roman" w:hAnsi="Times New Roman" w:cs="Times New Roman"/>
          <w:sz w:val="24"/>
          <w:szCs w:val="24"/>
        </w:rPr>
        <w:t xml:space="preserve"> security, verifiability and fairness in our security model</w:t>
      </w:r>
      <w:r w:rsidR="005B5DA7">
        <w:t>.</w:t>
      </w:r>
    </w:p>
    <w:p w14:paraId="09BC463B" w14:textId="6FE68217" w:rsidR="001B772E" w:rsidRPr="001B772E" w:rsidRDefault="001B772E" w:rsidP="001B772E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B772E" w:rsidRPr="001B772E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507"/>
    <w:rsid w:val="001B772E"/>
    <w:rsid w:val="00371CE0"/>
    <w:rsid w:val="00372288"/>
    <w:rsid w:val="005B5DA7"/>
    <w:rsid w:val="00720EE7"/>
    <w:rsid w:val="007F2FAC"/>
    <w:rsid w:val="00827C2E"/>
    <w:rsid w:val="00A76B35"/>
    <w:rsid w:val="00E4696D"/>
    <w:rsid w:val="00EA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C5C5"/>
  <w15:docId w15:val="{98E40305-5058-48E3-88F3-72853285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7</cp:revision>
  <dcterms:created xsi:type="dcterms:W3CDTF">2021-01-30T08:28:00Z</dcterms:created>
  <dcterms:modified xsi:type="dcterms:W3CDTF">2022-11-18T04:49:00Z</dcterms:modified>
</cp:coreProperties>
</file>