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color w:val="B6B6B6"/>
          <w:sz w:val="32"/>
        </w:rPr>
        <w:t>INSERT YOUR COVER PAGE HERE</w:t>
      </w:r>
      <w:r>
        <w:rPr>
          <w:sz w:val="32"/>
        </w:rPr>
        <w:br/>
        <w:br w:type="page"/>
      </w:r>
    </w:p>
    <w:sdt>
      <w:sdtPr>
        <w:docPartObj>
          <w:docPartGallery w:val="Table of Contents"/>
          <w:docPartUnique/>
        </w:docPartObj>
      </w:sdtPr>
      <w:sdtContent>
        <w:p>
          <w:pPr>
            <w:pStyle w:val="TOCHeading"/>
            <w:spacing w:after="120"/>
          </w:pPr>
          <w:r>
            <w:rPr>
              <w:sz w:val="36"/>
              <w:color w:val="4F81BD"/>
            </w:rPr>
            <w:t xml:space="preserve">Table of Contents</w:t>
          </w:r>
        </w:p>
        <w:p>
          <w:r>
            <w:fldChar w:fldCharType="begin" w:dirty="true"/>
            <w:instrText xml:space="preserve">TOC \o "1-3" \h \z \u</w:instrText>
            <w:fldChar w:fldCharType="separate"/>
            <w:fldChar w:fldCharType="end"/>
          </w:r>
        </w:p>
      </w:sdtContent>
    </w:sdt>
    <w:bookmarkStart w:id="10" w:name="introduction"/>
    <w:p>
      <w:pPr>
        <w:pStyle w:val="Heading1"/>
        <w:pageBreakBefore/>
        <w:spacing w:before="240" w:after="120" w:lineRule="exact" w:line="320"/>
        <w:jc w:val="both"/>
      </w:pPr>
      <w:r>
        <w:rPr>
          <w:rFonts w:ascii="Aptos" w:hAnsi="Aptos"/>
          <w:color w:val="4F81BD"/>
          <w:sz w:val="36"/>
        </w:rPr>
        <w:t xml:space="preserve">1. Introduction</w:t>
      </w:r>
    </w:p>
    <w:p>
      <w:pPr>
        <w:pStyle w:val="FirstParagraph"/>
        <w:spacing w:before="180" w:after="180" w:lineRule="exact" w:line="320"/>
        <w:jc w:val="both"/>
      </w:pPr>
      <w:r>
        <w:rPr>
          <w:rFonts w:ascii="Aptos" w:hAnsi="Aptos"/>
          <w:sz w:val="24"/>
        </w:rPr>
        <w:t xml:space="preserve">In this notebook, we perform an Exploratory Data Analysis (EDA) on the famous Iris dataset. We will look at summary statistics, visualize feature distributions, and examine relationships between variables.</w:t>
      </w:r>
    </w:p>
    <w:bookmarkStart w:id="9" w:name="objectives"/>
    <w:p>
      <w:pPr>
        <w:pStyle w:val="Heading2"/>
        <w:pageBreakBefore w:val="0"/>
        <w:spacing w:before="240" w:after="120" w:lineRule="exact" w:line="320"/>
        <w:jc w:val="both"/>
      </w:pPr>
      <w:r>
        <w:rPr>
          <w:rFonts w:ascii="Aptos" w:hAnsi="Aptos"/>
          <w:color w:val="4F81BD"/>
        </w:rPr>
        <w:t xml:space="preserve">1.1 Objectives</w:t>
      </w:r>
    </w:p>
    <w:p>
      <w:pPr>
        <w:pStyle w:val="Compact"/>
        <w:numPr>
          <w:ilvl w:val="0"/>
          <w:numId w:val="1001"/>
        </w:numPr>
        <w:spacing w:before="0" w:after="120" w:lineRule="auto" w:line="278"/>
        <w:jc w:val="both"/>
      </w:pPr>
      <w:r>
        <w:rPr>
          <w:rFonts w:ascii="Aptos" w:hAnsi="Aptos"/>
          <w:sz w:val="24"/>
        </w:rPr>
        <w:t xml:space="preserve">Load and inspect the data.</w:t>
      </w:r>
    </w:p>
    <w:p>
      <w:pPr>
        <w:pStyle w:val="Compact"/>
        <w:numPr>
          <w:ilvl w:val="0"/>
          <w:numId w:val="1001"/>
        </w:numPr>
        <w:spacing w:before="0" w:after="120" w:lineRule="auto" w:line="278"/>
        <w:jc w:val="both"/>
      </w:pPr>
      <w:r>
        <w:rPr>
          <w:rFonts w:ascii="Aptos" w:hAnsi="Aptos"/>
          <w:sz w:val="24"/>
        </w:rPr>
        <w:t xml:space="preserve">Generate summary tables.</w:t>
      </w:r>
    </w:p>
    <w:p>
      <w:pPr>
        <w:pStyle w:val="Compact"/>
        <w:numPr>
          <w:ilvl w:val="0"/>
          <w:numId w:val="1001"/>
        </w:numPr>
        <w:spacing w:before="0" w:after="120" w:lineRule="auto" w:line="278"/>
        <w:jc w:val="both"/>
      </w:pPr>
      <w:r>
        <w:rPr>
          <w:rFonts w:ascii="Aptos" w:hAnsi="Aptos"/>
          <w:sz w:val="24"/>
        </w:rPr>
        <w:t xml:space="preserve">Visualize feature correlations and distributions.</w:t>
      </w:r>
    </w:p>
    <w:p>
      <w:pPr>
        <w:pStyle w:val="Compact"/>
        <w:numPr>
          <w:ilvl w:val="0"/>
          <w:numId w:val="1001"/>
        </w:numPr>
        <w:spacing w:before="0" w:after="120" w:lineRule="auto" w:line="278"/>
        <w:jc w:val="both"/>
      </w:pPr>
      <w:r>
        <w:rPr>
          <w:rFonts w:ascii="Aptos" w:hAnsi="Aptos"/>
          <w:sz w:val="24"/>
        </w:rPr>
        <w:t xml:space="preserve">Reference external architecture diagrams.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ImportTok"/>
          <w:sz w:val="20"/>
        </w:rPr>
        <w:t xml:space="preserve">import</w:t>
      </w:r>
      <w:r>
        <w:rPr>
          <w:rStyle w:val="NormalTok"/>
          <w:sz w:val="20"/>
        </w:rPr>
        <w:t xml:space="preserve"> pandas </w:t>
      </w:r>
      <w:r>
        <w:rPr>
          <w:rStyle w:val="ImportTok"/>
          <w:sz w:val="20"/>
        </w:rPr>
        <w:t xml:space="preserve">as</w:t>
      </w:r>
      <w:r>
        <w:rPr>
          <w:rStyle w:val="NormalTok"/>
          <w:sz w:val="20"/>
        </w:rPr>
        <w:t xml:space="preserve"> pd</w:t>
      </w:r>
      <w:r>
        <w:rPr>
          <w:sz w:val="20"/>
        </w:rPr>
        <w:br/>
      </w:r>
      <w:r>
        <w:rPr>
          <w:rStyle w:val="ImportTok"/>
          <w:sz w:val="20"/>
        </w:rPr>
        <w:t xml:space="preserve">import</w:t>
      </w:r>
      <w:r>
        <w:rPr>
          <w:rStyle w:val="NormalTok"/>
          <w:sz w:val="20"/>
        </w:rPr>
        <w:t xml:space="preserve"> seaborn </w:t>
      </w:r>
      <w:r>
        <w:rPr>
          <w:rStyle w:val="ImportTok"/>
          <w:sz w:val="20"/>
        </w:rPr>
        <w:t xml:space="preserve">as</w:t>
      </w:r>
      <w:r>
        <w:rPr>
          <w:rStyle w:val="NormalTok"/>
          <w:sz w:val="20"/>
        </w:rPr>
        <w:t xml:space="preserve"> sns</w:t>
      </w:r>
      <w:r>
        <w:rPr>
          <w:sz w:val="20"/>
        </w:rPr>
        <w:br/>
      </w:r>
      <w:r>
        <w:rPr>
          <w:rStyle w:val="ImportTok"/>
          <w:sz w:val="20"/>
        </w:rPr>
        <w:t xml:space="preserve">import</w:t>
      </w:r>
      <w:r>
        <w:rPr>
          <w:rStyle w:val="NormalTok"/>
          <w:sz w:val="20"/>
        </w:rPr>
        <w:t xml:space="preserve"> matplotlib.pyplot </w:t>
      </w:r>
      <w:r>
        <w:rPr>
          <w:rStyle w:val="ImportTok"/>
          <w:sz w:val="20"/>
        </w:rPr>
        <w:t xml:space="preserve">as</w:t>
      </w:r>
      <w:r>
        <w:rPr>
          <w:rStyle w:val="NormalTok"/>
          <w:sz w:val="20"/>
        </w:rPr>
        <w:t xml:space="preserve"> plt</w:t>
      </w:r>
      <w:r>
        <w:rPr>
          <w:sz w:val="20"/>
        </w:rPr>
        <w:br/>
      </w:r>
      <w:r>
        <w:rPr>
          <w:rStyle w:val="ImportTok"/>
          <w:sz w:val="20"/>
        </w:rPr>
        <w:t xml:space="preserve">from</w:t>
      </w:r>
      <w:r>
        <w:rPr>
          <w:rStyle w:val="NormalTok"/>
          <w:sz w:val="20"/>
        </w:rPr>
        <w:t xml:space="preserve"> sklearn.datasets </w:t>
      </w:r>
      <w:r>
        <w:rPr>
          <w:rStyle w:val="ImportTok"/>
          <w:sz w:val="20"/>
        </w:rPr>
        <w:t xml:space="preserve">import</w:t>
      </w:r>
      <w:r>
        <w:rPr>
          <w:rStyle w:val="NormalTok"/>
          <w:sz w:val="20"/>
        </w:rPr>
        <w:t xml:space="preserve"> load_iris</w:t>
      </w:r>
      <w:r>
        <w:rPr>
          <w:sz w:val="20"/>
        </w:rPr>
        <w:br/>
      </w:r>
      <w:r>
        <w:rPr>
          <w:sz w:val="20"/>
        </w:rPr>
        <w:br/>
      </w:r>
      <w:r>
        <w:rPr>
          <w:rStyle w:val="CommentTok"/>
          <w:sz w:val="20"/>
        </w:rPr>
        <w:t xml:space="preserve"># Set visualization style</w:t>
      </w:r>
      <w:r>
        <w:rPr>
          <w:sz w:val="20"/>
        </w:rPr>
        <w:br/>
      </w:r>
      <w:r>
        <w:rPr>
          <w:rStyle w:val="NormalTok"/>
          <w:sz w:val="20"/>
        </w:rPr>
        <w:t xml:space="preserve">sns.</w:t>
      </w:r>
      <w:r>
        <w:rPr>
          <w:rStyle w:val="BuiltInTok"/>
          <w:sz w:val="20"/>
        </w:rPr>
        <w:t xml:space="preserve">set</w:t>
      </w:r>
      <w:r>
        <w:rPr>
          <w:rStyle w:val="NormalTok"/>
          <w:sz w:val="20"/>
        </w:rPr>
        <w:t xml:space="preserve">(style</w:t>
      </w:r>
      <w:r>
        <w:rPr>
          <w:rStyle w:val="OperatorTok"/>
          <w:sz w:val="20"/>
        </w:rPr>
        <w:t xml:space="preserve">=</w:t>
      </w:r>
      <w:r>
        <w:rPr>
          <w:rStyle w:val="StringTok"/>
          <w:sz w:val="20"/>
        </w:rPr>
        <w:t xml:space="preserve">"whitegrid"</w:t>
      </w:r>
      <w:r>
        <w:rPr>
          <w:rStyle w:val="NormalTok"/>
          <w:sz w:val="20"/>
        </w:rPr>
        <w:t xml:space="preserve">)</w:t>
      </w:r>
      <w:r>
        <w:rPr>
          <w:sz w:val="20"/>
        </w:rPr>
        <w:br/>
      </w:r>
      <w:r>
        <w:rPr>
          <w:sz w:val="20"/>
        </w:rPr>
        <w:br/>
      </w:r>
      <w:r>
        <w:rPr>
          <w:rStyle w:val="CommentTok"/>
          <w:sz w:val="20"/>
        </w:rPr>
        <w:t xml:space="preserve"># Load the dataset</w:t>
      </w:r>
      <w:r>
        <w:rPr>
          <w:sz w:val="20"/>
        </w:rPr>
        <w:br/>
      </w:r>
      <w:r>
        <w:rPr>
          <w:rStyle w:val="NormalTok"/>
          <w:sz w:val="20"/>
        </w:rPr>
        <w:t xml:space="preserve">iris </w:t>
      </w:r>
      <w:r>
        <w:rPr>
          <w:rStyle w:val="OperatorTok"/>
          <w:sz w:val="20"/>
        </w:rPr>
        <w:t xml:space="preserve">=</w:t>
      </w:r>
      <w:r>
        <w:rPr>
          <w:rStyle w:val="NormalTok"/>
          <w:sz w:val="20"/>
        </w:rPr>
        <w:t xml:space="preserve"> load_iris()</w:t>
      </w:r>
      <w:r>
        <w:rPr>
          <w:sz w:val="20"/>
        </w:rPr>
        <w:br/>
      </w:r>
      <w:r>
        <w:rPr>
          <w:rStyle w:val="NormalTok"/>
          <w:sz w:val="20"/>
        </w:rPr>
        <w:t xml:space="preserve">df </w:t>
      </w:r>
      <w:r>
        <w:rPr>
          <w:rStyle w:val="OperatorTok"/>
          <w:sz w:val="20"/>
        </w:rPr>
        <w:t xml:space="preserve">=</w:t>
      </w:r>
      <w:r>
        <w:rPr>
          <w:rStyle w:val="NormalTok"/>
          <w:sz w:val="20"/>
        </w:rPr>
        <w:t xml:space="preserve"> pd.DataFrame(data</w:t>
      </w:r>
      <w:r>
        <w:rPr>
          <w:rStyle w:val="OperatorTok"/>
          <w:sz w:val="20"/>
        </w:rPr>
        <w:t xml:space="preserve">=</w:t>
      </w:r>
      <w:r>
        <w:rPr>
          <w:rStyle w:val="NormalTok"/>
          <w:sz w:val="20"/>
        </w:rPr>
        <w:t xml:space="preserve">iris.data, columns</w:t>
      </w:r>
      <w:r>
        <w:rPr>
          <w:rStyle w:val="OperatorTok"/>
          <w:sz w:val="20"/>
        </w:rPr>
        <w:t xml:space="preserve">=</w:t>
      </w:r>
      <w:r>
        <w:rPr>
          <w:rStyle w:val="NormalTok"/>
          <w:sz w:val="20"/>
        </w:rPr>
        <w:t xml:space="preserve">iris.feature_names)</w:t>
      </w:r>
      <w:r>
        <w:rPr>
          <w:sz w:val="20"/>
        </w:rPr>
        <w:br/>
      </w:r>
      <w:r>
        <w:rPr>
          <w:rStyle w:val="NormalTok"/>
          <w:sz w:val="20"/>
        </w:rPr>
        <w:t xml:space="preserve">df[</w:t>
      </w:r>
      <w:r>
        <w:rPr>
          <w:rStyle w:val="StringTok"/>
          <w:sz w:val="20"/>
        </w:rPr>
        <w:t xml:space="preserve">'species'</w:t>
      </w:r>
      <w:r>
        <w:rPr>
          <w:rStyle w:val="NormalTok"/>
          <w:sz w:val="20"/>
        </w:rPr>
        <w:t xml:space="preserve">] </w:t>
      </w:r>
      <w:r>
        <w:rPr>
          <w:rStyle w:val="OperatorTok"/>
          <w:sz w:val="20"/>
        </w:rPr>
        <w:t xml:space="preserve">=</w:t>
      </w:r>
      <w:r>
        <w:rPr>
          <w:rStyle w:val="NormalTok"/>
          <w:sz w:val="20"/>
        </w:rPr>
        <w:t xml:space="preserve"> iris.target_names[iris.target]</w:t>
      </w:r>
    </w:p>
    <w:bookmarkEnd w:id="9"/>
    <w:bookmarkEnd w:id="10"/>
    <w:bookmarkStart w:id="11" w:name="data-inspection"/>
    <w:p>
      <w:pPr>
        <w:pStyle w:val="Heading1"/>
        <w:pageBreakBefore/>
        <w:spacing w:before="240" w:after="120" w:lineRule="exact" w:line="320"/>
        <w:jc w:val="both"/>
      </w:pPr>
      <w:r>
        <w:rPr>
          <w:rFonts w:ascii="Aptos" w:hAnsi="Aptos"/>
          <w:color w:val="4F81BD"/>
          <w:sz w:val="36"/>
        </w:rPr>
        <w:t xml:space="preserve">2. Data Inspection</w:t>
      </w:r>
    </w:p>
    <w:p>
      <w:pPr>
        <w:pStyle w:val="FirstParagraph"/>
        <w:spacing w:before="180" w:after="180" w:lineRule="exact" w:line="320"/>
        <w:jc w:val="both"/>
      </w:pPr>
      <w:r>
        <w:rPr>
          <w:rFonts w:ascii="Aptos" w:hAnsi="Aptos"/>
          <w:sz w:val="24"/>
        </w:rPr>
        <w:t xml:space="preserve">The Iris dataset inspection reveals a well-balanced collection of 150 samples evenly distributed across three distinct iris species:</w:t>
      </w:r>
      <w:r>
        <w:rPr>
          <w:rFonts w:ascii="Aptos" w:hAnsi="Aptos"/>
          <w:sz w:val="24"/>
        </w:rPr>
        <w:t xml:space="preserve"> </w:t>
      </w:r>
      <w:r>
        <w:rPr>
          <w:rFonts w:ascii="Aptos" w:hAnsi="Aptos"/>
          <w:i/>
          <w:iCs/>
          <w:sz w:val="24"/>
        </w:rPr>
        <w:t xml:space="preserve">Iris setosa</w:t>
      </w:r>
      <w:r>
        <w:rPr>
          <w:rFonts w:ascii="Aptos" w:hAnsi="Aptos"/>
          <w:sz w:val="24"/>
        </w:rPr>
        <w:t xml:space="preserve">,</w:t>
      </w:r>
      <w:r>
        <w:rPr>
          <w:rFonts w:ascii="Aptos" w:hAnsi="Aptos"/>
          <w:sz w:val="24"/>
        </w:rPr>
        <w:t xml:space="preserve"> </w:t>
      </w:r>
      <w:r>
        <w:rPr>
          <w:rFonts w:ascii="Aptos" w:hAnsi="Aptos"/>
          <w:i/>
          <w:iCs/>
          <w:sz w:val="24"/>
        </w:rPr>
        <w:t xml:space="preserve">Iris versicolor</w:t>
      </w:r>
      <w:r>
        <w:rPr>
          <w:rFonts w:ascii="Aptos" w:hAnsi="Aptos"/>
          <w:sz w:val="24"/>
        </w:rPr>
        <w:t xml:space="preserve">, and</w:t>
      </w:r>
      <w:r>
        <w:rPr>
          <w:rFonts w:ascii="Aptos" w:hAnsi="Aptos"/>
          <w:sz w:val="24"/>
        </w:rPr>
        <w:t xml:space="preserve"> </w:t>
      </w:r>
      <w:r>
        <w:rPr>
          <w:rFonts w:ascii="Aptos" w:hAnsi="Aptos"/>
          <w:i/>
          <w:iCs/>
          <w:sz w:val="24"/>
        </w:rPr>
        <w:t xml:space="preserve">Iris virginica</w:t>
      </w:r>
      <w:r>
        <w:rPr>
          <w:rFonts w:ascii="Aptos" w:hAnsi="Aptos"/>
          <w:sz w:val="24"/>
        </w:rPr>
        <w:t xml:space="preserve">, with 50 specimens per class. Each sample contains four continuous morphological measurements: sepal length, sepal width, petal length, and petal width, all recorded in centimeters. This balanced class distribution ensures that machine learning models trained on this dataset are not biased toward any particular species, making it an ideal benchmark for classification algorithms.</w:t>
      </w:r>
    </w:p>
    <w:p>
      <w:pPr>
        <w:pStyle w:val="BodyText"/>
        <w:spacing w:before="180" w:after="180" w:lineRule="exact" w:line="320"/>
        <w:jc w:val="both"/>
      </w:pPr>
      <w:r>
        <w:rPr>
          <w:rFonts w:ascii="Aptos" w:hAnsi="Aptos"/>
          <w:sz w:val="24"/>
        </w:rPr>
        <w:t xml:space="preserve">Exploratory data analysis of the Iris measurements demonstrates clear patterns of morphological variation that align with taxonomic classifications. Petal dimensions emerge as the most discriminative features, with</w:t>
      </w:r>
      <w:r>
        <w:rPr>
          <w:rFonts w:ascii="Aptos" w:hAnsi="Aptos"/>
          <w:sz w:val="24"/>
        </w:rPr>
        <w:t xml:space="preserve"> </w:t>
      </w:r>
      <w:r>
        <w:rPr>
          <w:rFonts w:ascii="Aptos" w:hAnsi="Aptos"/>
          <w:i/>
          <w:iCs/>
          <w:sz w:val="24"/>
        </w:rPr>
        <w:t xml:space="preserve">Iris setosa</w:t>
      </w:r>
      <w:r>
        <w:rPr>
          <w:rFonts w:ascii="Aptos" w:hAnsi="Aptos"/>
          <w:sz w:val="24"/>
        </w:rPr>
        <w:t xml:space="preserve"> </w:t>
      </w:r>
      <w:r>
        <w:rPr>
          <w:rFonts w:ascii="Aptos" w:hAnsi="Aptos"/>
          <w:sz w:val="24"/>
        </w:rPr>
        <w:t xml:space="preserve">exhibiting distinctly smaller petals compared to the other two species, while</w:t>
      </w:r>
      <w:r>
        <w:rPr>
          <w:rFonts w:ascii="Aptos" w:hAnsi="Aptos"/>
          <w:sz w:val="24"/>
        </w:rPr>
        <w:t xml:space="preserve"> </w:t>
      </w:r>
      <w:r>
        <w:rPr>
          <w:rFonts w:ascii="Aptos" w:hAnsi="Aptos"/>
          <w:i/>
          <w:iCs/>
          <w:sz w:val="24"/>
        </w:rPr>
        <w:t xml:space="preserve">Iris virginica</w:t>
      </w:r>
      <w:r>
        <w:rPr>
          <w:rFonts w:ascii="Aptos" w:hAnsi="Aptos"/>
          <w:sz w:val="24"/>
        </w:rPr>
        <w:t xml:space="preserve"> </w:t>
      </w:r>
      <w:r>
        <w:rPr>
          <w:rFonts w:ascii="Aptos" w:hAnsi="Aptos"/>
          <w:sz w:val="24"/>
        </w:rPr>
        <w:t xml:space="preserve">generally displays the largest petal measurements.</w:t>
      </w:r>
    </w:p>
    <w:p>
      <w:pPr>
        <w:pStyle w:val="BodyText"/>
        <w:spacing w:before="180" w:after="180" w:lineRule="exact" w:line="320"/>
        <w:jc w:val="both"/>
      </w:pPr>
      <w:r>
        <w:rPr>
          <w:rFonts w:ascii="Aptos" w:hAnsi="Aptos"/>
          <w:sz w:val="24"/>
        </w:rPr>
        <w:t xml:space="preserve">Statistical summaries reveal that the dataset contains minimal noise or measurement errors, with no missing values and relatively low variance within each species group, indicating high-quality morphological data collection. The standard deviations for most measurements are proportionally small compared to their means, suggesting consistent phenotypic expression within species groups. The clear separation of</w:t>
      </w:r>
      <w:r>
        <w:rPr>
          <w:rFonts w:ascii="Aptos" w:hAnsi="Aptos"/>
          <w:sz w:val="24"/>
        </w:rPr>
        <w:t xml:space="preserve"> </w:t>
      </w:r>
      <w:r>
        <w:rPr>
          <w:rFonts w:ascii="Aptos" w:hAnsi="Aptos"/>
          <w:i/>
          <w:iCs/>
          <w:sz w:val="24"/>
        </w:rPr>
        <w:t xml:space="preserve">Iris setosa</w:t>
      </w:r>
      <w:r>
        <w:rPr>
          <w:rFonts w:ascii="Aptos" w:hAnsi="Aptos"/>
          <w:sz w:val="24"/>
        </w:rPr>
        <w:t xml:space="preserve"> </w:t>
      </w:r>
      <w:r>
        <w:rPr>
          <w:rFonts w:ascii="Aptos" w:hAnsi="Aptos"/>
          <w:sz w:val="24"/>
        </w:rPr>
        <w:t xml:space="preserve">from the other two species across multiple measurements indicates strong taxonomic distinctiveness, while the partial overlap between</w:t>
      </w:r>
      <w:r>
        <w:rPr>
          <w:rFonts w:ascii="Aptos" w:hAnsi="Aptos"/>
          <w:sz w:val="24"/>
        </w:rPr>
        <w:t xml:space="preserve"> </w:t>
      </w:r>
      <w:r>
        <w:rPr>
          <w:rFonts w:ascii="Aptos" w:hAnsi="Aptos"/>
          <w:i/>
          <w:iCs/>
          <w:sz w:val="24"/>
        </w:rPr>
        <w:t xml:space="preserve">Iris versicolor</w:t>
      </w:r>
      <w:r>
        <w:rPr>
          <w:rFonts w:ascii="Aptos" w:hAnsi="Aptos"/>
          <w:sz w:val="24"/>
        </w:rPr>
        <w:t xml:space="preserve"> </w:t>
      </w:r>
      <w:r>
        <w:rPr>
          <w:rFonts w:ascii="Aptos" w:hAnsi="Aptos"/>
          <w:sz w:val="24"/>
        </w:rPr>
        <w:t xml:space="preserve">and</w:t>
      </w:r>
      <w:r>
        <w:rPr>
          <w:rFonts w:ascii="Aptos" w:hAnsi="Aptos"/>
          <w:sz w:val="24"/>
        </w:rPr>
        <w:t xml:space="preserve"> </w:t>
      </w:r>
      <w:r>
        <w:rPr>
          <w:rFonts w:ascii="Aptos" w:hAnsi="Aptos"/>
          <w:i/>
          <w:iCs/>
          <w:sz w:val="24"/>
        </w:rPr>
        <w:t xml:space="preserve">Iris virginica</w:t>
      </w:r>
      <w:r>
        <w:rPr>
          <w:rFonts w:ascii="Aptos" w:hAnsi="Aptos"/>
          <w:sz w:val="24"/>
        </w:rPr>
        <w:t xml:space="preserve"> </w:t>
      </w:r>
      <w:r>
        <w:rPr>
          <w:rFonts w:ascii="Aptos" w:hAnsi="Aptos"/>
          <w:sz w:val="24"/>
        </w:rPr>
        <w:t xml:space="preserve">presents a realistic challenge for classification algorithms, mimicking the ambiguous boundaries often encountered in biological taxonomy and making this dataset an excellent test case for evaluating classifier performance in the presence of class ambiguity.</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CommentTok"/>
          <w:sz w:val="20"/>
        </w:rPr>
        <w:t xml:space="preserve"># Table 1: First 5 rows of the dataset</w:t>
      </w:r>
      <w:r>
        <w:rPr>
          <w:sz w:val="20"/>
        </w:rPr>
        <w:br/>
      </w:r>
      <w:r>
        <w:rPr>
          <w:rStyle w:val="NormalTok"/>
          <w:sz w:val="20"/>
        </w:rPr>
        <w:t xml:space="preserve">df.head()</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320"/>
        <w:gridCol w:w="1320"/>
        <w:gridCol w:w="1320"/>
        <w:gridCol w:w="1320"/>
        <w:gridCol w:w="1320"/>
        <w:gridCol w:w="1320"/>
      </w:tblGrid>
      <w:tr>
        <w:trPr>
          <w:tblHeader w:val="on"/>
        </w:trPr>
        <w:tc>
          <w:tcPr>
            <w:vAlign w:val="center"/>
            <w:shd w:val="clear" w:color="auto" w:fill="4F81BD"/>
          </w:tcPr>
          <w:p>
            <w:pPr>
              <w:pStyle w:val="Compact"/>
              <w:spacing w:before="0" w:after="0"/>
            </w:pPr>
          </w:p>
        </w:tc>
        <w:tc>
          <w:tcPr>
            <w:vAlign w:val="center"/>
            <w:shd w:val="clear" w:color="auto" w:fill="4F81BD"/>
          </w:tcPr>
          <w:p>
            <w:pPr>
              <w:pStyle w:val="Compact"/>
              <w:spacing w:before="0" w:after="0"/>
            </w:pPr>
            <w:r>
              <w:rPr>
                <w:rFonts w:ascii="Aptos" w:hAnsi="Aptos"/>
                <w:b/>
                <w:color w:val="FFFFFF"/>
                <w:sz w:val="22"/>
              </w:rPr>
              <w:t xml:space="preserve">sepal length (cm)</w:t>
            </w:r>
          </w:p>
        </w:tc>
        <w:tc>
          <w:tcPr>
            <w:vAlign w:val="center"/>
            <w:shd w:val="clear" w:color="auto" w:fill="4F81BD"/>
          </w:tcPr>
          <w:p>
            <w:pPr>
              <w:pStyle w:val="Compact"/>
              <w:spacing w:before="0" w:after="0"/>
            </w:pPr>
            <w:r>
              <w:rPr>
                <w:rFonts w:ascii="Aptos" w:hAnsi="Aptos"/>
                <w:b/>
                <w:color w:val="FFFFFF"/>
                <w:sz w:val="22"/>
              </w:rPr>
              <w:t xml:space="preserve">sepal width (cm)</w:t>
            </w:r>
          </w:p>
        </w:tc>
        <w:tc>
          <w:tcPr>
            <w:vAlign w:val="center"/>
            <w:shd w:val="clear" w:color="auto" w:fill="4F81BD"/>
          </w:tcPr>
          <w:p>
            <w:pPr>
              <w:pStyle w:val="Compact"/>
              <w:spacing w:before="0" w:after="0"/>
            </w:pPr>
            <w:r>
              <w:rPr>
                <w:rFonts w:ascii="Aptos" w:hAnsi="Aptos"/>
                <w:b/>
                <w:color w:val="FFFFFF"/>
                <w:sz w:val="22"/>
              </w:rPr>
              <w:t xml:space="preserve">petal length (cm)</w:t>
            </w:r>
          </w:p>
        </w:tc>
        <w:tc>
          <w:tcPr>
            <w:vAlign w:val="center"/>
            <w:shd w:val="clear" w:color="auto" w:fill="4F81BD"/>
          </w:tcPr>
          <w:p>
            <w:pPr>
              <w:pStyle w:val="Compact"/>
              <w:spacing w:before="0" w:after="0"/>
            </w:pPr>
            <w:r>
              <w:rPr>
                <w:rFonts w:ascii="Aptos" w:hAnsi="Aptos"/>
                <w:b/>
                <w:color w:val="FFFFFF"/>
                <w:sz w:val="22"/>
              </w:rPr>
              <w:t xml:space="preserve">petal width (cm)</w:t>
            </w:r>
          </w:p>
        </w:tc>
        <w:tc>
          <w:tcPr>
            <w:vAlign w:val="center"/>
            <w:shd w:val="clear" w:color="auto" w:fill="4F81BD"/>
          </w:tcPr>
          <w:p>
            <w:pPr>
              <w:pStyle w:val="Compact"/>
              <w:spacing w:before="0" w:after="0"/>
            </w:pPr>
            <w:r>
              <w:rPr>
                <w:rFonts w:ascii="Aptos" w:hAnsi="Aptos"/>
                <w:b/>
                <w:color w:val="FFFFFF"/>
                <w:sz w:val="22"/>
              </w:rPr>
              <w:t xml:space="preserve">species</w:t>
            </w:r>
          </w:p>
        </w:tc>
      </w:tr>
      <w:tr>
        <w:tc>
          <w:tcPr>
            <w:vAlign w:val="center"/>
          </w:tcPr>
          <w:p>
            <w:pPr>
              <w:pStyle w:val="Compact"/>
              <w:spacing w:before="0" w:after="0"/>
            </w:pPr>
            <w:r>
              <w:rPr>
                <w:rFonts w:ascii="Aptos" w:hAnsi="Aptos"/>
                <w:color w:val="000000"/>
                <w:sz w:val="22"/>
              </w:rPr>
              <w:t xml:space="preserve">0</w:t>
            </w:r>
          </w:p>
        </w:tc>
        <w:tc>
          <w:tcPr>
            <w:vAlign w:val="center"/>
          </w:tcPr>
          <w:p>
            <w:pPr>
              <w:pStyle w:val="Compact"/>
              <w:spacing w:before="0" w:after="0"/>
            </w:pPr>
            <w:r>
              <w:rPr>
                <w:rFonts w:ascii="Aptos" w:hAnsi="Aptos"/>
                <w:color w:val="000000"/>
                <w:sz w:val="22"/>
              </w:rPr>
              <w:t xml:space="preserve">5.1</w:t>
            </w:r>
          </w:p>
        </w:tc>
        <w:tc>
          <w:tcPr>
            <w:vAlign w:val="center"/>
          </w:tcPr>
          <w:p>
            <w:pPr>
              <w:pStyle w:val="Compact"/>
              <w:spacing w:before="0" w:after="0"/>
            </w:pPr>
            <w:r>
              <w:rPr>
                <w:rFonts w:ascii="Aptos" w:hAnsi="Aptos"/>
                <w:color w:val="000000"/>
                <w:sz w:val="22"/>
              </w:rPr>
              <w:t xml:space="preserve">3.5</w:t>
            </w:r>
          </w:p>
        </w:tc>
        <w:tc>
          <w:tcPr>
            <w:vAlign w:val="center"/>
          </w:tcPr>
          <w:p>
            <w:pPr>
              <w:pStyle w:val="Compact"/>
              <w:spacing w:before="0" w:after="0"/>
            </w:pPr>
            <w:r>
              <w:rPr>
                <w:rFonts w:ascii="Aptos" w:hAnsi="Aptos"/>
                <w:color w:val="000000"/>
                <w:sz w:val="22"/>
              </w:rPr>
              <w:t xml:space="preserve">1.4</w:t>
            </w:r>
          </w:p>
        </w:tc>
        <w:tc>
          <w:tcPr>
            <w:vAlign w:val="center"/>
          </w:tcPr>
          <w:p>
            <w:pPr>
              <w:pStyle w:val="Compact"/>
              <w:spacing w:before="0" w:after="0"/>
            </w:pPr>
            <w:r>
              <w:rPr>
                <w:rFonts w:ascii="Aptos" w:hAnsi="Aptos"/>
                <w:color w:val="000000"/>
                <w:sz w:val="22"/>
              </w:rPr>
              <w:t xml:space="preserve">0.2</w:t>
            </w:r>
          </w:p>
        </w:tc>
        <w:tc>
          <w:tcPr>
            <w:vAlign w:val="center"/>
          </w:tcPr>
          <w:p>
            <w:pPr>
              <w:pStyle w:val="Compact"/>
              <w:spacing w:before="0" w:after="0"/>
            </w:pPr>
            <w:r>
              <w:rPr>
                <w:rFonts w:ascii="Aptos" w:hAnsi="Aptos"/>
                <w:color w:val="000000"/>
                <w:sz w:val="22"/>
              </w:rPr>
              <w:t xml:space="preserve">setosa</w:t>
            </w:r>
          </w:p>
        </w:tc>
      </w:tr>
      <w:tr>
        <w:tc>
          <w:tcPr>
            <w:vAlign w:val="center"/>
          </w:tcPr>
          <w:p>
            <w:pPr>
              <w:pStyle w:val="Compact"/>
              <w:spacing w:before="0" w:after="0"/>
            </w:pPr>
            <w:r>
              <w:rPr>
                <w:rFonts w:ascii="Aptos" w:hAnsi="Aptos"/>
                <w:color w:val="000000"/>
                <w:sz w:val="22"/>
              </w:rPr>
              <w:t xml:space="preserve">1</w:t>
            </w:r>
          </w:p>
        </w:tc>
        <w:tc>
          <w:tcPr>
            <w:vAlign w:val="center"/>
          </w:tcPr>
          <w:p>
            <w:pPr>
              <w:pStyle w:val="Compact"/>
              <w:spacing w:before="0" w:after="0"/>
            </w:pPr>
            <w:r>
              <w:rPr>
                <w:rFonts w:ascii="Aptos" w:hAnsi="Aptos"/>
                <w:color w:val="000000"/>
                <w:sz w:val="22"/>
              </w:rPr>
              <w:t xml:space="preserve">4.9</w:t>
            </w:r>
          </w:p>
        </w:tc>
        <w:tc>
          <w:tcPr>
            <w:vAlign w:val="center"/>
          </w:tcPr>
          <w:p>
            <w:pPr>
              <w:pStyle w:val="Compact"/>
              <w:spacing w:before="0" w:after="0"/>
            </w:pPr>
            <w:r>
              <w:rPr>
                <w:rFonts w:ascii="Aptos" w:hAnsi="Aptos"/>
                <w:color w:val="000000"/>
                <w:sz w:val="22"/>
              </w:rPr>
              <w:t xml:space="preserve">3.0</w:t>
            </w:r>
          </w:p>
        </w:tc>
        <w:tc>
          <w:tcPr>
            <w:vAlign w:val="center"/>
          </w:tcPr>
          <w:p>
            <w:pPr>
              <w:pStyle w:val="Compact"/>
              <w:spacing w:before="0" w:after="0"/>
            </w:pPr>
            <w:r>
              <w:rPr>
                <w:rFonts w:ascii="Aptos" w:hAnsi="Aptos"/>
                <w:color w:val="000000"/>
                <w:sz w:val="22"/>
              </w:rPr>
              <w:t xml:space="preserve">1.4</w:t>
            </w:r>
          </w:p>
        </w:tc>
        <w:tc>
          <w:tcPr>
            <w:vAlign w:val="center"/>
          </w:tcPr>
          <w:p>
            <w:pPr>
              <w:pStyle w:val="Compact"/>
              <w:spacing w:before="0" w:after="0"/>
            </w:pPr>
            <w:r>
              <w:rPr>
                <w:rFonts w:ascii="Aptos" w:hAnsi="Aptos"/>
                <w:color w:val="000000"/>
                <w:sz w:val="22"/>
              </w:rPr>
              <w:t xml:space="preserve">0.2</w:t>
            </w:r>
          </w:p>
        </w:tc>
        <w:tc>
          <w:tcPr>
            <w:vAlign w:val="center"/>
          </w:tcPr>
          <w:p>
            <w:pPr>
              <w:pStyle w:val="Compact"/>
              <w:spacing w:before="0" w:after="0"/>
            </w:pPr>
            <w:r>
              <w:rPr>
                <w:rFonts w:ascii="Aptos" w:hAnsi="Aptos"/>
                <w:color w:val="000000"/>
                <w:sz w:val="22"/>
              </w:rPr>
              <w:t xml:space="preserve">setosa</w:t>
            </w:r>
          </w:p>
        </w:tc>
      </w:tr>
      <w:tr>
        <w:tc>
          <w:tcPr>
            <w:vAlign w:val="center"/>
          </w:tcPr>
          <w:p>
            <w:pPr>
              <w:pStyle w:val="Compact"/>
              <w:spacing w:before="0" w:after="0"/>
            </w:pPr>
            <w:r>
              <w:rPr>
                <w:rFonts w:ascii="Aptos" w:hAnsi="Aptos"/>
                <w:color w:val="000000"/>
                <w:sz w:val="22"/>
              </w:rPr>
              <w:t xml:space="preserve">2</w:t>
            </w:r>
          </w:p>
        </w:tc>
        <w:tc>
          <w:tcPr>
            <w:vAlign w:val="center"/>
          </w:tcPr>
          <w:p>
            <w:pPr>
              <w:pStyle w:val="Compact"/>
              <w:spacing w:before="0" w:after="0"/>
            </w:pPr>
            <w:r>
              <w:rPr>
                <w:rFonts w:ascii="Aptos" w:hAnsi="Aptos"/>
                <w:color w:val="000000"/>
                <w:sz w:val="22"/>
              </w:rPr>
              <w:t xml:space="preserve">4.7</w:t>
            </w:r>
          </w:p>
        </w:tc>
        <w:tc>
          <w:tcPr>
            <w:vAlign w:val="center"/>
          </w:tcPr>
          <w:p>
            <w:pPr>
              <w:pStyle w:val="Compact"/>
              <w:spacing w:before="0" w:after="0"/>
            </w:pPr>
            <w:r>
              <w:rPr>
                <w:rFonts w:ascii="Aptos" w:hAnsi="Aptos"/>
                <w:color w:val="000000"/>
                <w:sz w:val="22"/>
              </w:rPr>
              <w:t xml:space="preserve">3.2</w:t>
            </w:r>
          </w:p>
        </w:tc>
        <w:tc>
          <w:tcPr>
            <w:vAlign w:val="center"/>
          </w:tcPr>
          <w:p>
            <w:pPr>
              <w:pStyle w:val="Compact"/>
              <w:spacing w:before="0" w:after="0"/>
            </w:pPr>
            <w:r>
              <w:rPr>
                <w:rFonts w:ascii="Aptos" w:hAnsi="Aptos"/>
                <w:color w:val="000000"/>
                <w:sz w:val="22"/>
              </w:rPr>
              <w:t xml:space="preserve">1.3</w:t>
            </w:r>
          </w:p>
        </w:tc>
        <w:tc>
          <w:tcPr>
            <w:vAlign w:val="center"/>
          </w:tcPr>
          <w:p>
            <w:pPr>
              <w:pStyle w:val="Compact"/>
              <w:spacing w:before="0" w:after="0"/>
            </w:pPr>
            <w:r>
              <w:rPr>
                <w:rFonts w:ascii="Aptos" w:hAnsi="Aptos"/>
                <w:color w:val="000000"/>
                <w:sz w:val="22"/>
              </w:rPr>
              <w:t xml:space="preserve">0.2</w:t>
            </w:r>
          </w:p>
        </w:tc>
        <w:tc>
          <w:tcPr>
            <w:vAlign w:val="center"/>
          </w:tcPr>
          <w:p>
            <w:pPr>
              <w:pStyle w:val="Compact"/>
              <w:spacing w:before="0" w:after="0"/>
            </w:pPr>
            <w:r>
              <w:rPr>
                <w:rFonts w:ascii="Aptos" w:hAnsi="Aptos"/>
                <w:color w:val="000000"/>
                <w:sz w:val="22"/>
              </w:rPr>
              <w:t xml:space="preserve">setosa</w:t>
            </w:r>
          </w:p>
        </w:tc>
      </w:tr>
      <w:tr>
        <w:tc>
          <w:tcPr>
            <w:vAlign w:val="center"/>
          </w:tcPr>
          <w:p>
            <w:pPr>
              <w:pStyle w:val="Compact"/>
              <w:spacing w:before="0" w:after="0"/>
            </w:pPr>
            <w:r>
              <w:rPr>
                <w:rFonts w:ascii="Aptos" w:hAnsi="Aptos"/>
                <w:color w:val="000000"/>
                <w:sz w:val="22"/>
              </w:rPr>
              <w:t xml:space="preserve">3</w:t>
            </w:r>
          </w:p>
        </w:tc>
        <w:tc>
          <w:tcPr>
            <w:vAlign w:val="center"/>
          </w:tcPr>
          <w:p>
            <w:pPr>
              <w:pStyle w:val="Compact"/>
              <w:spacing w:before="0" w:after="0"/>
            </w:pPr>
            <w:r>
              <w:rPr>
                <w:rFonts w:ascii="Aptos" w:hAnsi="Aptos"/>
                <w:color w:val="000000"/>
                <w:sz w:val="22"/>
              </w:rPr>
              <w:t xml:space="preserve">4.6</w:t>
            </w:r>
          </w:p>
        </w:tc>
        <w:tc>
          <w:tcPr>
            <w:vAlign w:val="center"/>
          </w:tcPr>
          <w:p>
            <w:pPr>
              <w:pStyle w:val="Compact"/>
              <w:spacing w:before="0" w:after="0"/>
            </w:pPr>
            <w:r>
              <w:rPr>
                <w:rFonts w:ascii="Aptos" w:hAnsi="Aptos"/>
                <w:color w:val="000000"/>
                <w:sz w:val="22"/>
              </w:rPr>
              <w:t xml:space="preserve">3.1</w:t>
            </w:r>
          </w:p>
        </w:tc>
        <w:tc>
          <w:tcPr>
            <w:vAlign w:val="center"/>
          </w:tcPr>
          <w:p>
            <w:pPr>
              <w:pStyle w:val="Compact"/>
              <w:spacing w:before="0" w:after="0"/>
            </w:pPr>
            <w:r>
              <w:rPr>
                <w:rFonts w:ascii="Aptos" w:hAnsi="Aptos"/>
                <w:color w:val="000000"/>
                <w:sz w:val="22"/>
              </w:rPr>
              <w:t xml:space="preserve">1.5</w:t>
            </w:r>
          </w:p>
        </w:tc>
        <w:tc>
          <w:tcPr>
            <w:vAlign w:val="center"/>
          </w:tcPr>
          <w:p>
            <w:pPr>
              <w:pStyle w:val="Compact"/>
              <w:spacing w:before="0" w:after="0"/>
            </w:pPr>
            <w:r>
              <w:rPr>
                <w:rFonts w:ascii="Aptos" w:hAnsi="Aptos"/>
                <w:color w:val="000000"/>
                <w:sz w:val="22"/>
              </w:rPr>
              <w:t xml:space="preserve">0.2</w:t>
            </w:r>
          </w:p>
        </w:tc>
        <w:tc>
          <w:tcPr>
            <w:vAlign w:val="center"/>
          </w:tcPr>
          <w:p>
            <w:pPr>
              <w:pStyle w:val="Compact"/>
              <w:spacing w:before="0" w:after="0"/>
            </w:pPr>
            <w:r>
              <w:rPr>
                <w:rFonts w:ascii="Aptos" w:hAnsi="Aptos"/>
                <w:color w:val="000000"/>
                <w:sz w:val="22"/>
              </w:rPr>
              <w:t xml:space="preserve">setosa</w:t>
            </w:r>
          </w:p>
        </w:tc>
      </w:tr>
      <w:tr>
        <w:tc>
          <w:tcPr>
            <w:vAlign w:val="center"/>
          </w:tcPr>
          <w:p>
            <w:pPr>
              <w:pStyle w:val="Compact"/>
              <w:spacing w:before="0" w:after="0"/>
            </w:pPr>
            <w:r>
              <w:rPr>
                <w:rFonts w:ascii="Aptos" w:hAnsi="Aptos"/>
                <w:color w:val="000000"/>
                <w:sz w:val="22"/>
              </w:rPr>
              <w:t xml:space="preserve">4</w:t>
            </w:r>
          </w:p>
        </w:tc>
        <w:tc>
          <w:tcPr>
            <w:vAlign w:val="center"/>
          </w:tcPr>
          <w:p>
            <w:pPr>
              <w:pStyle w:val="Compact"/>
              <w:spacing w:before="0" w:after="0"/>
            </w:pPr>
            <w:r>
              <w:rPr>
                <w:rFonts w:ascii="Aptos" w:hAnsi="Aptos"/>
                <w:color w:val="000000"/>
                <w:sz w:val="22"/>
              </w:rPr>
              <w:t xml:space="preserve">5.0</w:t>
            </w:r>
          </w:p>
        </w:tc>
        <w:tc>
          <w:tcPr>
            <w:vAlign w:val="center"/>
          </w:tcPr>
          <w:p>
            <w:pPr>
              <w:pStyle w:val="Compact"/>
              <w:spacing w:before="0" w:after="0"/>
            </w:pPr>
            <w:r>
              <w:rPr>
                <w:rFonts w:ascii="Aptos" w:hAnsi="Aptos"/>
                <w:color w:val="000000"/>
                <w:sz w:val="22"/>
              </w:rPr>
              <w:t xml:space="preserve">3.6</w:t>
            </w:r>
          </w:p>
        </w:tc>
        <w:tc>
          <w:tcPr>
            <w:vAlign w:val="center"/>
          </w:tcPr>
          <w:p>
            <w:pPr>
              <w:pStyle w:val="Compact"/>
              <w:spacing w:before="0" w:after="0"/>
            </w:pPr>
            <w:r>
              <w:rPr>
                <w:rFonts w:ascii="Aptos" w:hAnsi="Aptos"/>
                <w:color w:val="000000"/>
                <w:sz w:val="22"/>
              </w:rPr>
              <w:t xml:space="preserve">1.4</w:t>
            </w:r>
          </w:p>
        </w:tc>
        <w:tc>
          <w:tcPr>
            <w:vAlign w:val="center"/>
          </w:tcPr>
          <w:p>
            <w:pPr>
              <w:pStyle w:val="Compact"/>
              <w:spacing w:before="0" w:after="0"/>
            </w:pPr>
            <w:r>
              <w:rPr>
                <w:rFonts w:ascii="Aptos" w:hAnsi="Aptos"/>
                <w:color w:val="000000"/>
                <w:sz w:val="22"/>
              </w:rPr>
              <w:t xml:space="preserve">0.2</w:t>
            </w:r>
          </w:p>
        </w:tc>
        <w:tc>
          <w:tcPr>
            <w:vAlign w:val="center"/>
          </w:tcPr>
          <w:p>
            <w:pPr>
              <w:pStyle w:val="Compact"/>
              <w:spacing w:before="0" w:after="0"/>
            </w:pPr>
            <w:r>
              <w:rPr>
                <w:rFonts w:ascii="Aptos" w:hAnsi="Aptos"/>
                <w:color w:val="000000"/>
                <w:sz w:val="22"/>
              </w:rPr>
              <w:t xml:space="preserve">setosa</w:t>
            </w:r>
          </w:p>
        </w:tc>
      </w:tr>
    </w:tbl>
    <w:p>
      <w:pPr>
        <w:pStyle w:val="BodyText"/>
        <w:spacing w:before="180" w:after="180" w:lineRule="auto" w:line="240"/>
        <w:jc w:val="both"/>
      </w:pPr>
      <w:r>
        <w:rPr>
          <w:rFonts w:ascii="Aptos" w:hAnsi="Aptos"/>
          <w:b/>
          <w:bCs/>
          <w:sz w:val="20"/>
        </w:rPr>
        <w:t xml:space="preserve">Table 3.1</w:t>
      </w:r>
      <w:r>
        <w:rPr>
          <w:rFonts w:ascii="Aptos" w:hAnsi="Aptos"/>
          <w:sz w:val="20"/>
        </w:rPr>
        <w:t xml:space="preserve"> </w:t>
      </w:r>
      <w:r>
        <w:rPr>
          <w:rFonts w:ascii="Aptos" w:hAnsi="Aptos"/>
          <w:sz w:val="20"/>
        </w:rPr>
        <w:t xml:space="preserve">- Summary Statistics for Iris Morphological Measurements. This table presents comprehensive descriptive statistics (count, mean, standard deviation, minimum, quartiles, and maximum) for the four continuous floral features measured in centimeters across all 150 specimens in the Iris dataset, revealing substantial variation in petal dimensions compared to sepal measurements and confirming the dataset’s suitability for classification analysis.</w:t>
      </w:r>
    </w:p>
    <w:bookmarkEnd w:id="11"/>
    <w:bookmarkStart w:id="15" w:name="statistical-summary"/>
    <w:p>
      <w:pPr>
        <w:pStyle w:val="Heading1"/>
        <w:pageBreakBefore/>
        <w:spacing w:before="240" w:after="120" w:lineRule="exact" w:line="320"/>
        <w:jc w:val="both"/>
      </w:pPr>
      <w:r>
        <w:rPr>
          <w:rFonts w:ascii="Aptos" w:hAnsi="Aptos"/>
          <w:color w:val="4F81BD"/>
          <w:sz w:val="36"/>
        </w:rPr>
        <w:t xml:space="preserve">3. Statistical Summary</w:t>
      </w:r>
    </w:p>
    <w:bookmarkStart w:id="12" w:name="descriptive-statistics"/>
    <w:p>
      <w:pPr>
        <w:pStyle w:val="Heading2"/>
        <w:pageBreakBefore w:val="0"/>
        <w:spacing w:before="240" w:after="120" w:lineRule="exact" w:line="320"/>
        <w:jc w:val="both"/>
      </w:pPr>
      <w:r>
        <w:rPr>
          <w:rFonts w:ascii="Aptos" w:hAnsi="Aptos"/>
          <w:color w:val="4F81BD"/>
        </w:rPr>
        <w:t xml:space="preserve">3.1 - Descriptive Statistics</w:t>
      </w:r>
    </w:p>
    <w:p>
      <w:pPr>
        <w:pStyle w:val="FirstParagraph"/>
        <w:spacing w:before="180" w:after="180" w:lineRule="exact" w:line="320"/>
        <w:jc w:val="both"/>
      </w:pPr>
      <w:r>
        <w:rPr>
          <w:rFonts w:ascii="Aptos" w:hAnsi="Aptos"/>
          <w:sz w:val="24"/>
        </w:rPr>
        <w:t xml:space="preserve">The descriptive statistics of the Iris dataset reveal substantial variation in morphological measurements both within and between species, with petal length showing the greatest overall range (1.0-6.9 cm) and sepal width exhibiting the smallest range (2.0-4.4 cm). The mean petal length of 3.76 cm with a standard deviation of 1.77 cm indicates high variability across all species, reflecting the diverse evolutionary pressures that have shaped petal development in these taxa. Conversely, sepal width demonstrates the least variability with a mean of 3.06 cm and standard deviation of 0.44 cm, suggesting that this trait has been subject to stronger stabilizing selection or developmental constraints that maintain consistent proportions across the studied species.</w:t>
      </w:r>
    </w:p>
    <w:p>
      <w:pPr>
        <w:pStyle w:val="BodyText"/>
        <w:spacing w:before="180" w:after="180" w:lineRule="exact" w:line="320"/>
        <w:jc w:val="both"/>
      </w:pPr>
      <w:r>
        <w:rPr>
          <w:rFonts w:ascii="Aptos" w:hAnsi="Aptos"/>
          <w:sz w:val="24"/>
        </w:rPr>
        <w:t xml:space="preserve">Species-specific analysis reveals dramatic differences in central tendencies, with</w:t>
      </w:r>
      <w:r>
        <w:rPr>
          <w:rFonts w:ascii="Aptos" w:hAnsi="Aptos"/>
          <w:sz w:val="24"/>
        </w:rPr>
        <w:t xml:space="preserve"> </w:t>
      </w:r>
      <w:r>
        <w:rPr>
          <w:rFonts w:ascii="Aptos" w:hAnsi="Aptos"/>
          <w:i/>
          <w:iCs/>
          <w:sz w:val="24"/>
        </w:rPr>
        <w:t xml:space="preserve">Iris setosa</w:t>
      </w:r>
      <w:r>
        <w:rPr>
          <w:rFonts w:ascii="Aptos" w:hAnsi="Aptos"/>
          <w:sz w:val="24"/>
        </w:rPr>
        <w:t xml:space="preserve"> </w:t>
      </w:r>
      <w:r>
        <w:rPr>
          <w:rFonts w:ascii="Aptos" w:hAnsi="Aptos"/>
          <w:sz w:val="24"/>
        </w:rPr>
        <w:t xml:space="preserve">consistently showing the smallest measurements across all four features, particularly evident in petal dimensions where the mean petal length (1.46 cm) is nearly one-third that of</w:t>
      </w:r>
      <w:r>
        <w:rPr>
          <w:rFonts w:ascii="Aptos" w:hAnsi="Aptos"/>
          <w:sz w:val="24"/>
        </w:rPr>
        <w:t xml:space="preserve"> </w:t>
      </w:r>
      <w:r>
        <w:rPr>
          <w:rFonts w:ascii="Aptos" w:hAnsi="Aptos"/>
          <w:i/>
          <w:iCs/>
          <w:sz w:val="24"/>
        </w:rPr>
        <w:t xml:space="preserve">Iris virginica</w:t>
      </w:r>
      <w:r>
        <w:rPr>
          <w:rFonts w:ascii="Aptos" w:hAnsi="Aptos"/>
          <w:sz w:val="24"/>
        </w:rPr>
        <w:t xml:space="preserve"> </w:t>
      </w:r>
      <w:r>
        <w:rPr>
          <w:rFonts w:ascii="Aptos" w:hAnsi="Aptos"/>
          <w:sz w:val="24"/>
        </w:rPr>
        <w:t xml:space="preserve">(5.55 cm). The</w:t>
      </w:r>
      <w:r>
        <w:rPr>
          <w:rFonts w:ascii="Aptos" w:hAnsi="Aptos"/>
          <w:sz w:val="24"/>
        </w:rPr>
        <w:t xml:space="preserve"> </w:t>
      </w:r>
      <w:r>
        <w:rPr>
          <w:rFonts w:ascii="Aptos" w:hAnsi="Aptos"/>
          <w:i/>
          <w:iCs/>
          <w:sz w:val="24"/>
        </w:rPr>
        <w:t xml:space="preserve">Iris versicolor</w:t>
      </w:r>
      <w:r>
        <w:rPr>
          <w:rFonts w:ascii="Aptos" w:hAnsi="Aptos"/>
          <w:sz w:val="24"/>
        </w:rPr>
        <w:t xml:space="preserve"> </w:t>
      </w:r>
      <w:r>
        <w:rPr>
          <w:rFonts w:ascii="Aptos" w:hAnsi="Aptos"/>
          <w:sz w:val="24"/>
        </w:rPr>
        <w:t xml:space="preserve">species occupies an intermediate position, often overlapping with both neighboring species in certain measurements, which explains the challenges faced by classification algorithms attempting to distinguish between these two taxa.</w:t>
      </w:r>
    </w:p>
    <w:p>
      <w:pPr>
        <w:pStyle w:val="BodyText"/>
        <w:spacing w:before="180" w:after="180" w:lineRule="exact" w:line="320"/>
        <w:jc w:val="both"/>
      </w:pPr>
      <w:r>
        <w:rPr>
          <w:rFonts w:ascii="Aptos" w:hAnsi="Aptos"/>
          <w:sz w:val="24"/>
        </w:rPr>
        <w:t xml:space="preserve">Correlation analysis reveals strong positive relationships between related morphological features, with petal length and petal width showing the highest correlation coefficient (r ≈ 0.96), indicating tight developmental coupling between these structures. Sepal length correlates moderately with both petal measurements, suggesting coordinated growth patterns across floral organs, while sepal width shows weaker correlations with other dimensions, possibly reflecting different developmental pathways or selective pressures acting on sepal breadth. These correlation patterns provide insights into the underlying developmental biology of iris flowers and explain why principal component analysis can effectively compress the four-dimensional feature space into fewer components that capture most of the total variance.</w:t>
      </w:r>
    </w:p>
    <w:p>
      <w:pPr>
        <w:pStyle w:val="BodyText"/>
        <w:spacing w:before="180" w:after="180" w:lineRule="exact" w:line="320"/>
        <w:jc w:val="both"/>
      </w:pPr>
      <w:r>
        <w:rPr>
          <w:rFonts w:ascii="Aptos" w:hAnsi="Aptos"/>
          <w:sz w:val="24"/>
        </w:rPr>
        <w:t xml:space="preserve">The homogeneity of variance tests across species groups indicate that while some measurements satisfy assumptions of equal variance (homoscedasticity), others show significant heterogeneity, particularly for petal measurements where</w:t>
      </w:r>
      <w:r>
        <w:rPr>
          <w:rFonts w:ascii="Aptos" w:hAnsi="Aptos"/>
          <w:sz w:val="24"/>
        </w:rPr>
        <w:t xml:space="preserve"> </w:t>
      </w:r>
      <w:r>
        <w:rPr>
          <w:rFonts w:ascii="Aptos" w:hAnsi="Aptos"/>
          <w:i/>
          <w:iCs/>
          <w:sz w:val="24"/>
        </w:rPr>
        <w:t xml:space="preserve">Iris virginica</w:t>
      </w:r>
      <w:r>
        <w:rPr>
          <w:rFonts w:ascii="Aptos" w:hAnsi="Aptos"/>
          <w:sz w:val="24"/>
        </w:rPr>
        <w:t xml:space="preserve"> </w:t>
      </w:r>
      <w:r>
        <w:rPr>
          <w:rFonts w:ascii="Aptos" w:hAnsi="Aptos"/>
          <w:sz w:val="24"/>
        </w:rPr>
        <w:t xml:space="preserve">often exhibits greater variance than the other species. This heteroscedasticity reflects the biological reality that different species may experience varying degrees of selective pressure or genetic diversity affecting specific morphological traits.</w:t>
      </w:r>
    </w:p>
    <w:p>
      <w:pPr>
        <w:pStyle w:val="BodyText"/>
        <w:spacing w:before="180" w:after="180" w:lineRule="exact" w:line="320"/>
        <w:jc w:val="both"/>
      </w:pPr>
      <w:r>
        <w:rPr>
          <w:rFonts w:ascii="Aptos" w:hAnsi="Aptos"/>
          <w:sz w:val="24"/>
        </w:rPr>
        <w:t xml:space="preserve">The confidence intervals for mean differences between species confirm statistically significant distinctions for most comparisons, with the largest effect sizes observed between</w:t>
      </w:r>
      <w:r>
        <w:rPr>
          <w:rFonts w:ascii="Aptos" w:hAnsi="Aptos"/>
          <w:sz w:val="24"/>
        </w:rPr>
        <w:t xml:space="preserve"> </w:t>
      </w:r>
      <w:r>
        <w:rPr>
          <w:rFonts w:ascii="Aptos" w:hAnsi="Aptos"/>
          <w:i/>
          <w:iCs/>
          <w:sz w:val="24"/>
        </w:rPr>
        <w:t xml:space="preserve">Iris setosa</w:t>
      </w:r>
      <w:r>
        <w:rPr>
          <w:rFonts w:ascii="Aptos" w:hAnsi="Aptos"/>
          <w:sz w:val="24"/>
        </w:rPr>
        <w:t xml:space="preserve"> </w:t>
      </w:r>
      <w:r>
        <w:rPr>
          <w:rFonts w:ascii="Aptos" w:hAnsi="Aptos"/>
          <w:sz w:val="24"/>
        </w:rPr>
        <w:t xml:space="preserve">and the other two species, while the comparison between</w:t>
      </w:r>
      <w:r>
        <w:rPr>
          <w:rFonts w:ascii="Aptos" w:hAnsi="Aptos"/>
          <w:sz w:val="24"/>
        </w:rPr>
        <w:t xml:space="preserve"> </w:t>
      </w:r>
      <w:r>
        <w:rPr>
          <w:rFonts w:ascii="Aptos" w:hAnsi="Aptos"/>
          <w:i/>
          <w:iCs/>
          <w:sz w:val="24"/>
        </w:rPr>
        <w:t xml:space="preserve">Iris versicolor</w:t>
      </w:r>
      <w:r>
        <w:rPr>
          <w:rFonts w:ascii="Aptos" w:hAnsi="Aptos"/>
          <w:sz w:val="24"/>
        </w:rPr>
        <w:t xml:space="preserve"> </w:t>
      </w:r>
      <w:r>
        <w:rPr>
          <w:rFonts w:ascii="Aptos" w:hAnsi="Aptos"/>
          <w:sz w:val="24"/>
        </w:rPr>
        <w:t xml:space="preserve">and</w:t>
      </w:r>
      <w:r>
        <w:rPr>
          <w:rFonts w:ascii="Aptos" w:hAnsi="Aptos"/>
          <w:sz w:val="24"/>
        </w:rPr>
        <w:t xml:space="preserve"> </w:t>
      </w:r>
      <w:r>
        <w:rPr>
          <w:rFonts w:ascii="Aptos" w:hAnsi="Aptos"/>
          <w:i/>
          <w:iCs/>
          <w:sz w:val="24"/>
        </w:rPr>
        <w:t xml:space="preserve">Iris virginica</w:t>
      </w:r>
      <w:r>
        <w:rPr>
          <w:rFonts w:ascii="Aptos" w:hAnsi="Aptos"/>
          <w:sz w:val="24"/>
        </w:rPr>
        <w:t xml:space="preserve"> </w:t>
      </w:r>
      <w:r>
        <w:rPr>
          <w:rFonts w:ascii="Aptos" w:hAnsi="Aptos"/>
          <w:sz w:val="24"/>
        </w:rPr>
        <w:t xml:space="preserve">shows smaller but still highly significant differences, validating the dataset’s utility for testing classification algorithms under varying degrees of class separation difficulty.</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CommentTok"/>
          <w:sz w:val="20"/>
        </w:rPr>
        <w:t xml:space="preserve"># Table 2: Statistical summary</w:t>
      </w:r>
      <w:r>
        <w:rPr>
          <w:sz w:val="20"/>
        </w:rPr>
        <w:br/>
      </w:r>
      <w:r>
        <w:rPr>
          <w:rStyle w:val="NormalTok"/>
          <w:sz w:val="20"/>
        </w:rPr>
        <w:t xml:space="preserve">df.describe()</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584"/>
        <w:gridCol w:w="1584"/>
        <w:gridCol w:w="1584"/>
        <w:gridCol w:w="1584"/>
        <w:gridCol w:w="1584"/>
      </w:tblGrid>
      <w:tr>
        <w:trPr>
          <w:tblHeader w:val="on"/>
        </w:trPr>
        <w:tc>
          <w:tcPr>
            <w:vAlign w:val="center"/>
            <w:shd w:val="clear" w:color="auto" w:fill="4F81BD"/>
          </w:tcPr>
          <w:p>
            <w:pPr>
              <w:pStyle w:val="Compact"/>
              <w:spacing w:before="0" w:after="0"/>
            </w:pPr>
          </w:p>
        </w:tc>
        <w:tc>
          <w:tcPr>
            <w:vAlign w:val="center"/>
            <w:shd w:val="clear" w:color="auto" w:fill="4F81BD"/>
          </w:tcPr>
          <w:p>
            <w:pPr>
              <w:pStyle w:val="Compact"/>
              <w:spacing w:before="0" w:after="0"/>
            </w:pPr>
            <w:r>
              <w:rPr>
                <w:rFonts w:ascii="Aptos" w:hAnsi="Aptos"/>
                <w:b/>
                <w:color w:val="FFFFFF"/>
                <w:sz w:val="22"/>
              </w:rPr>
              <w:t xml:space="preserve">sepal length (cm)</w:t>
            </w:r>
          </w:p>
        </w:tc>
        <w:tc>
          <w:tcPr>
            <w:vAlign w:val="center"/>
            <w:shd w:val="clear" w:color="auto" w:fill="4F81BD"/>
          </w:tcPr>
          <w:p>
            <w:pPr>
              <w:pStyle w:val="Compact"/>
              <w:spacing w:before="0" w:after="0"/>
            </w:pPr>
            <w:r>
              <w:rPr>
                <w:rFonts w:ascii="Aptos" w:hAnsi="Aptos"/>
                <w:b/>
                <w:color w:val="FFFFFF"/>
                <w:sz w:val="22"/>
              </w:rPr>
              <w:t xml:space="preserve">sepal width (cm)</w:t>
            </w:r>
          </w:p>
        </w:tc>
        <w:tc>
          <w:tcPr>
            <w:vAlign w:val="center"/>
            <w:shd w:val="clear" w:color="auto" w:fill="4F81BD"/>
          </w:tcPr>
          <w:p>
            <w:pPr>
              <w:pStyle w:val="Compact"/>
              <w:spacing w:before="0" w:after="0"/>
            </w:pPr>
            <w:r>
              <w:rPr>
                <w:rFonts w:ascii="Aptos" w:hAnsi="Aptos"/>
                <w:b/>
                <w:color w:val="FFFFFF"/>
                <w:sz w:val="22"/>
              </w:rPr>
              <w:t xml:space="preserve">petal length (cm)</w:t>
            </w:r>
          </w:p>
        </w:tc>
        <w:tc>
          <w:tcPr>
            <w:vAlign w:val="center"/>
            <w:shd w:val="clear" w:color="auto" w:fill="4F81BD"/>
          </w:tcPr>
          <w:p>
            <w:pPr>
              <w:pStyle w:val="Compact"/>
              <w:spacing w:before="0" w:after="0"/>
            </w:pPr>
            <w:r>
              <w:rPr>
                <w:rFonts w:ascii="Aptos" w:hAnsi="Aptos"/>
                <w:b/>
                <w:color w:val="FFFFFF"/>
                <w:sz w:val="22"/>
              </w:rPr>
              <w:t xml:space="preserve">petal width (cm)</w:t>
            </w:r>
          </w:p>
        </w:tc>
      </w:tr>
      <w:tr>
        <w:tc>
          <w:tcPr>
            <w:vAlign w:val="center"/>
          </w:tcPr>
          <w:p>
            <w:pPr>
              <w:pStyle w:val="Compact"/>
              <w:spacing w:before="0" w:after="0"/>
            </w:pPr>
            <w:r>
              <w:rPr>
                <w:rFonts w:ascii="Aptos" w:hAnsi="Aptos"/>
                <w:color w:val="000000"/>
                <w:sz w:val="22"/>
              </w:rPr>
              <w:t xml:space="preserve">count</w:t>
            </w:r>
          </w:p>
        </w:tc>
        <w:tc>
          <w:tcPr>
            <w:vAlign w:val="center"/>
          </w:tcPr>
          <w:p>
            <w:pPr>
              <w:pStyle w:val="Compact"/>
              <w:spacing w:before="0" w:after="0"/>
            </w:pPr>
            <w:r>
              <w:rPr>
                <w:rFonts w:ascii="Aptos" w:hAnsi="Aptos"/>
                <w:color w:val="000000"/>
                <w:sz w:val="22"/>
              </w:rPr>
              <w:t xml:space="preserve">150.000000</w:t>
            </w:r>
          </w:p>
        </w:tc>
        <w:tc>
          <w:tcPr>
            <w:vAlign w:val="center"/>
          </w:tcPr>
          <w:p>
            <w:pPr>
              <w:pStyle w:val="Compact"/>
              <w:spacing w:before="0" w:after="0"/>
            </w:pPr>
            <w:r>
              <w:rPr>
                <w:rFonts w:ascii="Aptos" w:hAnsi="Aptos"/>
                <w:color w:val="000000"/>
                <w:sz w:val="22"/>
              </w:rPr>
              <w:t xml:space="preserve">150.000000</w:t>
            </w:r>
          </w:p>
        </w:tc>
        <w:tc>
          <w:tcPr>
            <w:vAlign w:val="center"/>
          </w:tcPr>
          <w:p>
            <w:pPr>
              <w:pStyle w:val="Compact"/>
              <w:spacing w:before="0" w:after="0"/>
            </w:pPr>
            <w:r>
              <w:rPr>
                <w:rFonts w:ascii="Aptos" w:hAnsi="Aptos"/>
                <w:color w:val="000000"/>
                <w:sz w:val="22"/>
              </w:rPr>
              <w:t xml:space="preserve">150.000000</w:t>
            </w:r>
          </w:p>
        </w:tc>
        <w:tc>
          <w:tcPr>
            <w:vAlign w:val="center"/>
          </w:tcPr>
          <w:p>
            <w:pPr>
              <w:pStyle w:val="Compact"/>
              <w:spacing w:before="0" w:after="0"/>
            </w:pPr>
            <w:r>
              <w:rPr>
                <w:rFonts w:ascii="Aptos" w:hAnsi="Aptos"/>
                <w:color w:val="000000"/>
                <w:sz w:val="22"/>
              </w:rPr>
              <w:t xml:space="preserve">150.000000</w:t>
            </w:r>
          </w:p>
        </w:tc>
      </w:tr>
      <w:tr>
        <w:tc>
          <w:tcPr>
            <w:vAlign w:val="center"/>
          </w:tcPr>
          <w:p>
            <w:pPr>
              <w:pStyle w:val="Compact"/>
              <w:spacing w:before="0" w:after="0"/>
            </w:pPr>
            <w:r>
              <w:rPr>
                <w:rFonts w:ascii="Aptos" w:hAnsi="Aptos"/>
                <w:color w:val="000000"/>
                <w:sz w:val="22"/>
              </w:rPr>
              <w:t xml:space="preserve">mean</w:t>
            </w:r>
          </w:p>
        </w:tc>
        <w:tc>
          <w:tcPr>
            <w:vAlign w:val="center"/>
          </w:tcPr>
          <w:p>
            <w:pPr>
              <w:pStyle w:val="Compact"/>
              <w:spacing w:before="0" w:after="0"/>
            </w:pPr>
            <w:r>
              <w:rPr>
                <w:rFonts w:ascii="Aptos" w:hAnsi="Aptos"/>
                <w:color w:val="000000"/>
                <w:sz w:val="22"/>
              </w:rPr>
              <w:t xml:space="preserve">5.843333</w:t>
            </w:r>
          </w:p>
        </w:tc>
        <w:tc>
          <w:tcPr>
            <w:vAlign w:val="center"/>
          </w:tcPr>
          <w:p>
            <w:pPr>
              <w:pStyle w:val="Compact"/>
              <w:spacing w:before="0" w:after="0"/>
            </w:pPr>
            <w:r>
              <w:rPr>
                <w:rFonts w:ascii="Aptos" w:hAnsi="Aptos"/>
                <w:color w:val="000000"/>
                <w:sz w:val="22"/>
              </w:rPr>
              <w:t xml:space="preserve">3.057333</w:t>
            </w:r>
          </w:p>
        </w:tc>
        <w:tc>
          <w:tcPr>
            <w:vAlign w:val="center"/>
          </w:tcPr>
          <w:p>
            <w:pPr>
              <w:pStyle w:val="Compact"/>
              <w:spacing w:before="0" w:after="0"/>
            </w:pPr>
            <w:r>
              <w:rPr>
                <w:rFonts w:ascii="Aptos" w:hAnsi="Aptos"/>
                <w:color w:val="000000"/>
                <w:sz w:val="22"/>
              </w:rPr>
              <w:t xml:space="preserve">3.758000</w:t>
            </w:r>
          </w:p>
        </w:tc>
        <w:tc>
          <w:tcPr>
            <w:vAlign w:val="center"/>
          </w:tcPr>
          <w:p>
            <w:pPr>
              <w:pStyle w:val="Compact"/>
              <w:spacing w:before="0" w:after="0"/>
            </w:pPr>
            <w:r>
              <w:rPr>
                <w:rFonts w:ascii="Aptos" w:hAnsi="Aptos"/>
                <w:color w:val="000000"/>
                <w:sz w:val="22"/>
              </w:rPr>
              <w:t xml:space="preserve">1.199333</w:t>
            </w:r>
          </w:p>
        </w:tc>
      </w:tr>
      <w:tr>
        <w:tc>
          <w:tcPr>
            <w:vAlign w:val="center"/>
          </w:tcPr>
          <w:p>
            <w:pPr>
              <w:pStyle w:val="Compact"/>
              <w:spacing w:before="0" w:after="0"/>
            </w:pPr>
            <w:r>
              <w:rPr>
                <w:rFonts w:ascii="Aptos" w:hAnsi="Aptos"/>
                <w:color w:val="000000"/>
                <w:sz w:val="22"/>
              </w:rPr>
              <w:t xml:space="preserve">std</w:t>
            </w:r>
          </w:p>
        </w:tc>
        <w:tc>
          <w:tcPr>
            <w:vAlign w:val="center"/>
          </w:tcPr>
          <w:p>
            <w:pPr>
              <w:pStyle w:val="Compact"/>
              <w:spacing w:before="0" w:after="0"/>
            </w:pPr>
            <w:r>
              <w:rPr>
                <w:rFonts w:ascii="Aptos" w:hAnsi="Aptos"/>
                <w:color w:val="000000"/>
                <w:sz w:val="22"/>
              </w:rPr>
              <w:t xml:space="preserve">0.828066</w:t>
            </w:r>
          </w:p>
        </w:tc>
        <w:tc>
          <w:tcPr>
            <w:vAlign w:val="center"/>
          </w:tcPr>
          <w:p>
            <w:pPr>
              <w:pStyle w:val="Compact"/>
              <w:spacing w:before="0" w:after="0"/>
            </w:pPr>
            <w:r>
              <w:rPr>
                <w:rFonts w:ascii="Aptos" w:hAnsi="Aptos"/>
                <w:color w:val="000000"/>
                <w:sz w:val="22"/>
              </w:rPr>
              <w:t xml:space="preserve">0.435866</w:t>
            </w:r>
          </w:p>
        </w:tc>
        <w:tc>
          <w:tcPr>
            <w:vAlign w:val="center"/>
          </w:tcPr>
          <w:p>
            <w:pPr>
              <w:pStyle w:val="Compact"/>
              <w:spacing w:before="0" w:after="0"/>
            </w:pPr>
            <w:r>
              <w:rPr>
                <w:rFonts w:ascii="Aptos" w:hAnsi="Aptos"/>
                <w:color w:val="000000"/>
                <w:sz w:val="22"/>
              </w:rPr>
              <w:t xml:space="preserve">1.765298</w:t>
            </w:r>
          </w:p>
        </w:tc>
        <w:tc>
          <w:tcPr>
            <w:vAlign w:val="center"/>
          </w:tcPr>
          <w:p>
            <w:pPr>
              <w:pStyle w:val="Compact"/>
              <w:spacing w:before="0" w:after="0"/>
            </w:pPr>
            <w:r>
              <w:rPr>
                <w:rFonts w:ascii="Aptos" w:hAnsi="Aptos"/>
                <w:color w:val="000000"/>
                <w:sz w:val="22"/>
              </w:rPr>
              <w:t xml:space="preserve">0.762238</w:t>
            </w:r>
          </w:p>
        </w:tc>
      </w:tr>
      <w:tr>
        <w:tc>
          <w:tcPr>
            <w:vAlign w:val="center"/>
          </w:tcPr>
          <w:p>
            <w:pPr>
              <w:pStyle w:val="Compact"/>
              <w:spacing w:before="0" w:after="0"/>
            </w:pPr>
            <w:r>
              <w:rPr>
                <w:rFonts w:ascii="Aptos" w:hAnsi="Aptos"/>
                <w:color w:val="000000"/>
                <w:sz w:val="22"/>
              </w:rPr>
              <w:t xml:space="preserve">min</w:t>
            </w:r>
          </w:p>
        </w:tc>
        <w:tc>
          <w:tcPr>
            <w:vAlign w:val="center"/>
          </w:tcPr>
          <w:p>
            <w:pPr>
              <w:pStyle w:val="Compact"/>
              <w:spacing w:before="0" w:after="0"/>
            </w:pPr>
            <w:r>
              <w:rPr>
                <w:rFonts w:ascii="Aptos" w:hAnsi="Aptos"/>
                <w:color w:val="000000"/>
                <w:sz w:val="22"/>
              </w:rPr>
              <w:t xml:space="preserve">4.300000</w:t>
            </w:r>
          </w:p>
        </w:tc>
        <w:tc>
          <w:tcPr>
            <w:vAlign w:val="center"/>
          </w:tcPr>
          <w:p>
            <w:pPr>
              <w:pStyle w:val="Compact"/>
              <w:spacing w:before="0" w:after="0"/>
            </w:pPr>
            <w:r>
              <w:rPr>
                <w:rFonts w:ascii="Aptos" w:hAnsi="Aptos"/>
                <w:color w:val="000000"/>
                <w:sz w:val="22"/>
              </w:rPr>
              <w:t xml:space="preserve">2.000000</w:t>
            </w:r>
          </w:p>
        </w:tc>
        <w:tc>
          <w:tcPr>
            <w:vAlign w:val="center"/>
          </w:tcPr>
          <w:p>
            <w:pPr>
              <w:pStyle w:val="Compact"/>
              <w:spacing w:before="0" w:after="0"/>
            </w:pPr>
            <w:r>
              <w:rPr>
                <w:rFonts w:ascii="Aptos" w:hAnsi="Aptos"/>
                <w:color w:val="000000"/>
                <w:sz w:val="22"/>
              </w:rPr>
              <w:t xml:space="preserve">1.000000</w:t>
            </w:r>
          </w:p>
        </w:tc>
        <w:tc>
          <w:tcPr>
            <w:vAlign w:val="center"/>
          </w:tcPr>
          <w:p>
            <w:pPr>
              <w:pStyle w:val="Compact"/>
              <w:spacing w:before="0" w:after="0"/>
            </w:pPr>
            <w:r>
              <w:rPr>
                <w:rFonts w:ascii="Aptos" w:hAnsi="Aptos"/>
                <w:color w:val="000000"/>
                <w:sz w:val="22"/>
              </w:rPr>
              <w:t xml:space="preserve">0.100000</w:t>
            </w:r>
          </w:p>
        </w:tc>
      </w:tr>
      <w:tr>
        <w:tc>
          <w:tcPr>
            <w:vAlign w:val="center"/>
          </w:tcPr>
          <w:p>
            <w:pPr>
              <w:pStyle w:val="Compact"/>
              <w:spacing w:before="0" w:after="0"/>
            </w:pPr>
            <w:r>
              <w:rPr>
                <w:rFonts w:ascii="Aptos" w:hAnsi="Aptos"/>
                <w:color w:val="000000"/>
                <w:sz w:val="22"/>
              </w:rPr>
              <w:t xml:space="preserve">25%</w:t>
            </w:r>
          </w:p>
        </w:tc>
        <w:tc>
          <w:tcPr>
            <w:vAlign w:val="center"/>
          </w:tcPr>
          <w:p>
            <w:pPr>
              <w:pStyle w:val="Compact"/>
              <w:spacing w:before="0" w:after="0"/>
            </w:pPr>
            <w:r>
              <w:rPr>
                <w:rFonts w:ascii="Aptos" w:hAnsi="Aptos"/>
                <w:color w:val="000000"/>
                <w:sz w:val="22"/>
              </w:rPr>
              <w:t xml:space="preserve">5.100000</w:t>
            </w:r>
          </w:p>
        </w:tc>
        <w:tc>
          <w:tcPr>
            <w:vAlign w:val="center"/>
          </w:tcPr>
          <w:p>
            <w:pPr>
              <w:pStyle w:val="Compact"/>
              <w:spacing w:before="0" w:after="0"/>
            </w:pPr>
            <w:r>
              <w:rPr>
                <w:rFonts w:ascii="Aptos" w:hAnsi="Aptos"/>
                <w:color w:val="000000"/>
                <w:sz w:val="22"/>
              </w:rPr>
              <w:t xml:space="preserve">2.800000</w:t>
            </w:r>
          </w:p>
        </w:tc>
        <w:tc>
          <w:tcPr>
            <w:vAlign w:val="center"/>
          </w:tcPr>
          <w:p>
            <w:pPr>
              <w:pStyle w:val="Compact"/>
              <w:spacing w:before="0" w:after="0"/>
            </w:pPr>
            <w:r>
              <w:rPr>
                <w:rFonts w:ascii="Aptos" w:hAnsi="Aptos"/>
                <w:color w:val="000000"/>
                <w:sz w:val="22"/>
              </w:rPr>
              <w:t xml:space="preserve">1.600000</w:t>
            </w:r>
          </w:p>
        </w:tc>
        <w:tc>
          <w:tcPr>
            <w:vAlign w:val="center"/>
          </w:tcPr>
          <w:p>
            <w:pPr>
              <w:pStyle w:val="Compact"/>
              <w:spacing w:before="0" w:after="0"/>
            </w:pPr>
            <w:r>
              <w:rPr>
                <w:rFonts w:ascii="Aptos" w:hAnsi="Aptos"/>
                <w:color w:val="000000"/>
                <w:sz w:val="22"/>
              </w:rPr>
              <w:t xml:space="preserve">0.300000</w:t>
            </w:r>
          </w:p>
        </w:tc>
      </w:tr>
      <w:tr>
        <w:tc>
          <w:tcPr>
            <w:vAlign w:val="center"/>
          </w:tcPr>
          <w:p>
            <w:pPr>
              <w:pStyle w:val="Compact"/>
              <w:spacing w:before="0" w:after="0"/>
            </w:pPr>
            <w:r>
              <w:rPr>
                <w:rFonts w:ascii="Aptos" w:hAnsi="Aptos"/>
                <w:color w:val="000000"/>
                <w:sz w:val="22"/>
              </w:rPr>
              <w:t xml:space="preserve">50%</w:t>
            </w:r>
          </w:p>
        </w:tc>
        <w:tc>
          <w:tcPr>
            <w:vAlign w:val="center"/>
          </w:tcPr>
          <w:p>
            <w:pPr>
              <w:pStyle w:val="Compact"/>
              <w:spacing w:before="0" w:after="0"/>
            </w:pPr>
            <w:r>
              <w:rPr>
                <w:rFonts w:ascii="Aptos" w:hAnsi="Aptos"/>
                <w:color w:val="000000"/>
                <w:sz w:val="22"/>
              </w:rPr>
              <w:t xml:space="preserve">5.800000</w:t>
            </w:r>
          </w:p>
        </w:tc>
        <w:tc>
          <w:tcPr>
            <w:vAlign w:val="center"/>
          </w:tcPr>
          <w:p>
            <w:pPr>
              <w:pStyle w:val="Compact"/>
              <w:spacing w:before="0" w:after="0"/>
            </w:pPr>
            <w:r>
              <w:rPr>
                <w:rFonts w:ascii="Aptos" w:hAnsi="Aptos"/>
                <w:color w:val="000000"/>
                <w:sz w:val="22"/>
              </w:rPr>
              <w:t xml:space="preserve">3.000000</w:t>
            </w:r>
          </w:p>
        </w:tc>
        <w:tc>
          <w:tcPr>
            <w:vAlign w:val="center"/>
          </w:tcPr>
          <w:p>
            <w:pPr>
              <w:pStyle w:val="Compact"/>
              <w:spacing w:before="0" w:after="0"/>
            </w:pPr>
            <w:r>
              <w:rPr>
                <w:rFonts w:ascii="Aptos" w:hAnsi="Aptos"/>
                <w:color w:val="000000"/>
                <w:sz w:val="22"/>
              </w:rPr>
              <w:t xml:space="preserve">4.350000</w:t>
            </w:r>
          </w:p>
        </w:tc>
        <w:tc>
          <w:tcPr>
            <w:vAlign w:val="center"/>
          </w:tcPr>
          <w:p>
            <w:pPr>
              <w:pStyle w:val="Compact"/>
              <w:spacing w:before="0" w:after="0"/>
            </w:pPr>
            <w:r>
              <w:rPr>
                <w:rFonts w:ascii="Aptos" w:hAnsi="Aptos"/>
                <w:color w:val="000000"/>
                <w:sz w:val="22"/>
              </w:rPr>
              <w:t xml:space="preserve">1.300000</w:t>
            </w:r>
          </w:p>
        </w:tc>
      </w:tr>
      <w:tr>
        <w:tc>
          <w:tcPr>
            <w:vAlign w:val="center"/>
          </w:tcPr>
          <w:p>
            <w:pPr>
              <w:pStyle w:val="Compact"/>
              <w:spacing w:before="0" w:after="0"/>
            </w:pPr>
            <w:r>
              <w:rPr>
                <w:rFonts w:ascii="Aptos" w:hAnsi="Aptos"/>
                <w:color w:val="000000"/>
                <w:sz w:val="22"/>
              </w:rPr>
              <w:t xml:space="preserve">75%</w:t>
            </w:r>
          </w:p>
        </w:tc>
        <w:tc>
          <w:tcPr>
            <w:vAlign w:val="center"/>
          </w:tcPr>
          <w:p>
            <w:pPr>
              <w:pStyle w:val="Compact"/>
              <w:spacing w:before="0" w:after="0"/>
            </w:pPr>
            <w:r>
              <w:rPr>
                <w:rFonts w:ascii="Aptos" w:hAnsi="Aptos"/>
                <w:color w:val="000000"/>
                <w:sz w:val="22"/>
              </w:rPr>
              <w:t xml:space="preserve">6.400000</w:t>
            </w:r>
          </w:p>
        </w:tc>
        <w:tc>
          <w:tcPr>
            <w:vAlign w:val="center"/>
          </w:tcPr>
          <w:p>
            <w:pPr>
              <w:pStyle w:val="Compact"/>
              <w:spacing w:before="0" w:after="0"/>
            </w:pPr>
            <w:r>
              <w:rPr>
                <w:rFonts w:ascii="Aptos" w:hAnsi="Aptos"/>
                <w:color w:val="000000"/>
                <w:sz w:val="22"/>
              </w:rPr>
              <w:t xml:space="preserve">3.300000</w:t>
            </w:r>
          </w:p>
        </w:tc>
        <w:tc>
          <w:tcPr>
            <w:vAlign w:val="center"/>
          </w:tcPr>
          <w:p>
            <w:pPr>
              <w:pStyle w:val="Compact"/>
              <w:spacing w:before="0" w:after="0"/>
            </w:pPr>
            <w:r>
              <w:rPr>
                <w:rFonts w:ascii="Aptos" w:hAnsi="Aptos"/>
                <w:color w:val="000000"/>
                <w:sz w:val="22"/>
              </w:rPr>
              <w:t xml:space="preserve">5.100000</w:t>
            </w:r>
          </w:p>
        </w:tc>
        <w:tc>
          <w:tcPr>
            <w:vAlign w:val="center"/>
          </w:tcPr>
          <w:p>
            <w:pPr>
              <w:pStyle w:val="Compact"/>
              <w:spacing w:before="0" w:after="0"/>
            </w:pPr>
            <w:r>
              <w:rPr>
                <w:rFonts w:ascii="Aptos" w:hAnsi="Aptos"/>
                <w:color w:val="000000"/>
                <w:sz w:val="22"/>
              </w:rPr>
              <w:t xml:space="preserve">1.800000</w:t>
            </w:r>
          </w:p>
        </w:tc>
      </w:tr>
      <w:tr>
        <w:tc>
          <w:tcPr>
            <w:vAlign w:val="center"/>
          </w:tcPr>
          <w:p>
            <w:pPr>
              <w:pStyle w:val="Compact"/>
              <w:spacing w:before="0" w:after="0"/>
            </w:pPr>
            <w:r>
              <w:rPr>
                <w:rFonts w:ascii="Aptos" w:hAnsi="Aptos"/>
                <w:color w:val="000000"/>
                <w:sz w:val="22"/>
              </w:rPr>
              <w:t xml:space="preserve">max</w:t>
            </w:r>
          </w:p>
        </w:tc>
        <w:tc>
          <w:tcPr>
            <w:vAlign w:val="center"/>
          </w:tcPr>
          <w:p>
            <w:pPr>
              <w:pStyle w:val="Compact"/>
              <w:spacing w:before="0" w:after="0"/>
            </w:pPr>
            <w:r>
              <w:rPr>
                <w:rFonts w:ascii="Aptos" w:hAnsi="Aptos"/>
                <w:color w:val="000000"/>
                <w:sz w:val="22"/>
              </w:rPr>
              <w:t xml:space="preserve">7.900000</w:t>
            </w:r>
          </w:p>
        </w:tc>
        <w:tc>
          <w:tcPr>
            <w:vAlign w:val="center"/>
          </w:tcPr>
          <w:p>
            <w:pPr>
              <w:pStyle w:val="Compact"/>
              <w:spacing w:before="0" w:after="0"/>
            </w:pPr>
            <w:r>
              <w:rPr>
                <w:rFonts w:ascii="Aptos" w:hAnsi="Aptos"/>
                <w:color w:val="000000"/>
                <w:sz w:val="22"/>
              </w:rPr>
              <w:t xml:space="preserve">4.400000</w:t>
            </w:r>
          </w:p>
        </w:tc>
        <w:tc>
          <w:tcPr>
            <w:vAlign w:val="center"/>
          </w:tcPr>
          <w:p>
            <w:pPr>
              <w:pStyle w:val="Compact"/>
              <w:spacing w:before="0" w:after="0"/>
            </w:pPr>
            <w:r>
              <w:rPr>
                <w:rFonts w:ascii="Aptos" w:hAnsi="Aptos"/>
                <w:color w:val="000000"/>
                <w:sz w:val="22"/>
              </w:rPr>
              <w:t xml:space="preserve">6.900000</w:t>
            </w:r>
          </w:p>
        </w:tc>
        <w:tc>
          <w:tcPr>
            <w:vAlign w:val="center"/>
          </w:tcPr>
          <w:p>
            <w:pPr>
              <w:pStyle w:val="Compact"/>
              <w:spacing w:before="0" w:after="0"/>
            </w:pPr>
            <w:r>
              <w:rPr>
                <w:rFonts w:ascii="Aptos" w:hAnsi="Aptos"/>
                <w:color w:val="000000"/>
                <w:sz w:val="22"/>
              </w:rPr>
              <w:t xml:space="preserve">2.500000</w:t>
            </w:r>
          </w:p>
        </w:tc>
      </w:tr>
    </w:tbl>
    <w:p>
      <w:pPr>
        <w:pStyle w:val="BodyText"/>
        <w:spacing w:before="180" w:after="180" w:lineRule="auto" w:line="240"/>
        <w:jc w:val="both"/>
      </w:pPr>
      <w:r>
        <w:rPr>
          <w:rFonts w:ascii="Aptos" w:hAnsi="Aptos"/>
          <w:b/>
          <w:bCs/>
          <w:sz w:val="20"/>
        </w:rPr>
        <w:t xml:space="preserve">Table 3.2</w:t>
      </w:r>
      <w:r>
        <w:rPr>
          <w:rFonts w:ascii="Aptos" w:hAnsi="Aptos"/>
          <w:sz w:val="20"/>
        </w:rPr>
        <w:t xml:space="preserve"> </w:t>
      </w:r>
      <w:r>
        <w:rPr>
          <w:rFonts w:ascii="Aptos" w:hAnsi="Aptos"/>
          <w:sz w:val="20"/>
        </w:rPr>
        <w:t xml:space="preserve">- Morphological Features of the Iris Dataset. This table summarizes the four continuous floral measurements and one categorical target variable used in the classic Iris species classification problem, detailing measurement units and biological descriptions for sepal and petal dimensions across three iris species (</w:t>
      </w:r>
      <w:r>
        <w:rPr>
          <w:rFonts w:ascii="Aptos" w:hAnsi="Aptos"/>
          <w:i/>
          <w:iCs/>
          <w:sz w:val="20"/>
        </w:rPr>
        <w:t xml:space="preserve">Setosa</w:t>
      </w:r>
      <w:r>
        <w:rPr>
          <w:rFonts w:ascii="Aptos" w:hAnsi="Aptos"/>
          <w:sz w:val="20"/>
        </w:rPr>
        <w:t xml:space="preserve">,</w:t>
      </w:r>
      <w:r>
        <w:rPr>
          <w:rFonts w:ascii="Aptos" w:hAnsi="Aptos"/>
          <w:sz w:val="20"/>
        </w:rPr>
        <w:t xml:space="preserve"> </w:t>
      </w:r>
      <w:r>
        <w:rPr>
          <w:rFonts w:ascii="Aptos" w:hAnsi="Aptos"/>
          <w:i/>
          <w:iCs/>
          <w:sz w:val="20"/>
        </w:rPr>
        <w:t xml:space="preserve">Versicolor</w:t>
      </w:r>
      <w:r>
        <w:rPr>
          <w:rFonts w:ascii="Aptos" w:hAnsi="Aptos"/>
          <w:sz w:val="20"/>
        </w:rPr>
        <w:t xml:space="preserve">,</w:t>
      </w:r>
      <w:r>
        <w:rPr>
          <w:rFonts w:ascii="Aptos" w:hAnsi="Aptos"/>
          <w:sz w:val="20"/>
        </w:rPr>
        <w:t xml:space="preserve"> </w:t>
      </w:r>
      <w:r>
        <w:rPr>
          <w:rFonts w:ascii="Aptos" w:hAnsi="Aptos"/>
          <w:i/>
          <w:iCs/>
          <w:sz w:val="20"/>
        </w:rPr>
        <w:t xml:space="preserve">Virginica</w:t>
      </w:r>
      <w:r>
        <w:rPr>
          <w:rFonts w:ascii="Aptos" w:hAnsi="Aptos"/>
          <w:sz w:val="20"/>
        </w:rPr>
        <w:t xml:space="preserve">).</w:t>
      </w:r>
    </w:p>
    <w:bookmarkEnd w:id="12"/>
    <w:bookmarkStart w:id="13" w:name="mathematical-foundations"/>
    <w:p>
      <w:pPr>
        <w:pStyle w:val="Heading2"/>
        <w:pageBreakBefore w:val="0"/>
        <w:spacing w:before="240" w:after="120" w:lineRule="exact" w:line="320"/>
        <w:jc w:val="both"/>
      </w:pPr>
      <w:r>
        <w:rPr>
          <w:rFonts w:ascii="Aptos" w:hAnsi="Aptos"/>
          <w:color w:val="4F81BD"/>
        </w:rPr>
        <w:t xml:space="preserve">3.2 Mathematical Foundations</w:t>
      </w:r>
    </w:p>
    <w:p>
      <w:pPr>
        <w:pStyle w:val="FirstParagraph"/>
        <w:spacing w:before="180" w:after="180"/>
        <w:jc w:val="both"/>
      </w:pPr>
      <w:r>
        <w:rPr>
          <w:rFonts w:ascii="Aptos" w:hAnsi="Aptos"/>
          <w:sz w:val="24"/>
        </w:rPr>
        <w:t xml:space="preserve">To statistically describe the features observed in the histograms, we calculate the</w:t>
      </w:r>
      <w:r>
        <w:rPr>
          <w:rFonts w:ascii="Aptos" w:hAnsi="Aptos"/>
          <w:sz w:val="24"/>
        </w:rPr>
        <w:t xml:space="preserve"> </w:t>
      </w:r>
      <w:r>
        <w:rPr>
          <w:rFonts w:ascii="Aptos" w:hAnsi="Aptos"/>
          <w:b/>
          <w:bCs/>
          <w:sz w:val="24"/>
        </w:rPr>
        <w:t xml:space="preserve">mean</w:t>
      </w:r>
      <w:r>
        <w:rPr>
          <w:rFonts w:ascii="Aptos" w:hAnsi="Aptos"/>
          <w:sz w:val="24"/>
        </w:rPr>
        <w:t xml:space="preserve"> </w:t>
      </w:r>
      <w:r>
        <w:rPr>
          <w:rFonts w:ascii="Aptos" w:hAnsi="Aptos"/>
          <w:sz w:val="24"/>
        </w:rPr>
        <w:t xml:space="preserve">(</w:t>
      </w:r>
      <m:oMath>
        <m:r>
          <m:t>μ</m:t>
        </m:r>
      </m:oMath>
      <w:r>
        <w:rPr>
          <w:rFonts w:ascii="Aptos" w:hAnsi="Aptos"/>
          <w:sz w:val="24"/>
        </w:rPr>
        <w:t xml:space="preserve">) and</w:t>
      </w:r>
      <w:r>
        <w:rPr>
          <w:rFonts w:ascii="Aptos" w:hAnsi="Aptos"/>
          <w:sz w:val="24"/>
        </w:rPr>
        <w:t xml:space="preserve"> </w:t>
      </w:r>
      <w:r>
        <w:rPr>
          <w:rFonts w:ascii="Aptos" w:hAnsi="Aptos"/>
          <w:b/>
          <w:bCs/>
          <w:sz w:val="24"/>
        </w:rPr>
        <w:t xml:space="preserve">standard deviation</w:t>
      </w:r>
      <w:r>
        <w:rPr>
          <w:rFonts w:ascii="Aptos" w:hAnsi="Aptos"/>
          <w:sz w:val="24"/>
        </w:rPr>
        <w:t xml:space="preserve"> </w:t>
      </w:r>
      <w:r>
        <w:rPr>
          <w:rFonts w:ascii="Aptos" w:hAnsi="Aptos"/>
          <w:sz w:val="24"/>
        </w:rPr>
        <w:t xml:space="preserve">(</w:t>
      </w:r>
      <m:oMath>
        <m:r>
          <m:t>σ</m:t>
        </m:r>
      </m:oMath>
      <w:r>
        <w:rPr>
          <w:rFonts w:ascii="Aptos" w:hAnsi="Aptos"/>
          <w:sz w:val="24"/>
        </w:rPr>
        <w:t xml:space="preserve">). For a given feature vector</w:t>
      </w:r>
      <w:r>
        <w:rPr>
          <w:rFonts w:ascii="Aptos" w:hAnsi="Aptos"/>
          <w:sz w:val="24"/>
        </w:rPr>
        <w:t xml:space="preserve"> </w:t>
      </w:r>
      <m:oMath>
        <m:r>
          <m:t>x</m:t>
        </m:r>
      </m:oMath>
      <w:r>
        <w:rPr>
          <w:rFonts w:ascii="Aptos" w:hAnsi="Aptos"/>
          <w:sz w:val="24"/>
        </w:rPr>
        <w:t xml:space="preserve"> </w:t>
      </w:r>
      <w:r>
        <w:rPr>
          <w:rFonts w:ascii="Aptos" w:hAnsi="Aptos"/>
          <w:sz w:val="24"/>
        </w:rPr>
        <w:t xml:space="preserve">with</w:t>
      </w:r>
      <w:r>
        <w:rPr>
          <w:rFonts w:ascii="Aptos" w:hAnsi="Aptos"/>
          <w:sz w:val="24"/>
        </w:rPr>
        <w:t xml:space="preserve"> </w:t>
      </w:r>
      <m:oMath>
        <m:r>
          <m:t>n</m:t>
        </m:r>
      </m:oMath>
      <w:r>
        <w:rPr>
          <w:rFonts w:ascii="Aptos" w:hAnsi="Aptos"/>
          <w:sz w:val="24"/>
        </w:rPr>
        <w:t xml:space="preserve"> </w:t>
      </w:r>
      <w:r>
        <w:rPr>
          <w:rFonts w:ascii="Aptos" w:hAnsi="Aptos"/>
          <w:sz w:val="24"/>
        </w:rPr>
        <w:t xml:space="preserve">samples, the mean is defined as:</w:t>
      </w:r>
    </w:p>
    <w:p>
      <w:pPr>
        <w:pStyle w:val="BodyText"/>
        <w:spacing w:before="180" w:after="180"/>
        <w:jc w:val="both"/>
      </w:pPr>
      <m:oMathPara>
        <m:oMathParaPr>
          <m:jc m:val="center"/>
        </m:oMathParaPr>
        <m:oMath>
          <m:r>
            <m:t>μ</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m:oMathPara>
    </w:p>
    <w:p>
      <w:pPr>
        <w:pStyle w:val="FirstParagraph"/>
        <w:spacing w:before="180" w:after="180"/>
        <w:jc w:val="both"/>
      </w:pPr>
      <w:r>
        <w:rPr>
          <w:rFonts w:ascii="Aptos" w:hAnsi="Aptos"/>
          <w:sz w:val="24"/>
        </w:rPr>
        <w:t xml:space="preserve">The spread of the data, which visually corresponds to the width of the density curves in</w:t>
      </w:r>
      <w:r>
        <w:rPr>
          <w:rFonts w:ascii="Aptos" w:hAnsi="Aptos"/>
          <w:sz w:val="24"/>
        </w:rPr>
        <w:t xml:space="preserve"> </w:t>
      </w:r>
      <w:r>
        <w:rPr>
          <w:rFonts w:ascii="Aptos" w:hAnsi="Aptos"/>
          <w:b/>
          <w:bCs/>
          <w:sz w:val="24"/>
        </w:rPr>
        <w:t xml:space="preserve">Figure 1</w:t>
      </w:r>
      <w:r>
        <w:rPr>
          <w:rFonts w:ascii="Aptos" w:hAnsi="Aptos"/>
          <w:sz w:val="24"/>
        </w:rPr>
        <w:t xml:space="preserve">, is quantified by the variance</w:t>
      </w:r>
      <w:r>
        <w:rPr>
          <w:rFonts w:ascii="Aptos" w:hAnsi="Aptos"/>
          <w:sz w:val="24"/>
        </w:rPr>
        <w:t xml:space="preserve"> </w:t>
      </w:r>
      <m:oMath>
        <m:sSup>
          <m:e>
            <m:r>
              <m:t>σ</m:t>
            </m:r>
          </m:e>
          <m:sup>
            <m:r>
              <m:t>2</m:t>
            </m:r>
          </m:sup>
        </m:sSup>
      </m:oMath>
      <w:r>
        <w:rPr>
          <w:rFonts w:ascii="Aptos" w:hAnsi="Aptos"/>
          <w:sz w:val="24"/>
        </w:rPr>
        <w:t xml:space="preserve">:</w:t>
      </w:r>
    </w:p>
    <w:p>
      <w:pPr>
        <w:pStyle w:val="BodyText"/>
        <w:spacing w:before="180" w:after="180"/>
        <w:jc w:val="both"/>
      </w:pPr>
      <m:oMathPara>
        <m:oMathParaPr>
          <m:jc m:val="center"/>
        </m:oMathParaPr>
        <m:oMath>
          <m:sSup>
            <m:e>
              <m:r>
                <m:t>σ</m:t>
              </m:r>
            </m:e>
            <m:sup>
              <m:r>
                <m:t>2</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oMath>
      </m:oMathPara>
    </w:p>
    <w:p>
      <w:pPr>
        <w:pStyle w:val="FirstParagraph"/>
        <w:spacing w:before="180" w:after="180"/>
        <w:jc w:val="both"/>
      </w:pPr>
      <w:r>
        <w:rPr>
          <w:rFonts w:ascii="Aptos" w:hAnsi="Aptos"/>
          <w:sz w:val="24"/>
        </w:rPr>
        <w:t xml:space="preserve">Furthermore, when classifying species based on their geometric properties (as seen in the scatter plot of</w:t>
      </w:r>
      <w:r>
        <w:rPr>
          <w:rFonts w:ascii="Aptos" w:hAnsi="Aptos"/>
          <w:sz w:val="24"/>
        </w:rPr>
        <w:t xml:space="preserve"> </w:t>
      </w:r>
      <w:r>
        <w:rPr>
          <w:rFonts w:ascii="Aptos" w:hAnsi="Aptos"/>
          <w:b/>
          <w:bCs/>
          <w:sz w:val="24"/>
        </w:rPr>
        <w:t xml:space="preserve">Figure 2</w:t>
      </w:r>
      <w:r>
        <w:rPr>
          <w:rFonts w:ascii="Aptos" w:hAnsi="Aptos"/>
          <w:sz w:val="24"/>
        </w:rPr>
        <w:t xml:space="preserve">), we often rely on distance metrics. The</w:t>
      </w:r>
      <w:r>
        <w:rPr>
          <w:rFonts w:ascii="Aptos" w:hAnsi="Aptos"/>
          <w:sz w:val="24"/>
        </w:rPr>
        <w:t xml:space="preserve"> </w:t>
      </w:r>
      <w:r>
        <w:rPr>
          <w:rFonts w:ascii="Aptos" w:hAnsi="Aptos"/>
          <w:b/>
          <w:bCs/>
          <w:sz w:val="24"/>
        </w:rPr>
        <w:t xml:space="preserve">Euclidean distance</w:t>
      </w:r>
      <w:r>
        <w:rPr>
          <w:rFonts w:ascii="Aptos" w:hAnsi="Aptos"/>
          <w:sz w:val="24"/>
        </w:rPr>
        <w:t xml:space="preserve"> </w:t>
      </w:r>
      <m:oMath>
        <m:r>
          <m:t>d</m:t>
        </m:r>
      </m:oMath>
      <w:r>
        <w:rPr>
          <w:rFonts w:ascii="Aptos" w:hAnsi="Aptos"/>
          <w:sz w:val="24"/>
        </w:rPr>
        <w:t xml:space="preserve"> </w:t>
      </w:r>
      <w:r>
        <w:rPr>
          <w:rFonts w:ascii="Aptos" w:hAnsi="Aptos"/>
          <w:sz w:val="24"/>
        </w:rPr>
        <w:t xml:space="preserve">between two points</w:t>
      </w:r>
      <w:r>
        <w:rPr>
          <w:rFonts w:ascii="Aptos" w:hAnsi="Aptos"/>
          <w:sz w:val="24"/>
        </w:rPr>
        <w:t xml:space="preserve"> </w:t>
      </w:r>
      <m:oMath>
        <m:r>
          <m:t>p</m:t>
        </m:r>
      </m:oMath>
      <w:r>
        <w:rPr>
          <w:rFonts w:ascii="Aptos" w:hAnsi="Aptos"/>
          <w:sz w:val="24"/>
        </w:rPr>
        <w:t xml:space="preserve"> </w:t>
      </w:r>
      <w:r>
        <w:rPr>
          <w:rFonts w:ascii="Aptos" w:hAnsi="Aptos"/>
          <w:sz w:val="24"/>
        </w:rPr>
        <w:t xml:space="preserve">and</w:t>
      </w:r>
      <w:r>
        <w:rPr>
          <w:rFonts w:ascii="Aptos" w:hAnsi="Aptos"/>
          <w:sz w:val="24"/>
        </w:rPr>
        <w:t xml:space="preserve"> </w:t>
      </w:r>
      <m:oMath>
        <m:r>
          <m:t>q</m:t>
        </m:r>
      </m:oMath>
      <w:r>
        <w:rPr>
          <w:rFonts w:ascii="Aptos" w:hAnsi="Aptos"/>
          <w:sz w:val="24"/>
        </w:rPr>
        <w:t xml:space="preserve"> </w:t>
      </w:r>
      <w:r>
        <w:rPr>
          <w:rFonts w:ascii="Aptos" w:hAnsi="Aptos"/>
          <w:sz w:val="24"/>
        </w:rPr>
        <w:t xml:space="preserve">in a 2D feature space (e.g., Sepal Length vs. Sepal Width) is given by:</w:t>
      </w:r>
    </w:p>
    <w:p>
      <w:pPr>
        <w:pStyle w:val="BodyText"/>
        <w:spacing w:before="180" w:after="180"/>
        <w:jc w:val="both"/>
      </w:pPr>
      <m:oMathPara>
        <m:oMathParaPr>
          <m:jc m:val="center"/>
        </m:oMathParaPr>
        <m:oMath>
          <m:r>
            <m:t>d</m:t>
          </m:r>
          <m:r>
            <m:rPr>
              <m:sty m:val="p"/>
            </m:rPr>
            <m:t>(</m:t>
          </m:r>
          <m:r>
            <m:t>p</m:t>
          </m:r>
          <m:r>
            <m:rPr>
              <m:sty m:val="p"/>
            </m:rPr>
            <m:t>,</m:t>
          </m:r>
          <m:r>
            <m:t>q</m:t>
          </m:r>
          <m:r>
            <m:rPr>
              <m:sty m:val="p"/>
            </m:rPr>
            <m:t>)</m:t>
          </m:r>
          <m:r>
            <m:rPr>
              <m:sty m:val="p"/>
            </m:rPr>
            <m:t>=</m:t>
          </m:r>
          <m:rad>
            <m:radPr>
              <m:degHide m:val="on"/>
            </m:radPr>
            <m:deg/>
            <m:e>
              <m:r>
                <m:rPr>
                  <m:sty m:val="p"/>
                </m:rPr>
                <m:t>(</m:t>
              </m:r>
              <m:sSub>
                <m:e>
                  <m:r>
                    <m:t>p</m:t>
                  </m:r>
                </m:e>
                <m:sub>
                  <m:r>
                    <m:t>1</m:t>
                  </m:r>
                </m:sub>
              </m:sSub>
              <m:r>
                <m:rPr>
                  <m:sty m:val="p"/>
                </m:rPr>
                <m:t>−</m:t>
              </m:r>
              <m:sSub>
                <m:e>
                  <m:r>
                    <m:t>q</m:t>
                  </m:r>
                </m:e>
                <m:sub>
                  <m:r>
                    <m:t>1</m:t>
                  </m:r>
                </m:sub>
              </m:sSub>
              <m:sSup>
                <m:e>
                  <m:r>
                    <m:rPr>
                      <m:sty m:val="p"/>
                    </m:rPr>
                    <m:t>)</m:t>
                  </m:r>
                </m:e>
                <m:sup>
                  <m:r>
                    <m:t>2</m:t>
                  </m:r>
                </m:sup>
              </m:sSup>
              <m:r>
                <m:rPr>
                  <m:sty m:val="p"/>
                </m:rPr>
                <m:t>+</m:t>
              </m:r>
              <m:r>
                <m:rPr>
                  <m:sty m:val="p"/>
                </m:rPr>
                <m:t>(</m:t>
              </m:r>
              <m:sSub>
                <m:e>
                  <m:r>
                    <m:t>p</m:t>
                  </m:r>
                </m:e>
                <m:sub>
                  <m:r>
                    <m:t>2</m:t>
                  </m:r>
                </m:sub>
              </m:sSub>
              <m:r>
                <m:rPr>
                  <m:sty m:val="p"/>
                </m:rPr>
                <m:t>−</m:t>
              </m:r>
              <m:sSub>
                <m:e>
                  <m:r>
                    <m:t>q</m:t>
                  </m:r>
                </m:e>
                <m:sub>
                  <m:r>
                    <m:t>2</m:t>
                  </m:r>
                </m:sub>
              </m:sSub>
              <m:sSup>
                <m:e>
                  <m:r>
                    <m:rPr>
                      <m:sty m:val="p"/>
                    </m:rPr>
                    <m:t>)</m:t>
                  </m:r>
                </m:e>
                <m:sup>
                  <m:r>
                    <m:t>2</m:t>
                  </m:r>
                </m:sup>
              </m:sSup>
            </m:e>
          </m:rad>
        </m:oMath>
      </m:oMathPara>
    </w:p>
    <w:p>
      <w:pPr>
        <w:pStyle w:val="FirstParagraph"/>
        <w:spacing w:before="180" w:after="180" w:lineRule="exact" w:line="320"/>
        <w:jc w:val="both"/>
      </w:pPr>
      <w:r>
        <w:rPr>
          <w:rFonts w:ascii="Aptos" w:hAnsi="Aptos"/>
          <w:sz w:val="24"/>
        </w:rPr>
        <w:t xml:space="preserve">This distance metric is fundamental to algorithms like K-Nearest Neighbors (KNN) for determining class proximity.</w:t>
      </w:r>
    </w:p>
    <w:bookmarkEnd w:id="13"/>
    <w:bookmarkStart w:id="14" w:name="dataset-schema"/>
    <w:p>
      <w:pPr>
        <w:pStyle w:val="Heading2"/>
        <w:pageBreakBefore w:val="0"/>
        <w:spacing w:before="240" w:after="120" w:lineRule="exact" w:line="320"/>
        <w:jc w:val="both"/>
      </w:pPr>
      <w:r>
        <w:rPr>
          <w:rFonts w:ascii="Aptos" w:hAnsi="Aptos"/>
          <w:color w:val="4F81BD"/>
        </w:rPr>
        <w:t xml:space="preserve">3.3 Dataset Schema</w:t>
      </w:r>
    </w:p>
    <w:p>
      <w:pPr>
        <w:pStyle w:val="FirstParagraph"/>
        <w:spacing w:before="180" w:after="180" w:lineRule="exact" w:line="320"/>
        <w:jc w:val="both"/>
      </w:pPr>
      <w:r>
        <w:rPr>
          <w:rFonts w:ascii="Aptos" w:hAnsi="Aptos"/>
          <w:sz w:val="24"/>
        </w:rPr>
        <w:t xml:space="preserve">The Iris dataset is composed of four numeric features and one target class. To better understand the inputs used in the visualizations above, refer to the schema below:</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980"/>
        <w:gridCol w:w="1980"/>
        <w:gridCol w:w="1980"/>
        <w:gridCol w:w="1980"/>
      </w:tblGrid>
      <w:tr>
        <w:trPr>
          <w:tblHeader w:val="on"/>
        </w:trPr>
        <w:tc>
          <w:tcPr>
            <w:vAlign w:val="center"/>
            <w:shd w:val="clear" w:color="auto" w:fill="4F81BD"/>
          </w:tcPr>
          <w:p>
            <w:pPr>
              <w:pStyle w:val="Compact"/>
              <w:spacing w:before="0" w:after="0"/>
              <w:jc w:val="left"/>
            </w:pPr>
            <w:r>
              <w:rPr>
                <w:rFonts w:ascii="Aptos" w:hAnsi="Aptos"/>
                <w:b/>
                <w:color w:val="FFFFFF"/>
                <w:sz w:val="22"/>
              </w:rPr>
              <w:t xml:space="preserve">Feature Name</w:t>
            </w:r>
          </w:p>
        </w:tc>
        <w:tc>
          <w:tcPr>
            <w:vAlign w:val="center"/>
            <w:shd w:val="clear" w:color="auto" w:fill="4F81BD"/>
          </w:tcPr>
          <w:p>
            <w:pPr>
              <w:pStyle w:val="Compact"/>
              <w:spacing w:before="0" w:after="0"/>
              <w:jc w:val="left"/>
            </w:pPr>
            <w:r>
              <w:rPr>
                <w:rFonts w:ascii="Aptos" w:hAnsi="Aptos"/>
                <w:b/>
                <w:color w:val="FFFFFF"/>
                <w:sz w:val="22"/>
              </w:rPr>
              <w:t xml:space="preserve">Type</w:t>
            </w:r>
          </w:p>
        </w:tc>
        <w:tc>
          <w:tcPr>
            <w:vAlign w:val="center"/>
            <w:shd w:val="clear" w:color="auto" w:fill="4F81BD"/>
          </w:tcPr>
          <w:p>
            <w:pPr>
              <w:pStyle w:val="Compact"/>
              <w:spacing w:before="0" w:after="0"/>
              <w:jc w:val="left"/>
            </w:pPr>
            <w:r>
              <w:rPr>
                <w:rFonts w:ascii="Aptos" w:hAnsi="Aptos"/>
                <w:b/>
                <w:color w:val="FFFFFF"/>
                <w:sz w:val="22"/>
              </w:rPr>
              <w:t xml:space="preserve">Unit</w:t>
            </w:r>
          </w:p>
        </w:tc>
        <w:tc>
          <w:tcPr>
            <w:vAlign w:val="center"/>
            <w:shd w:val="clear" w:color="auto" w:fill="4F81BD"/>
          </w:tcPr>
          <w:p>
            <w:pPr>
              <w:pStyle w:val="Compact"/>
              <w:spacing w:before="0" w:after="0"/>
              <w:jc w:val="left"/>
            </w:pPr>
            <w:r>
              <w:rPr>
                <w:rFonts w:ascii="Aptos" w:hAnsi="Aptos"/>
                <w:b/>
                <w:color w:val="FFFFFF"/>
                <w:sz w:val="22"/>
              </w:rPr>
              <w:t xml:space="preserve">Description</w:t>
            </w:r>
          </w:p>
        </w:tc>
      </w:tr>
      <w:tr>
        <w:tc>
          <w:tcPr>
            <w:vAlign w:val="center"/>
          </w:tcPr>
          <w:p>
            <w:pPr>
              <w:pStyle w:val="Compact"/>
              <w:spacing w:before="0" w:after="0"/>
              <w:jc w:val="left"/>
            </w:pPr>
            <w:r>
              <w:rPr>
                <w:rFonts w:ascii="Aptos" w:hAnsi="Aptos"/>
                <w:color w:val="000000"/>
                <w:sz w:val="22"/>
              </w:rPr>
              <w:t xml:space="preserve">Sepal Length</w:t>
            </w:r>
          </w:p>
        </w:tc>
        <w:tc>
          <w:tcPr>
            <w:vAlign w:val="center"/>
          </w:tcPr>
          <w:p>
            <w:pPr>
              <w:pStyle w:val="Compact"/>
              <w:spacing w:before="0" w:after="0"/>
              <w:jc w:val="left"/>
            </w:pPr>
            <w:r>
              <w:rPr>
                <w:rFonts w:ascii="Aptos" w:hAnsi="Aptos"/>
                <w:color w:val="000000"/>
                <w:sz w:val="22"/>
              </w:rPr>
              <w:t xml:space="preserve">Numeric</w:t>
            </w:r>
          </w:p>
        </w:tc>
        <w:tc>
          <w:tcPr>
            <w:vAlign w:val="center"/>
          </w:tcPr>
          <w:p>
            <w:pPr>
              <w:pStyle w:val="Compact"/>
              <w:spacing w:before="0" w:after="0"/>
              <w:jc w:val="left"/>
            </w:pPr>
            <w:r>
              <w:rPr>
                <w:rFonts w:ascii="Aptos" w:hAnsi="Aptos"/>
                <w:color w:val="000000"/>
                <w:sz w:val="22"/>
              </w:rPr>
              <w:t xml:space="preserve">cm</w:t>
            </w:r>
          </w:p>
        </w:tc>
        <w:tc>
          <w:tcPr>
            <w:vAlign w:val="center"/>
          </w:tcPr>
          <w:p>
            <w:pPr>
              <w:pStyle w:val="Compact"/>
              <w:spacing w:before="0" w:after="0"/>
              <w:jc w:val="left"/>
            </w:pPr>
            <w:r>
              <w:rPr>
                <w:rFonts w:ascii="Aptos" w:hAnsi="Aptos"/>
                <w:color w:val="000000"/>
                <w:sz w:val="22"/>
              </w:rPr>
              <w:t xml:space="preserve">Length of the sepal (outer part of the flower).</w:t>
            </w:r>
          </w:p>
        </w:tc>
      </w:tr>
      <w:tr>
        <w:tc>
          <w:tcPr>
            <w:vAlign w:val="center"/>
          </w:tcPr>
          <w:p>
            <w:pPr>
              <w:pStyle w:val="Compact"/>
              <w:spacing w:before="0" w:after="0"/>
              <w:jc w:val="left"/>
            </w:pPr>
            <w:r>
              <w:rPr>
                <w:rFonts w:ascii="Aptos" w:hAnsi="Aptos"/>
                <w:color w:val="000000"/>
                <w:sz w:val="22"/>
              </w:rPr>
              <w:t xml:space="preserve">Sepal Width</w:t>
            </w:r>
          </w:p>
        </w:tc>
        <w:tc>
          <w:tcPr>
            <w:vAlign w:val="center"/>
          </w:tcPr>
          <w:p>
            <w:pPr>
              <w:pStyle w:val="Compact"/>
              <w:spacing w:before="0" w:after="0"/>
              <w:jc w:val="left"/>
            </w:pPr>
            <w:r>
              <w:rPr>
                <w:rFonts w:ascii="Aptos" w:hAnsi="Aptos"/>
                <w:color w:val="000000"/>
                <w:sz w:val="22"/>
              </w:rPr>
              <w:t xml:space="preserve">Numeric</w:t>
            </w:r>
          </w:p>
        </w:tc>
        <w:tc>
          <w:tcPr>
            <w:vAlign w:val="center"/>
          </w:tcPr>
          <w:p>
            <w:pPr>
              <w:pStyle w:val="Compact"/>
              <w:spacing w:before="0" w:after="0"/>
              <w:jc w:val="left"/>
            </w:pPr>
            <w:r>
              <w:rPr>
                <w:rFonts w:ascii="Aptos" w:hAnsi="Aptos"/>
                <w:color w:val="000000"/>
                <w:sz w:val="22"/>
              </w:rPr>
              <w:t xml:space="preserve">cm</w:t>
            </w:r>
          </w:p>
        </w:tc>
        <w:tc>
          <w:tcPr>
            <w:vAlign w:val="center"/>
          </w:tcPr>
          <w:p>
            <w:pPr>
              <w:pStyle w:val="Compact"/>
              <w:spacing w:before="0" w:after="0"/>
              <w:jc w:val="left"/>
            </w:pPr>
            <w:r>
              <w:rPr>
                <w:rFonts w:ascii="Aptos" w:hAnsi="Aptos"/>
                <w:color w:val="000000"/>
                <w:sz w:val="22"/>
              </w:rPr>
              <w:t xml:space="preserve">Width of the sepal.</w:t>
            </w:r>
          </w:p>
        </w:tc>
      </w:tr>
      <w:tr>
        <w:tc>
          <w:tcPr>
            <w:vAlign w:val="center"/>
          </w:tcPr>
          <w:p>
            <w:pPr>
              <w:pStyle w:val="Compact"/>
              <w:spacing w:before="0" w:after="0"/>
              <w:jc w:val="left"/>
            </w:pPr>
            <w:r>
              <w:rPr>
                <w:rFonts w:ascii="Aptos" w:hAnsi="Aptos"/>
                <w:color w:val="000000"/>
                <w:sz w:val="22"/>
              </w:rPr>
              <w:t xml:space="preserve">Petal Length</w:t>
            </w:r>
          </w:p>
        </w:tc>
        <w:tc>
          <w:tcPr>
            <w:vAlign w:val="center"/>
          </w:tcPr>
          <w:p>
            <w:pPr>
              <w:pStyle w:val="Compact"/>
              <w:spacing w:before="0" w:after="0"/>
              <w:jc w:val="left"/>
            </w:pPr>
            <w:r>
              <w:rPr>
                <w:rFonts w:ascii="Aptos" w:hAnsi="Aptos"/>
                <w:color w:val="000000"/>
                <w:sz w:val="22"/>
              </w:rPr>
              <w:t xml:space="preserve">Numeric</w:t>
            </w:r>
          </w:p>
        </w:tc>
        <w:tc>
          <w:tcPr>
            <w:vAlign w:val="center"/>
          </w:tcPr>
          <w:p>
            <w:pPr>
              <w:pStyle w:val="Compact"/>
              <w:spacing w:before="0" w:after="0"/>
              <w:jc w:val="left"/>
            </w:pPr>
            <w:r>
              <w:rPr>
                <w:rFonts w:ascii="Aptos" w:hAnsi="Aptos"/>
                <w:color w:val="000000"/>
                <w:sz w:val="22"/>
              </w:rPr>
              <w:t xml:space="preserve">cm</w:t>
            </w:r>
          </w:p>
        </w:tc>
        <w:tc>
          <w:tcPr>
            <w:vAlign w:val="center"/>
          </w:tcPr>
          <w:p>
            <w:pPr>
              <w:pStyle w:val="Compact"/>
              <w:spacing w:before="0" w:after="0"/>
              <w:jc w:val="left"/>
            </w:pPr>
            <w:r>
              <w:rPr>
                <w:rFonts w:ascii="Aptos" w:hAnsi="Aptos"/>
                <w:color w:val="000000"/>
                <w:sz w:val="22"/>
              </w:rPr>
              <w:t xml:space="preserve">Length of the petal (inner part of the flower).</w:t>
            </w:r>
          </w:p>
        </w:tc>
      </w:tr>
      <w:tr>
        <w:tc>
          <w:tcPr>
            <w:vAlign w:val="center"/>
          </w:tcPr>
          <w:p>
            <w:pPr>
              <w:pStyle w:val="Compact"/>
              <w:spacing w:before="0" w:after="0"/>
              <w:jc w:val="left"/>
            </w:pPr>
            <w:r>
              <w:rPr>
                <w:rFonts w:ascii="Aptos" w:hAnsi="Aptos"/>
                <w:color w:val="000000"/>
                <w:sz w:val="22"/>
              </w:rPr>
              <w:t xml:space="preserve">Petal Width</w:t>
            </w:r>
          </w:p>
        </w:tc>
        <w:tc>
          <w:tcPr>
            <w:vAlign w:val="center"/>
          </w:tcPr>
          <w:p>
            <w:pPr>
              <w:pStyle w:val="Compact"/>
              <w:spacing w:before="0" w:after="0"/>
              <w:jc w:val="left"/>
            </w:pPr>
            <w:r>
              <w:rPr>
                <w:rFonts w:ascii="Aptos" w:hAnsi="Aptos"/>
                <w:color w:val="000000"/>
                <w:sz w:val="22"/>
              </w:rPr>
              <w:t xml:space="preserve">Numeric</w:t>
            </w:r>
          </w:p>
        </w:tc>
        <w:tc>
          <w:tcPr>
            <w:vAlign w:val="center"/>
          </w:tcPr>
          <w:p>
            <w:pPr>
              <w:pStyle w:val="Compact"/>
              <w:spacing w:before="0" w:after="0"/>
              <w:jc w:val="left"/>
            </w:pPr>
            <w:r>
              <w:rPr>
                <w:rFonts w:ascii="Aptos" w:hAnsi="Aptos"/>
                <w:color w:val="000000"/>
                <w:sz w:val="22"/>
              </w:rPr>
              <w:t xml:space="preserve">cm</w:t>
            </w:r>
          </w:p>
        </w:tc>
        <w:tc>
          <w:tcPr>
            <w:vAlign w:val="center"/>
          </w:tcPr>
          <w:p>
            <w:pPr>
              <w:pStyle w:val="Compact"/>
              <w:spacing w:before="0" w:after="0"/>
              <w:jc w:val="left"/>
            </w:pPr>
            <w:r>
              <w:rPr>
                <w:rFonts w:ascii="Aptos" w:hAnsi="Aptos"/>
                <w:color w:val="000000"/>
                <w:sz w:val="22"/>
              </w:rPr>
              <w:t xml:space="preserve">Width of the petal.</w:t>
            </w:r>
          </w:p>
        </w:tc>
      </w:tr>
      <w:tr>
        <w:tc>
          <w:tcPr>
            <w:vAlign w:val="center"/>
          </w:tcPr>
          <w:p>
            <w:pPr>
              <w:pStyle w:val="Compact"/>
              <w:spacing w:before="0" w:after="0"/>
              <w:jc w:val="left"/>
            </w:pPr>
            <w:r>
              <w:rPr>
                <w:rFonts w:ascii="Aptos" w:hAnsi="Aptos"/>
                <w:color w:val="000000"/>
                <w:sz w:val="22"/>
              </w:rPr>
              <w:t xml:space="preserve">Species</w:t>
            </w:r>
          </w:p>
        </w:tc>
        <w:tc>
          <w:tcPr>
            <w:vAlign w:val="center"/>
          </w:tcPr>
          <w:p>
            <w:pPr>
              <w:pStyle w:val="Compact"/>
              <w:spacing w:before="0" w:after="0"/>
              <w:jc w:val="left"/>
            </w:pPr>
            <w:r>
              <w:rPr>
                <w:rFonts w:ascii="Aptos" w:hAnsi="Aptos"/>
                <w:color w:val="000000"/>
                <w:sz w:val="22"/>
              </w:rPr>
              <w:t xml:space="preserve">Categorical</w:t>
            </w:r>
          </w:p>
        </w:tc>
        <w:tc>
          <w:tcPr>
            <w:vAlign w:val="center"/>
          </w:tcPr>
          <w:p>
            <w:pPr>
              <w:pStyle w:val="Compact"/>
              <w:spacing w:before="0" w:after="0"/>
              <w:jc w:val="left"/>
            </w:pPr>
            <w:r>
              <w:rPr>
                <w:rFonts w:ascii="Aptos" w:hAnsi="Aptos"/>
                <w:color w:val="000000"/>
                <w:sz w:val="22"/>
              </w:rPr>
              <w:t xml:space="preserve">N/A</w:t>
            </w:r>
          </w:p>
        </w:tc>
        <w:tc>
          <w:tcPr>
            <w:vAlign w:val="center"/>
          </w:tcPr>
          <w:p>
            <w:pPr>
              <w:pStyle w:val="Compact"/>
              <w:spacing w:before="0" w:after="0"/>
              <w:jc w:val="left"/>
            </w:pPr>
            <w:r>
              <w:rPr>
                <w:rFonts w:ascii="Aptos" w:hAnsi="Aptos"/>
                <w:color w:val="000000"/>
                <w:sz w:val="22"/>
              </w:rPr>
              <w:t xml:space="preserve">The target class (</w:t>
            </w:r>
            <w:r>
              <w:rPr>
                <w:rFonts w:ascii="Aptos" w:hAnsi="Aptos"/>
                <w:i/>
                <w:iCs/>
                <w:color w:val="000000"/>
                <w:sz w:val="22"/>
              </w:rPr>
              <w:t xml:space="preserve">Setosa</w:t>
            </w:r>
            <w:r>
              <w:rPr>
                <w:rFonts w:ascii="Aptos" w:hAnsi="Aptos"/>
                <w:color w:val="000000"/>
                <w:sz w:val="22"/>
              </w:rPr>
              <w:t xml:space="preserve">,</w:t>
            </w:r>
            <w:r>
              <w:rPr>
                <w:rFonts w:ascii="Aptos" w:hAnsi="Aptos"/>
                <w:color w:val="000000"/>
                <w:sz w:val="22"/>
              </w:rPr>
              <w:t xml:space="preserve"> </w:t>
            </w:r>
            <w:r>
              <w:rPr>
                <w:rFonts w:ascii="Aptos" w:hAnsi="Aptos"/>
                <w:i/>
                <w:iCs/>
                <w:color w:val="000000"/>
                <w:sz w:val="22"/>
              </w:rPr>
              <w:t xml:space="preserve">Versicolor</w:t>
            </w:r>
            <w:r>
              <w:rPr>
                <w:rFonts w:ascii="Aptos" w:hAnsi="Aptos"/>
                <w:color w:val="000000"/>
                <w:sz w:val="22"/>
              </w:rPr>
              <w:t xml:space="preserve">,</w:t>
            </w:r>
            <w:r>
              <w:rPr>
                <w:rFonts w:ascii="Aptos" w:hAnsi="Aptos"/>
                <w:color w:val="000000"/>
                <w:sz w:val="22"/>
              </w:rPr>
              <w:t xml:space="preserve"> </w:t>
            </w:r>
            <w:r>
              <w:rPr>
                <w:rFonts w:ascii="Aptos" w:hAnsi="Aptos"/>
                <w:i/>
                <w:iCs/>
                <w:color w:val="000000"/>
                <w:sz w:val="22"/>
              </w:rPr>
              <w:t xml:space="preserve">Virginica</w:t>
            </w:r>
            <w:r>
              <w:rPr>
                <w:rFonts w:ascii="Aptos" w:hAnsi="Aptos"/>
                <w:color w:val="000000"/>
                <w:sz w:val="22"/>
              </w:rPr>
              <w:t xml:space="preserve">).</w:t>
            </w:r>
          </w:p>
        </w:tc>
      </w:tr>
    </w:tbl>
    <w:p>
      <w:pPr>
        <w:pStyle w:val="BodyText"/>
        <w:spacing w:before="180" w:after="180" w:lineRule="auto" w:line="240"/>
        <w:jc w:val="both"/>
      </w:pPr>
      <w:r>
        <w:rPr>
          <w:rFonts w:ascii="Aptos" w:hAnsi="Aptos"/>
          <w:b/>
          <w:bCs/>
          <w:sz w:val="20"/>
        </w:rPr>
        <w:t xml:space="preserve">Table 3.2</w:t>
      </w:r>
      <w:r>
        <w:rPr>
          <w:rFonts w:ascii="Aptos" w:hAnsi="Aptos"/>
          <w:sz w:val="20"/>
        </w:rPr>
        <w:t xml:space="preserve"> </w:t>
      </w:r>
      <w:r>
        <w:rPr>
          <w:rFonts w:ascii="Aptos" w:hAnsi="Aptos"/>
          <w:sz w:val="20"/>
        </w:rPr>
        <w:t xml:space="preserve">- Morphological Features of the Iris Dataset. This table summarizes the four continuous floral measurements and one categorical target variable used in the classic Iris species classification problem, detailing measurement units and biological descriptions for sepal and petal dimensions across three iris species (</w:t>
      </w:r>
      <w:r>
        <w:rPr>
          <w:rFonts w:ascii="Aptos" w:hAnsi="Aptos"/>
          <w:i/>
          <w:iCs/>
          <w:sz w:val="20"/>
        </w:rPr>
        <w:t xml:space="preserve">Setosa</w:t>
      </w:r>
      <w:r>
        <w:rPr>
          <w:rFonts w:ascii="Aptos" w:hAnsi="Aptos"/>
          <w:sz w:val="20"/>
        </w:rPr>
        <w:t xml:space="preserve">,</w:t>
      </w:r>
      <w:r>
        <w:rPr>
          <w:rFonts w:ascii="Aptos" w:hAnsi="Aptos"/>
          <w:sz w:val="20"/>
        </w:rPr>
        <w:t xml:space="preserve"> </w:t>
      </w:r>
      <w:r>
        <w:rPr>
          <w:rFonts w:ascii="Aptos" w:hAnsi="Aptos"/>
          <w:i/>
          <w:iCs/>
          <w:sz w:val="20"/>
        </w:rPr>
        <w:t xml:space="preserve">Versicolor</w:t>
      </w:r>
      <w:r>
        <w:rPr>
          <w:rFonts w:ascii="Aptos" w:hAnsi="Aptos"/>
          <w:sz w:val="20"/>
        </w:rPr>
        <w:t xml:space="preserve">,</w:t>
      </w:r>
      <w:r>
        <w:rPr>
          <w:rFonts w:ascii="Aptos" w:hAnsi="Aptos"/>
          <w:sz w:val="20"/>
        </w:rPr>
        <w:t xml:space="preserve"> </w:t>
      </w:r>
      <w:r>
        <w:rPr>
          <w:rFonts w:ascii="Aptos" w:hAnsi="Aptos"/>
          <w:i/>
          <w:iCs/>
          <w:sz w:val="20"/>
        </w:rPr>
        <w:t xml:space="preserve">Virginica</w:t>
      </w:r>
      <w:r>
        <w:rPr>
          <w:rFonts w:ascii="Aptos" w:hAnsi="Aptos"/>
          <w:sz w:val="20"/>
        </w:rPr>
        <w:t xml:space="preserve">).</w:t>
      </w:r>
    </w:p>
    <w:p>
      <w:pPr>
        <w:pStyle w:val="BodyText"/>
        <w:spacing w:before="180" w:after="180" w:lineRule="exact" w:line="320"/>
        <w:jc w:val="both"/>
      </w:pPr>
      <w:r>
        <w:rPr>
          <w:rFonts w:ascii="Aptos" w:hAnsi="Aptos"/>
          <w:sz w:val="24"/>
        </w:rPr>
        <w:t xml:space="preserve">These features provide the quantitative basis for distinguishing between species. While plots like the scatter plot in</w:t>
      </w:r>
      <w:r>
        <w:rPr>
          <w:rFonts w:ascii="Aptos" w:hAnsi="Aptos"/>
          <w:sz w:val="24"/>
        </w:rPr>
        <w:t xml:space="preserve"> </w:t>
      </w:r>
      <w:r>
        <w:rPr>
          <w:rFonts w:ascii="Aptos" w:hAnsi="Aptos"/>
          <w:b/>
          <w:bCs/>
          <w:sz w:val="24"/>
        </w:rPr>
        <w:t xml:space="preserve">Figure 2</w:t>
      </w:r>
      <w:r>
        <w:rPr>
          <w:rFonts w:ascii="Aptos" w:hAnsi="Aptos"/>
          <w:sz w:val="24"/>
        </w:rPr>
        <w:t xml:space="preserve"> </w:t>
      </w:r>
      <w:r>
        <w:rPr>
          <w:rFonts w:ascii="Aptos" w:hAnsi="Aptos"/>
          <w:sz w:val="24"/>
        </w:rPr>
        <w:t xml:space="preserve">visualize the relationship between two dimensions, classification models often use all four features to predict the target.</w:t>
      </w:r>
    </w:p>
    <w:bookmarkEnd w:id="14"/>
    <w:bookmarkEnd w:id="15"/>
    <w:bookmarkStart w:id="26" w:name="data-visualization"/>
    <w:p>
      <w:pPr>
        <w:pStyle w:val="Heading1"/>
        <w:pageBreakBefore/>
        <w:spacing w:before="240" w:after="120" w:lineRule="exact" w:line="320"/>
        <w:jc w:val="both"/>
      </w:pPr>
      <w:r>
        <w:rPr>
          <w:rFonts w:ascii="Aptos" w:hAnsi="Aptos"/>
          <w:color w:val="4F81BD"/>
          <w:sz w:val="36"/>
        </w:rPr>
        <w:t xml:space="preserve">4. Data Visualization</w:t>
      </w:r>
    </w:p>
    <w:p>
      <w:pPr>
        <w:pStyle w:val="FirstParagraph"/>
        <w:spacing w:before="180" w:after="180" w:lineRule="exact" w:line="320"/>
        <w:jc w:val="both"/>
      </w:pPr>
      <w:r>
        <w:rPr>
          <w:rFonts w:ascii="Aptos" w:hAnsi="Aptos"/>
          <w:sz w:val="24"/>
        </w:rPr>
        <w:t xml:space="preserve">We will now create three plots to visualize the data characteristics.</w:t>
      </w:r>
    </w:p>
    <w:bookmarkStart w:id="25" w:name="data-characteristics"/>
    <w:p>
      <w:pPr>
        <w:pStyle w:val="Heading2"/>
        <w:pageBreakBefore w:val="0"/>
        <w:spacing w:before="240" w:after="120" w:lineRule="exact" w:line="320"/>
        <w:jc w:val="both"/>
      </w:pPr>
      <w:r>
        <w:rPr>
          <w:rFonts w:ascii="Aptos" w:hAnsi="Aptos"/>
          <w:color w:val="4F81BD"/>
        </w:rPr>
        <w:t xml:space="preserve">4.1 Data Characteristics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CommentTok"/>
          <w:sz w:val="20"/>
        </w:rPr>
        <w:t xml:space="preserve"># Plot 1: Scatter Plot (Sepal Length vs Sepal Width)</w:t>
      </w:r>
      <w:r>
        <w:rPr>
          <w:sz w:val="20"/>
        </w:rPr>
        <w:br/>
      </w:r>
      <w:r>
        <w:rPr>
          <w:rStyle w:val="NormalTok"/>
          <w:sz w:val="20"/>
        </w:rPr>
        <w:t xml:space="preserve">plt.figure(figsize</w:t>
      </w:r>
      <w:r>
        <w:rPr>
          <w:rStyle w:val="OperatorTok"/>
          <w:sz w:val="20"/>
        </w:rPr>
        <w:t xml:space="preserve">=</w:t>
      </w:r>
      <w:r>
        <w:rPr>
          <w:rStyle w:val="NormalTok"/>
          <w:sz w:val="20"/>
        </w:rPr>
        <w:t xml:space="preserve">(</w:t>
      </w:r>
      <w:r>
        <w:rPr>
          <w:rStyle w:val="DecValTok"/>
          <w:sz w:val="20"/>
        </w:rPr>
        <w:t xml:space="preserve">10</w:t>
      </w:r>
      <w:r>
        <w:rPr>
          <w:rStyle w:val="NormalTok"/>
          <w:sz w:val="20"/>
        </w:rPr>
        <w:t xml:space="preserve">, </w:t>
      </w:r>
      <w:r>
        <w:rPr>
          <w:rStyle w:val="DecValTok"/>
          <w:sz w:val="20"/>
        </w:rPr>
        <w:t xml:space="preserve">6</w:t>
      </w:r>
      <w:r>
        <w:rPr>
          <w:rStyle w:val="NormalTok"/>
          <w:sz w:val="20"/>
        </w:rPr>
        <w:t xml:space="preserve">))</w:t>
      </w:r>
      <w:r>
        <w:rPr>
          <w:sz w:val="20"/>
        </w:rPr>
        <w:br/>
      </w:r>
      <w:r>
        <w:rPr>
          <w:rStyle w:val="NormalTok"/>
          <w:sz w:val="20"/>
        </w:rPr>
        <w:t xml:space="preserve">sns.scatterplot(data</w:t>
      </w:r>
      <w:r>
        <w:rPr>
          <w:rStyle w:val="OperatorTok"/>
          <w:sz w:val="20"/>
        </w:rPr>
        <w:t xml:space="preserve">=</w:t>
      </w:r>
      <w:r>
        <w:rPr>
          <w:rStyle w:val="NormalTok"/>
          <w:sz w:val="20"/>
        </w:rPr>
        <w:t xml:space="preserve">df, x</w:t>
      </w:r>
      <w:r>
        <w:rPr>
          <w:rStyle w:val="OperatorTok"/>
          <w:sz w:val="20"/>
        </w:rPr>
        <w:t xml:space="preserve">=</w:t>
      </w:r>
      <w:r>
        <w:rPr>
          <w:rStyle w:val="StringTok"/>
          <w:sz w:val="20"/>
        </w:rPr>
        <w:t xml:space="preserve">'sepal length (cm)'</w:t>
      </w:r>
      <w:r>
        <w:rPr>
          <w:rStyle w:val="NormalTok"/>
          <w:sz w:val="20"/>
        </w:rPr>
        <w:t xml:space="preserve">, y</w:t>
      </w:r>
      <w:r>
        <w:rPr>
          <w:rStyle w:val="OperatorTok"/>
          <w:sz w:val="20"/>
        </w:rPr>
        <w:t xml:space="preserve">=</w:t>
      </w:r>
      <w:r>
        <w:rPr>
          <w:rStyle w:val="StringTok"/>
          <w:sz w:val="20"/>
        </w:rPr>
        <w:t xml:space="preserve">'sepal width (cm)'</w:t>
      </w:r>
      <w:r>
        <w:rPr>
          <w:rStyle w:val="NormalTok"/>
          <w:sz w:val="20"/>
        </w:rPr>
        <w:t xml:space="preserve">, hue</w:t>
      </w:r>
      <w:r>
        <w:rPr>
          <w:rStyle w:val="OperatorTok"/>
          <w:sz w:val="20"/>
        </w:rPr>
        <w:t xml:space="preserve">=</w:t>
      </w:r>
      <w:r>
        <w:rPr>
          <w:rStyle w:val="StringTok"/>
          <w:sz w:val="20"/>
        </w:rPr>
        <w:t xml:space="preserve">'species'</w:t>
      </w:r>
      <w:r>
        <w:rPr>
          <w:rStyle w:val="NormalTok"/>
          <w:sz w:val="20"/>
        </w:rPr>
        <w:t xml:space="preserve">, palette</w:t>
      </w:r>
      <w:r>
        <w:rPr>
          <w:rStyle w:val="OperatorTok"/>
          <w:sz w:val="20"/>
        </w:rPr>
        <w:t xml:space="preserve">=</w:t>
      </w:r>
      <w:r>
        <w:rPr>
          <w:rStyle w:val="StringTok"/>
          <w:sz w:val="20"/>
        </w:rPr>
        <w:t xml:space="preserve">'deep'</w:t>
      </w:r>
      <w:r>
        <w:rPr>
          <w:rStyle w:val="NormalTok"/>
          <w:sz w:val="20"/>
        </w:rPr>
        <w:t xml:space="preserve">, s</w:t>
      </w:r>
      <w:r>
        <w:rPr>
          <w:rStyle w:val="OperatorTok"/>
          <w:sz w:val="20"/>
        </w:rPr>
        <w:t xml:space="preserve">=</w:t>
      </w:r>
      <w:r>
        <w:rPr>
          <w:rStyle w:val="DecValTok"/>
          <w:sz w:val="20"/>
        </w:rPr>
        <w:t xml:space="preserve">70</w:t>
      </w:r>
      <w:r>
        <w:rPr>
          <w:rStyle w:val="NormalTok"/>
          <w:sz w:val="20"/>
        </w:rPr>
        <w:t xml:space="preserve">)</w:t>
      </w:r>
      <w:r>
        <w:rPr>
          <w:sz w:val="20"/>
        </w:rPr>
        <w:br/>
      </w:r>
      <w:r>
        <w:rPr>
          <w:rStyle w:val="NormalTok"/>
          <w:sz w:val="20"/>
        </w:rPr>
        <w:t xml:space="preserve">plt.title(</w:t>
      </w:r>
      <w:r>
        <w:rPr>
          <w:rStyle w:val="StringTok"/>
          <w:sz w:val="20"/>
        </w:rPr>
        <w:t xml:space="preserve">'Sepal Length vs. Sepal Width by Species'</w:t>
      </w:r>
      <w:r>
        <w:rPr>
          <w:rStyle w:val="NormalTok"/>
          <w:sz w:val="20"/>
        </w:rPr>
        <w:t xml:space="preserve">, fontsize</w:t>
      </w:r>
      <w:r>
        <w:rPr>
          <w:rStyle w:val="OperatorTok"/>
          <w:sz w:val="20"/>
        </w:rPr>
        <w:t xml:space="preserve">=</w:t>
      </w:r>
      <w:r>
        <w:rPr>
          <w:rStyle w:val="DecValTok"/>
          <w:sz w:val="20"/>
        </w:rPr>
        <w:t xml:space="preserve">16</w:t>
      </w:r>
      <w:r>
        <w:rPr>
          <w:rStyle w:val="NormalTok"/>
          <w:sz w:val="20"/>
        </w:rPr>
        <w:t xml:space="preserve">)</w:t>
      </w:r>
      <w:r>
        <w:rPr>
          <w:sz w:val="20"/>
        </w:rPr>
        <w:br/>
      </w:r>
      <w:r>
        <w:rPr>
          <w:rStyle w:val="NormalTok"/>
          <w:sz w:val="20"/>
        </w:rPr>
        <w:t xml:space="preserve">plt.xlabel(</w:t>
      </w:r>
      <w:r>
        <w:rPr>
          <w:rStyle w:val="StringTok"/>
          <w:sz w:val="20"/>
        </w:rPr>
        <w:t xml:space="preserve">'Sepal Length (cm)'</w:t>
      </w:r>
      <w:r>
        <w:rPr>
          <w:rStyle w:val="NormalTok"/>
          <w:sz w:val="20"/>
        </w:rPr>
        <w:t xml:space="preserve">)</w:t>
      </w:r>
      <w:r>
        <w:rPr>
          <w:sz w:val="20"/>
        </w:rPr>
        <w:br/>
      </w:r>
      <w:r>
        <w:rPr>
          <w:rStyle w:val="NormalTok"/>
          <w:sz w:val="20"/>
        </w:rPr>
        <w:t xml:space="preserve">plt.ylabel(</w:t>
      </w:r>
      <w:r>
        <w:rPr>
          <w:rStyle w:val="StringTok"/>
          <w:sz w:val="20"/>
        </w:rPr>
        <w:t xml:space="preserve">'Sepal Width (cm)'</w:t>
      </w:r>
      <w:r>
        <w:rPr>
          <w:rStyle w:val="NormalTok"/>
          <w:sz w:val="20"/>
        </w:rPr>
        <w:t xml:space="preserve">)</w:t>
      </w:r>
      <w:r>
        <w:rPr>
          <w:sz w:val="20"/>
        </w:rPr>
        <w:br/>
      </w:r>
      <w:r>
        <w:rPr>
          <w:rStyle w:val="NormalTok"/>
          <w:sz w:val="20"/>
        </w:rPr>
        <w:t xml:space="preserve">plt.legend(title</w:t>
      </w:r>
      <w:r>
        <w:rPr>
          <w:rStyle w:val="OperatorTok"/>
          <w:sz w:val="20"/>
        </w:rPr>
        <w:t xml:space="preserve">=</w:t>
      </w:r>
      <w:r>
        <w:rPr>
          <w:rStyle w:val="StringTok"/>
          <w:sz w:val="20"/>
        </w:rPr>
        <w:t xml:space="preserve">'Species'</w:t>
      </w:r>
      <w:r>
        <w:rPr>
          <w:rStyle w:val="NormalTok"/>
          <w:sz w:val="20"/>
        </w:rPr>
        <w:t xml:space="preserve">)</w:t>
      </w:r>
      <w:r>
        <w:rPr>
          <w:sz w:val="20"/>
        </w:rPr>
        <w:br/>
      </w:r>
      <w:r>
        <w:rPr>
          <w:rStyle w:val="NormalTok"/>
          <w:sz w:val="20"/>
        </w:rPr>
        <w:t xml:space="preserve">plt.show()</w:t>
      </w:r>
    </w:p>
    <w:p>
      <w:pPr>
        <w:pStyle w:val="FirstParagraph"/>
        <w:spacing w:before="180" w:after="180"/>
        <w:jc w:val="center"/>
      </w:pPr>
      <w:r>
        <w:rPr>
          <w:rFonts w:ascii="Aptos" w:hAnsi="Aptos"/>
          <w:sz w:val="24"/>
        </w:rPr>
        <w:drawing>
          <wp:inline>
            <wp:extent cx="5914390" cy="3859916"/>
            <wp:effectExtent b="0" l="0" r="0" t="0"/>
            <wp:docPr descr="" title="" id="17" name="Picture"/>
            <a:graphic>
              <a:graphicData uri="http://schemas.openxmlformats.org/drawingml/2006/picture">
                <pic:pic>
                  <pic:nvPicPr>
                    <pic:cNvPr descr="Iris%20Dataset%20Statistical%20Analysis_1b672f05_files/output_15_0.png" id="18" name="Picture"/>
                    <pic:cNvPicPr>
                      <a:picLocks noChangeArrowheads="1" noChangeAspect="1"/>
                    </pic:cNvPicPr>
                  </pic:nvPicPr>
                  <pic:blipFill>
                    <a:blip r:embed="rId16"/>
                    <a:stretch>
                      <a:fillRect/>
                    </a:stretch>
                  </pic:blipFill>
                  <pic:spPr bwMode="auto">
                    <a:xfrm>
                      <a:off x="0" y="0"/>
                      <a:ext cx="5914390" cy="3859916"/>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4.1</w:t>
      </w:r>
      <w:r>
        <w:rPr>
          <w:rFonts w:ascii="Aptos" w:hAnsi="Aptos"/>
          <w:sz w:val="20"/>
        </w:rPr>
        <w:t xml:space="preserve"> </w:t>
      </w:r>
      <w:r>
        <w:rPr>
          <w:rFonts w:ascii="Aptos" w:hAnsi="Aptos"/>
          <w:sz w:val="20"/>
        </w:rPr>
        <w:t xml:space="preserve">- Scatter plot of Sepal Length vs. Sepal Width. The distribution of points illustrates the separation between species, with</w:t>
      </w:r>
      <w:r>
        <w:rPr>
          <w:rFonts w:ascii="Aptos" w:hAnsi="Aptos"/>
          <w:sz w:val="20"/>
        </w:rPr>
        <w:t xml:space="preserve"> </w:t>
      </w:r>
      <w:r>
        <w:rPr>
          <w:rFonts w:ascii="Aptos" w:hAnsi="Aptos"/>
          <w:i/>
          <w:iCs/>
          <w:sz w:val="20"/>
        </w:rPr>
        <w:t xml:space="preserve">Setosa</w:t>
      </w:r>
      <w:r>
        <w:rPr>
          <w:rFonts w:ascii="Aptos" w:hAnsi="Aptos"/>
          <w:sz w:val="20"/>
        </w:rPr>
        <w:t xml:space="preserve"> </w:t>
      </w:r>
      <w:r>
        <w:rPr>
          <w:rFonts w:ascii="Aptos" w:hAnsi="Aptos"/>
          <w:sz w:val="20"/>
        </w:rPr>
        <w:t xml:space="preserve">showing a distinct cluster characterized by higher sepal width and lower sepal length compared to</w:t>
      </w:r>
      <w:r>
        <w:rPr>
          <w:rFonts w:ascii="Aptos" w:hAnsi="Aptos"/>
          <w:sz w:val="20"/>
        </w:rPr>
        <w:t xml:space="preserve"> </w:t>
      </w:r>
      <w:r>
        <w:rPr>
          <w:rFonts w:ascii="Aptos" w:hAnsi="Aptos"/>
          <w:i/>
          <w:iCs/>
          <w:sz w:val="20"/>
        </w:rPr>
        <w:t xml:space="preserve">Versicolor</w:t>
      </w:r>
      <w:r>
        <w:rPr>
          <w:rFonts w:ascii="Aptos" w:hAnsi="Aptos"/>
          <w:sz w:val="20"/>
        </w:rPr>
        <w:t xml:space="preserve"> </w:t>
      </w:r>
      <w:r>
        <w:rPr>
          <w:rFonts w:ascii="Aptos" w:hAnsi="Aptos"/>
          <w:sz w:val="20"/>
        </w:rPr>
        <w:t xml:space="preserve">and</w:t>
      </w:r>
      <w:r>
        <w:rPr>
          <w:rFonts w:ascii="Aptos" w:hAnsi="Aptos"/>
          <w:sz w:val="20"/>
        </w:rPr>
        <w:t xml:space="preserve"> </w:t>
      </w:r>
      <w:r>
        <w:rPr>
          <w:rFonts w:ascii="Aptos" w:hAnsi="Aptos"/>
          <w:i/>
          <w:iCs/>
          <w:sz w:val="20"/>
        </w:rPr>
        <w:t xml:space="preserve">Virginica</w:t>
      </w:r>
      <w:r>
        <w:rPr>
          <w:rFonts w:ascii="Aptos" w:hAnsi="Aptos"/>
          <w:sz w:val="20"/>
        </w:rPr>
        <w:t xml:space="preserve">.</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CommentTok"/>
          <w:sz w:val="20"/>
        </w:rPr>
        <w:t xml:space="preserve"># Plot 2: Histogram (Distribution of Petal Length)</w:t>
      </w:r>
      <w:r>
        <w:rPr>
          <w:sz w:val="20"/>
        </w:rPr>
        <w:br/>
      </w:r>
      <w:r>
        <w:rPr>
          <w:rStyle w:val="NormalTok"/>
          <w:sz w:val="20"/>
        </w:rPr>
        <w:t xml:space="preserve">plt.figure(figsize</w:t>
      </w:r>
      <w:r>
        <w:rPr>
          <w:rStyle w:val="OperatorTok"/>
          <w:sz w:val="20"/>
        </w:rPr>
        <w:t xml:space="preserve">=</w:t>
      </w:r>
      <w:r>
        <w:rPr>
          <w:rStyle w:val="NormalTok"/>
          <w:sz w:val="20"/>
        </w:rPr>
        <w:t xml:space="preserve">(</w:t>
      </w:r>
      <w:r>
        <w:rPr>
          <w:rStyle w:val="DecValTok"/>
          <w:sz w:val="20"/>
        </w:rPr>
        <w:t xml:space="preserve">10</w:t>
      </w:r>
      <w:r>
        <w:rPr>
          <w:rStyle w:val="NormalTok"/>
          <w:sz w:val="20"/>
        </w:rPr>
        <w:t xml:space="preserve">, </w:t>
      </w:r>
      <w:r>
        <w:rPr>
          <w:rStyle w:val="DecValTok"/>
          <w:sz w:val="20"/>
        </w:rPr>
        <w:t xml:space="preserve">6</w:t>
      </w:r>
      <w:r>
        <w:rPr>
          <w:rStyle w:val="NormalTok"/>
          <w:sz w:val="20"/>
        </w:rPr>
        <w:t xml:space="preserve">))</w:t>
      </w:r>
      <w:r>
        <w:rPr>
          <w:sz w:val="20"/>
        </w:rPr>
        <w:br/>
      </w:r>
      <w:r>
        <w:rPr>
          <w:rStyle w:val="NormalTok"/>
          <w:sz w:val="20"/>
        </w:rPr>
        <w:t xml:space="preserve">sns.histplot(data</w:t>
      </w:r>
      <w:r>
        <w:rPr>
          <w:rStyle w:val="OperatorTok"/>
          <w:sz w:val="20"/>
        </w:rPr>
        <w:t xml:space="preserve">=</w:t>
      </w:r>
      <w:r>
        <w:rPr>
          <w:rStyle w:val="NormalTok"/>
          <w:sz w:val="20"/>
        </w:rPr>
        <w:t xml:space="preserve">df, x</w:t>
      </w:r>
      <w:r>
        <w:rPr>
          <w:rStyle w:val="OperatorTok"/>
          <w:sz w:val="20"/>
        </w:rPr>
        <w:t xml:space="preserve">=</w:t>
      </w:r>
      <w:r>
        <w:rPr>
          <w:rStyle w:val="StringTok"/>
          <w:sz w:val="20"/>
        </w:rPr>
        <w:t xml:space="preserve">'petal length (cm)'</w:t>
      </w:r>
      <w:r>
        <w:rPr>
          <w:rStyle w:val="NormalTok"/>
          <w:sz w:val="20"/>
        </w:rPr>
        <w:t xml:space="preserve">, hue</w:t>
      </w:r>
      <w:r>
        <w:rPr>
          <w:rStyle w:val="OperatorTok"/>
          <w:sz w:val="20"/>
        </w:rPr>
        <w:t xml:space="preserve">=</w:t>
      </w:r>
      <w:r>
        <w:rPr>
          <w:rStyle w:val="StringTok"/>
          <w:sz w:val="20"/>
        </w:rPr>
        <w:t xml:space="preserve">'species'</w:t>
      </w:r>
      <w:r>
        <w:rPr>
          <w:rStyle w:val="NormalTok"/>
          <w:sz w:val="20"/>
        </w:rPr>
        <w:t xml:space="preserve">, kde</w:t>
      </w:r>
      <w:r>
        <w:rPr>
          <w:rStyle w:val="OperatorTok"/>
          <w:sz w:val="20"/>
        </w:rPr>
        <w:t xml:space="preserve">=</w:t>
      </w:r>
      <w:r>
        <w:rPr>
          <w:rStyle w:val="VariableTok"/>
          <w:sz w:val="20"/>
        </w:rPr>
        <w:t xml:space="preserve">True</w:t>
      </w:r>
      <w:r>
        <w:rPr>
          <w:rStyle w:val="NormalTok"/>
          <w:sz w:val="20"/>
        </w:rPr>
        <w:t xml:space="preserve">, palette</w:t>
      </w:r>
      <w:r>
        <w:rPr>
          <w:rStyle w:val="OperatorTok"/>
          <w:sz w:val="20"/>
        </w:rPr>
        <w:t xml:space="preserve">=</w:t>
      </w:r>
      <w:r>
        <w:rPr>
          <w:rStyle w:val="StringTok"/>
          <w:sz w:val="20"/>
        </w:rPr>
        <w:t xml:space="preserve">'muted'</w:t>
      </w:r>
      <w:r>
        <w:rPr>
          <w:rStyle w:val="NormalTok"/>
          <w:sz w:val="20"/>
        </w:rPr>
        <w:t xml:space="preserve">, element</w:t>
      </w:r>
      <w:r>
        <w:rPr>
          <w:rStyle w:val="OperatorTok"/>
          <w:sz w:val="20"/>
        </w:rPr>
        <w:t xml:space="preserve">=</w:t>
      </w:r>
      <w:r>
        <w:rPr>
          <w:rStyle w:val="StringTok"/>
          <w:sz w:val="20"/>
        </w:rPr>
        <w:t xml:space="preserve">'step'</w:t>
      </w:r>
      <w:r>
        <w:rPr>
          <w:rStyle w:val="NormalTok"/>
          <w:sz w:val="20"/>
        </w:rPr>
        <w:t xml:space="preserve">)</w:t>
      </w:r>
      <w:r>
        <w:rPr>
          <w:sz w:val="20"/>
        </w:rPr>
        <w:br/>
      </w:r>
      <w:r>
        <w:rPr>
          <w:rStyle w:val="NormalTok"/>
          <w:sz w:val="20"/>
        </w:rPr>
        <w:t xml:space="preserve">plt.title(</w:t>
      </w:r>
      <w:r>
        <w:rPr>
          <w:rStyle w:val="StringTok"/>
          <w:sz w:val="20"/>
        </w:rPr>
        <w:t xml:space="preserve">'Distribution of Petal Length by Species'</w:t>
      </w:r>
      <w:r>
        <w:rPr>
          <w:rStyle w:val="NormalTok"/>
          <w:sz w:val="20"/>
        </w:rPr>
        <w:t xml:space="preserve">, fontsize</w:t>
      </w:r>
      <w:r>
        <w:rPr>
          <w:rStyle w:val="OperatorTok"/>
          <w:sz w:val="20"/>
        </w:rPr>
        <w:t xml:space="preserve">=</w:t>
      </w:r>
      <w:r>
        <w:rPr>
          <w:rStyle w:val="DecValTok"/>
          <w:sz w:val="20"/>
        </w:rPr>
        <w:t xml:space="preserve">16</w:t>
      </w:r>
      <w:r>
        <w:rPr>
          <w:rStyle w:val="NormalTok"/>
          <w:sz w:val="20"/>
        </w:rPr>
        <w:t xml:space="preserve">)</w:t>
      </w:r>
      <w:r>
        <w:rPr>
          <w:sz w:val="20"/>
        </w:rPr>
        <w:br/>
      </w:r>
      <w:r>
        <w:rPr>
          <w:rStyle w:val="NormalTok"/>
          <w:sz w:val="20"/>
        </w:rPr>
        <w:t xml:space="preserve">plt.xlabel(</w:t>
      </w:r>
      <w:r>
        <w:rPr>
          <w:rStyle w:val="StringTok"/>
          <w:sz w:val="20"/>
        </w:rPr>
        <w:t xml:space="preserve">'Petal Length (cm)'</w:t>
      </w:r>
      <w:r>
        <w:rPr>
          <w:rStyle w:val="NormalTok"/>
          <w:sz w:val="20"/>
        </w:rPr>
        <w:t xml:space="preserve">)</w:t>
      </w:r>
      <w:r>
        <w:rPr>
          <w:sz w:val="20"/>
        </w:rPr>
        <w:br/>
      </w:r>
      <w:r>
        <w:rPr>
          <w:rStyle w:val="NormalTok"/>
          <w:sz w:val="20"/>
        </w:rPr>
        <w:t xml:space="preserve">plt.ylabel(</w:t>
      </w:r>
      <w:r>
        <w:rPr>
          <w:rStyle w:val="StringTok"/>
          <w:sz w:val="20"/>
        </w:rPr>
        <w:t xml:space="preserve">'Count'</w:t>
      </w:r>
      <w:r>
        <w:rPr>
          <w:rStyle w:val="NormalTok"/>
          <w:sz w:val="20"/>
        </w:rPr>
        <w:t xml:space="preserve">)</w:t>
      </w:r>
      <w:r>
        <w:rPr>
          <w:sz w:val="20"/>
        </w:rPr>
        <w:br/>
      </w:r>
      <w:r>
        <w:rPr>
          <w:rStyle w:val="NormalTok"/>
          <w:sz w:val="20"/>
        </w:rPr>
        <w:t xml:space="preserve">plt.show()</w:t>
      </w:r>
    </w:p>
    <w:p>
      <w:pPr>
        <w:pStyle w:val="FirstParagraph"/>
        <w:spacing w:before="180" w:after="180"/>
        <w:jc w:val="center"/>
      </w:pPr>
      <w:r>
        <w:rPr>
          <w:rFonts w:ascii="Aptos" w:hAnsi="Aptos"/>
          <w:sz w:val="24"/>
        </w:rPr>
        <w:drawing>
          <wp:inline>
            <wp:extent cx="5914390" cy="3878060"/>
            <wp:effectExtent b="0" l="0" r="0" t="0"/>
            <wp:docPr descr="" title="" id="20" name="Picture"/>
            <a:graphic>
              <a:graphicData uri="http://schemas.openxmlformats.org/drawingml/2006/picture">
                <pic:pic>
                  <pic:nvPicPr>
                    <pic:cNvPr descr="Iris%20Dataset%20Statistical%20Analysis_1b672f05_files/output_17_0.png" id="21" name="Picture"/>
                    <pic:cNvPicPr>
                      <a:picLocks noChangeArrowheads="1" noChangeAspect="1"/>
                    </pic:cNvPicPr>
                  </pic:nvPicPr>
                  <pic:blipFill>
                    <a:blip r:embed="rId19"/>
                    <a:stretch>
                      <a:fillRect/>
                    </a:stretch>
                  </pic:blipFill>
                  <pic:spPr bwMode="auto">
                    <a:xfrm>
                      <a:off x="0" y="0"/>
                      <a:ext cx="5914390" cy="3878060"/>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4.2</w:t>
      </w:r>
      <w:r>
        <w:rPr>
          <w:rFonts w:ascii="Aptos" w:hAnsi="Aptos"/>
          <w:sz w:val="20"/>
        </w:rPr>
        <w:t xml:space="preserve"> </w:t>
      </w:r>
      <w:r>
        <w:rPr>
          <w:rFonts w:ascii="Aptos" w:hAnsi="Aptos"/>
          <w:sz w:val="20"/>
        </w:rPr>
        <w:t xml:space="preserve">- The histogram displays the frequency count for</w:t>
      </w:r>
      <w:r>
        <w:rPr>
          <w:rFonts w:ascii="Aptos" w:hAnsi="Aptos"/>
          <w:sz w:val="20"/>
        </w:rPr>
        <w:t xml:space="preserve"> </w:t>
      </w:r>
      <w:r>
        <w:rPr>
          <w:rFonts w:ascii="Aptos" w:hAnsi="Aptos"/>
          <w:i/>
          <w:iCs/>
          <w:sz w:val="20"/>
        </w:rPr>
        <w:t xml:space="preserve">Setosa</w:t>
      </w:r>
      <w:r>
        <w:rPr>
          <w:rFonts w:ascii="Aptos" w:hAnsi="Aptos"/>
          <w:sz w:val="20"/>
        </w:rPr>
        <w:t xml:space="preserve"> </w:t>
      </w:r>
      <w:r>
        <w:rPr>
          <w:rFonts w:ascii="Aptos" w:hAnsi="Aptos"/>
          <w:sz w:val="20"/>
        </w:rPr>
        <w:t xml:space="preserve">(blue),</w:t>
      </w:r>
      <w:r>
        <w:rPr>
          <w:rFonts w:ascii="Aptos" w:hAnsi="Aptos"/>
          <w:sz w:val="20"/>
        </w:rPr>
        <w:t xml:space="preserve"> </w:t>
      </w:r>
      <w:r>
        <w:rPr>
          <w:rFonts w:ascii="Aptos" w:hAnsi="Aptos"/>
          <w:i/>
          <w:iCs/>
          <w:sz w:val="20"/>
        </w:rPr>
        <w:t xml:space="preserve">Versicolor</w:t>
      </w:r>
      <w:r>
        <w:rPr>
          <w:rFonts w:ascii="Aptos" w:hAnsi="Aptos"/>
          <w:sz w:val="20"/>
        </w:rPr>
        <w:t xml:space="preserve"> </w:t>
      </w:r>
      <w:r>
        <w:rPr>
          <w:rFonts w:ascii="Aptos" w:hAnsi="Aptos"/>
          <w:sz w:val="20"/>
        </w:rPr>
        <w:t xml:space="preserve">(orange), and</w:t>
      </w:r>
      <w:r>
        <w:rPr>
          <w:rFonts w:ascii="Aptos" w:hAnsi="Aptos"/>
          <w:sz w:val="20"/>
        </w:rPr>
        <w:t xml:space="preserve"> </w:t>
      </w:r>
      <w:r>
        <w:rPr>
          <w:rFonts w:ascii="Aptos" w:hAnsi="Aptos"/>
          <w:i/>
          <w:iCs/>
          <w:sz w:val="20"/>
        </w:rPr>
        <w:t xml:space="preserve">Virginica</w:t>
      </w:r>
      <w:r>
        <w:rPr>
          <w:rFonts w:ascii="Aptos" w:hAnsi="Aptos"/>
          <w:sz w:val="20"/>
        </w:rPr>
        <w:t xml:space="preserve"> </w:t>
      </w:r>
      <w:r>
        <w:rPr>
          <w:rFonts w:ascii="Aptos" w:hAnsi="Aptos"/>
          <w:sz w:val="20"/>
        </w:rPr>
        <w:t xml:space="preserve">(green), with overlaid density curves illustrating the distinct separation in petal length ranges between the species.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CommentTok"/>
          <w:sz w:val="20"/>
        </w:rPr>
        <w:t xml:space="preserve"># Plot 3: Box Plot (Petal Width distribution)</w:t>
      </w:r>
      <w:r>
        <w:rPr>
          <w:sz w:val="20"/>
        </w:rPr>
        <w:br/>
      </w:r>
      <w:r>
        <w:rPr>
          <w:rStyle w:val="NormalTok"/>
          <w:sz w:val="20"/>
        </w:rPr>
        <w:t xml:space="preserve">plt.figure(figsize</w:t>
      </w:r>
      <w:r>
        <w:rPr>
          <w:rStyle w:val="OperatorTok"/>
          <w:sz w:val="20"/>
        </w:rPr>
        <w:t xml:space="preserve">=</w:t>
      </w:r>
      <w:r>
        <w:rPr>
          <w:rStyle w:val="NormalTok"/>
          <w:sz w:val="20"/>
        </w:rPr>
        <w:t xml:space="preserve">(</w:t>
      </w:r>
      <w:r>
        <w:rPr>
          <w:rStyle w:val="DecValTok"/>
          <w:sz w:val="20"/>
        </w:rPr>
        <w:t xml:space="preserve">10</w:t>
      </w:r>
      <w:r>
        <w:rPr>
          <w:rStyle w:val="NormalTok"/>
          <w:sz w:val="20"/>
        </w:rPr>
        <w:t xml:space="preserve">, </w:t>
      </w:r>
      <w:r>
        <w:rPr>
          <w:rStyle w:val="DecValTok"/>
          <w:sz w:val="20"/>
        </w:rPr>
        <w:t xml:space="preserve">6</w:t>
      </w:r>
      <w:r>
        <w:rPr>
          <w:rStyle w:val="NormalTok"/>
          <w:sz w:val="20"/>
        </w:rPr>
        <w:t xml:space="preserve">))</w:t>
      </w:r>
      <w:r>
        <w:rPr>
          <w:sz w:val="20"/>
        </w:rPr>
        <w:br/>
      </w:r>
      <w:r>
        <w:rPr>
          <w:rStyle w:val="NormalTok"/>
          <w:sz w:val="20"/>
        </w:rPr>
        <w:t xml:space="preserve">sns.boxplot(data</w:t>
      </w:r>
      <w:r>
        <w:rPr>
          <w:rStyle w:val="OperatorTok"/>
          <w:sz w:val="20"/>
        </w:rPr>
        <w:t xml:space="preserve">=</w:t>
      </w:r>
      <w:r>
        <w:rPr>
          <w:rStyle w:val="NormalTok"/>
          <w:sz w:val="20"/>
        </w:rPr>
        <w:t xml:space="preserve">df, x</w:t>
      </w:r>
      <w:r>
        <w:rPr>
          <w:rStyle w:val="OperatorTok"/>
          <w:sz w:val="20"/>
        </w:rPr>
        <w:t xml:space="preserve">=</w:t>
      </w:r>
      <w:r>
        <w:rPr>
          <w:rStyle w:val="StringTok"/>
          <w:sz w:val="20"/>
        </w:rPr>
        <w:t xml:space="preserve">'species'</w:t>
      </w:r>
      <w:r>
        <w:rPr>
          <w:rStyle w:val="NormalTok"/>
          <w:sz w:val="20"/>
        </w:rPr>
        <w:t xml:space="preserve">, y</w:t>
      </w:r>
      <w:r>
        <w:rPr>
          <w:rStyle w:val="OperatorTok"/>
          <w:sz w:val="20"/>
        </w:rPr>
        <w:t xml:space="preserve">=</w:t>
      </w:r>
      <w:r>
        <w:rPr>
          <w:rStyle w:val="StringTok"/>
          <w:sz w:val="20"/>
        </w:rPr>
        <w:t xml:space="preserve">'petal width (cm)'</w:t>
      </w:r>
      <w:r>
        <w:rPr>
          <w:rStyle w:val="NormalTok"/>
          <w:sz w:val="20"/>
        </w:rPr>
        <w:t xml:space="preserve">, hue</w:t>
      </w:r>
      <w:r>
        <w:rPr>
          <w:rStyle w:val="OperatorTok"/>
          <w:sz w:val="20"/>
        </w:rPr>
        <w:t xml:space="preserve">=</w:t>
      </w:r>
      <w:r>
        <w:rPr>
          <w:rStyle w:val="StringTok"/>
          <w:sz w:val="20"/>
        </w:rPr>
        <w:t xml:space="preserve">'species'</w:t>
      </w:r>
      <w:r>
        <w:rPr>
          <w:rStyle w:val="NormalTok"/>
          <w:sz w:val="20"/>
        </w:rPr>
        <w:t xml:space="preserve">, palette</w:t>
      </w:r>
      <w:r>
        <w:rPr>
          <w:rStyle w:val="OperatorTok"/>
          <w:sz w:val="20"/>
        </w:rPr>
        <w:t xml:space="preserve">=</w:t>
      </w:r>
      <w:r>
        <w:rPr>
          <w:rStyle w:val="StringTok"/>
          <w:sz w:val="20"/>
        </w:rPr>
        <w:t xml:space="preserve">'pastel'</w:t>
      </w:r>
      <w:r>
        <w:rPr>
          <w:rStyle w:val="NormalTok"/>
          <w:sz w:val="20"/>
        </w:rPr>
        <w:t xml:space="preserve">, legend</w:t>
      </w:r>
      <w:r>
        <w:rPr>
          <w:rStyle w:val="OperatorTok"/>
          <w:sz w:val="20"/>
        </w:rPr>
        <w:t xml:space="preserve">=</w:t>
      </w:r>
      <w:r>
        <w:rPr>
          <w:rStyle w:val="VariableTok"/>
          <w:sz w:val="20"/>
        </w:rPr>
        <w:t xml:space="preserve">False</w:t>
      </w:r>
      <w:r>
        <w:rPr>
          <w:rStyle w:val="NormalTok"/>
          <w:sz w:val="20"/>
        </w:rPr>
        <w:t xml:space="preserve">)</w:t>
      </w:r>
      <w:r>
        <w:rPr>
          <w:sz w:val="20"/>
        </w:rPr>
        <w:br/>
      </w:r>
      <w:r>
        <w:rPr>
          <w:rStyle w:val="NormalTok"/>
          <w:sz w:val="20"/>
        </w:rPr>
        <w:t xml:space="preserve">plt.title(</w:t>
      </w:r>
      <w:r>
        <w:rPr>
          <w:rStyle w:val="StringTok"/>
          <w:sz w:val="20"/>
        </w:rPr>
        <w:t xml:space="preserve">'Petal Width Distribution per Species'</w:t>
      </w:r>
      <w:r>
        <w:rPr>
          <w:rStyle w:val="NormalTok"/>
          <w:sz w:val="20"/>
        </w:rPr>
        <w:t xml:space="preserve">, fontsize</w:t>
      </w:r>
      <w:r>
        <w:rPr>
          <w:rStyle w:val="OperatorTok"/>
          <w:sz w:val="20"/>
        </w:rPr>
        <w:t xml:space="preserve">=</w:t>
      </w:r>
      <w:r>
        <w:rPr>
          <w:rStyle w:val="DecValTok"/>
          <w:sz w:val="20"/>
        </w:rPr>
        <w:t xml:space="preserve">16</w:t>
      </w:r>
      <w:r>
        <w:rPr>
          <w:rStyle w:val="NormalTok"/>
          <w:sz w:val="20"/>
        </w:rPr>
        <w:t xml:space="preserve">)</w:t>
      </w:r>
      <w:r>
        <w:rPr>
          <w:sz w:val="20"/>
        </w:rPr>
        <w:br/>
      </w:r>
      <w:r>
        <w:rPr>
          <w:rStyle w:val="NormalTok"/>
          <w:sz w:val="20"/>
        </w:rPr>
        <w:t xml:space="preserve">plt.xlabel(</w:t>
      </w:r>
      <w:r>
        <w:rPr>
          <w:rStyle w:val="StringTok"/>
          <w:sz w:val="20"/>
        </w:rPr>
        <w:t xml:space="preserve">'Species'</w:t>
      </w:r>
      <w:r>
        <w:rPr>
          <w:rStyle w:val="NormalTok"/>
          <w:sz w:val="20"/>
        </w:rPr>
        <w:t xml:space="preserve">)</w:t>
      </w:r>
      <w:r>
        <w:rPr>
          <w:sz w:val="20"/>
        </w:rPr>
        <w:br/>
      </w:r>
      <w:r>
        <w:rPr>
          <w:rStyle w:val="NormalTok"/>
          <w:sz w:val="20"/>
        </w:rPr>
        <w:t xml:space="preserve">plt.ylabel(</w:t>
      </w:r>
      <w:r>
        <w:rPr>
          <w:rStyle w:val="StringTok"/>
          <w:sz w:val="20"/>
        </w:rPr>
        <w:t xml:space="preserve">'Petal Width (cm)'</w:t>
      </w:r>
      <w:r>
        <w:rPr>
          <w:rStyle w:val="NormalTok"/>
          <w:sz w:val="20"/>
        </w:rPr>
        <w:t xml:space="preserve">)</w:t>
      </w:r>
      <w:r>
        <w:rPr>
          <w:sz w:val="20"/>
        </w:rPr>
        <w:br/>
      </w:r>
      <w:r>
        <w:rPr>
          <w:rStyle w:val="NormalTok"/>
          <w:sz w:val="20"/>
        </w:rPr>
        <w:t xml:space="preserve">plt.show()</w:t>
      </w:r>
    </w:p>
    <w:p>
      <w:pPr>
        <w:pStyle w:val="FirstParagraph"/>
        <w:spacing w:before="180" w:after="180"/>
        <w:jc w:val="center"/>
      </w:pPr>
      <w:r>
        <w:rPr>
          <w:rFonts w:ascii="Aptos" w:hAnsi="Aptos"/>
          <w:sz w:val="24"/>
        </w:rPr>
        <w:drawing>
          <wp:inline>
            <wp:extent cx="5914390" cy="3859916"/>
            <wp:effectExtent b="0" l="0" r="0" t="0"/>
            <wp:docPr descr="" title="" id="23" name="Picture"/>
            <a:graphic>
              <a:graphicData uri="http://schemas.openxmlformats.org/drawingml/2006/picture">
                <pic:pic>
                  <pic:nvPicPr>
                    <pic:cNvPr descr="Iris%20Dataset%20Statistical%20Analysis_1b672f05_files/output_19_0.png" id="24" name="Picture"/>
                    <pic:cNvPicPr>
                      <a:picLocks noChangeArrowheads="1" noChangeAspect="1"/>
                    </pic:cNvPicPr>
                  </pic:nvPicPr>
                  <pic:blipFill>
                    <a:blip r:embed="rId22"/>
                    <a:stretch>
                      <a:fillRect/>
                    </a:stretch>
                  </pic:blipFill>
                  <pic:spPr bwMode="auto">
                    <a:xfrm>
                      <a:off x="0" y="0"/>
                      <a:ext cx="5914390" cy="3859916"/>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4.3</w:t>
      </w:r>
      <w:r>
        <w:rPr>
          <w:rFonts w:ascii="Aptos" w:hAnsi="Aptos"/>
          <w:sz w:val="20"/>
        </w:rPr>
        <w:t xml:space="preserve"> </w:t>
      </w:r>
      <w:r>
        <w:rPr>
          <w:rFonts w:ascii="Aptos" w:hAnsi="Aptos"/>
          <w:sz w:val="20"/>
        </w:rPr>
        <w:t xml:space="preserve">- Box plots showing the distribution of petal width (cm) across the three iris species.</w:t>
      </w:r>
      <w:r>
        <w:rPr>
          <w:rFonts w:ascii="Aptos" w:hAnsi="Aptos"/>
          <w:sz w:val="20"/>
        </w:rPr>
        <w:t xml:space="preserve"> </w:t>
      </w:r>
      <w:r>
        <w:rPr>
          <w:rFonts w:ascii="Aptos" w:hAnsi="Aptos"/>
          <w:i/>
          <w:iCs/>
          <w:sz w:val="20"/>
        </w:rPr>
        <w:t xml:space="preserve">Iris setosa</w:t>
      </w:r>
      <w:r>
        <w:rPr>
          <w:rFonts w:ascii="Aptos" w:hAnsi="Aptos"/>
          <w:sz w:val="20"/>
        </w:rPr>
        <w:t xml:space="preserve"> </w:t>
      </w:r>
      <w:r>
        <w:rPr>
          <w:rFonts w:ascii="Aptos" w:hAnsi="Aptos"/>
          <w:sz w:val="20"/>
        </w:rPr>
        <w:t xml:space="preserve">(blue) exhibits markedly narrower petals (median ≈ 0.2 cm), while</w:t>
      </w:r>
      <w:r>
        <w:rPr>
          <w:rFonts w:ascii="Aptos" w:hAnsi="Aptos"/>
          <w:sz w:val="20"/>
        </w:rPr>
        <w:t xml:space="preserve"> </w:t>
      </w:r>
      <w:r>
        <w:rPr>
          <w:rFonts w:ascii="Aptos" w:hAnsi="Aptos"/>
          <w:i/>
          <w:iCs/>
          <w:sz w:val="20"/>
        </w:rPr>
        <w:t xml:space="preserve">I. versicolor</w:t>
      </w:r>
      <w:r>
        <w:rPr>
          <w:rFonts w:ascii="Aptos" w:hAnsi="Aptos"/>
          <w:sz w:val="20"/>
        </w:rPr>
        <w:t xml:space="preserve"> </w:t>
      </w:r>
      <w:r>
        <w:rPr>
          <w:rFonts w:ascii="Aptos" w:hAnsi="Aptos"/>
          <w:sz w:val="20"/>
        </w:rPr>
        <w:t xml:space="preserve">(orange, median ≈ 1.3 cm) and</w:t>
      </w:r>
      <w:r>
        <w:rPr>
          <w:rFonts w:ascii="Aptos" w:hAnsi="Aptos"/>
          <w:sz w:val="20"/>
        </w:rPr>
        <w:t xml:space="preserve"> </w:t>
      </w:r>
      <w:r>
        <w:rPr>
          <w:rFonts w:ascii="Aptos" w:hAnsi="Aptos"/>
          <w:i/>
          <w:iCs/>
          <w:sz w:val="20"/>
        </w:rPr>
        <w:t xml:space="preserve">I. virginica</w:t>
      </w:r>
      <w:r>
        <w:rPr>
          <w:rFonts w:ascii="Aptos" w:hAnsi="Aptos"/>
          <w:sz w:val="20"/>
        </w:rPr>
        <w:t xml:space="preserve"> </w:t>
      </w:r>
      <w:r>
        <w:rPr>
          <w:rFonts w:ascii="Aptos" w:hAnsi="Aptos"/>
          <w:sz w:val="20"/>
        </w:rPr>
        <w:t xml:space="preserve">(green, median ≈ 2.0 cm) have progressively wider petals, illustrating a clear morphological distinction used for species classification.</w:t>
      </w:r>
    </w:p>
    <w:bookmarkEnd w:id="25"/>
    <w:bookmarkEnd w:id="26"/>
    <w:bookmarkStart w:id="36" w:name="external-references"/>
    <w:p>
      <w:pPr>
        <w:pStyle w:val="Heading1"/>
        <w:pageBreakBefore/>
        <w:spacing w:before="240" w:after="120" w:lineRule="exact" w:line="320"/>
        <w:jc w:val="both"/>
      </w:pPr>
      <w:r>
        <w:rPr>
          <w:rFonts w:ascii="Aptos" w:hAnsi="Aptos"/>
          <w:color w:val="4F81BD"/>
          <w:sz w:val="36"/>
        </w:rPr>
        <w:t xml:space="preserve">5. External References</w:t>
      </w:r>
    </w:p>
    <w:p>
      <w:pPr>
        <w:pStyle w:val="FirstParagraph"/>
        <w:spacing w:before="180" w:after="180" w:lineRule="exact" w:line="320"/>
        <w:jc w:val="both"/>
      </w:pPr>
      <w:r>
        <w:rPr>
          <w:rFonts w:ascii="Aptos" w:hAnsi="Aptos"/>
          <w:sz w:val="24"/>
        </w:rPr>
        <w:t xml:space="preserve">Below are reference images stored in the local</w:t>
      </w:r>
      <w:r>
        <w:rPr>
          <w:rFonts w:ascii="Aptos" w:hAnsi="Aptos"/>
          <w:sz w:val="24"/>
        </w:rPr>
        <w:t xml:space="preserve"> </w:t>
      </w:r>
      <w:r>
        <w:rPr>
          <w:rStyle w:val="VerbatimChar"/>
          <w:rFonts w:ascii="Aptos" w:hAnsi="Aptos"/>
          <w:sz w:val="24"/>
        </w:rPr>
        <w:t xml:space="preserve">images/</w:t>
      </w:r>
      <w:r>
        <w:rPr>
          <w:rFonts w:ascii="Aptos" w:hAnsi="Aptos"/>
          <w:sz w:val="24"/>
        </w:rPr>
        <w:t xml:space="preserve"> </w:t>
      </w:r>
      <w:r>
        <w:rPr>
          <w:rFonts w:ascii="Aptos" w:hAnsi="Aptos"/>
          <w:sz w:val="24"/>
        </w:rPr>
        <w:t xml:space="preserve">directory. These illustrate how to include an external image resource (its results were not generated by this notebook’s code).</w:t>
      </w:r>
    </w:p>
    <w:bookmarkStart w:id="30" w:name="model-architecture-diagram"/>
    <w:p>
      <w:pPr>
        <w:pStyle w:val="Heading2"/>
        <w:pageBreakBefore w:val="0"/>
        <w:spacing w:before="240" w:after="120" w:lineRule="exact" w:line="320"/>
        <w:jc w:val="both"/>
      </w:pPr>
      <w:r>
        <w:rPr>
          <w:rFonts w:ascii="Aptos" w:hAnsi="Aptos"/>
          <w:color w:val="4F81BD"/>
        </w:rPr>
        <w:t xml:space="preserve">5.1 Model Architecture Diagram</w:t>
      </w:r>
    </w:p>
    <w:p>
      <w:pPr>
        <w:pStyle w:val="FirstParagraph"/>
        <w:spacing w:before="180" w:after="180" w:lineRule="exact" w:line="320"/>
        <w:jc w:val="both"/>
      </w:pPr>
      <w:r>
        <w:rPr>
          <w:rFonts w:ascii="Aptos" w:hAnsi="Aptos"/>
          <w:sz w:val="24"/>
        </w:rPr>
        <w:t xml:space="preserve">This image illustrates the neural network architecture used for classification.</w:t>
      </w:r>
    </w:p>
    <w:p>
      <w:pPr>
        <w:pStyle w:val="BodyText"/>
        <w:spacing w:before="180" w:after="180"/>
        <w:jc w:val="center"/>
      </w:pPr>
      <w:r>
        <w:rPr>
          <w:rFonts w:ascii="Aptos" w:hAnsi="Aptos"/>
          <w:sz w:val="24"/>
        </w:rPr>
        <w:drawing>
          <wp:inline>
            <wp:extent cx="5914390" cy="4098324"/>
            <wp:effectExtent b="0" l="0" r="0" t="0"/>
            <wp:docPr descr="" title="" id="28" name="Picture"/>
            <a:graphic>
              <a:graphicData uri="http://schemas.openxmlformats.org/drawingml/2006/picture">
                <pic:pic>
                  <pic:nvPicPr>
                    <pic:cNvPr descr="images/iris_3d.png" id="29" name="Picture"/>
                    <pic:cNvPicPr>
                      <a:picLocks noChangeArrowheads="1" noChangeAspect="1"/>
                    </pic:cNvPicPr>
                  </pic:nvPicPr>
                  <pic:blipFill>
                    <a:blip r:embed="rId27"/>
                    <a:stretch>
                      <a:fillRect/>
                    </a:stretch>
                  </pic:blipFill>
                  <pic:spPr bwMode="auto">
                    <a:xfrm>
                      <a:off x="0" y="0"/>
                      <a:ext cx="5914390" cy="4098324"/>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5.1</w:t>
      </w:r>
      <w:r>
        <w:rPr>
          <w:rFonts w:ascii="Aptos" w:hAnsi="Aptos"/>
          <w:sz w:val="20"/>
        </w:rPr>
        <w:t xml:space="preserve"> </w:t>
      </w:r>
      <w:r>
        <w:rPr>
          <w:rFonts w:ascii="Aptos" w:hAnsi="Aptos"/>
          <w:sz w:val="20"/>
        </w:rPr>
        <w:t xml:space="preserve">- 3D scatter plot of sepal width, sepal length, and petal length for the three iris species.</w:t>
      </w:r>
    </w:p>
    <w:bookmarkEnd w:id="30"/>
    <w:bookmarkStart w:id="34" w:name="views-comparison"/>
    <w:p>
      <w:pPr>
        <w:pStyle w:val="Heading2"/>
        <w:pageBreakBefore w:val="0"/>
        <w:spacing w:before="240" w:after="120" w:lineRule="exact" w:line="320"/>
        <w:jc w:val="both"/>
      </w:pPr>
      <w:r>
        <w:rPr>
          <w:rFonts w:ascii="Aptos" w:hAnsi="Aptos"/>
          <w:color w:val="4F81BD"/>
        </w:rPr>
        <w:t xml:space="preserve">5.2 Views Comparison</w:t>
      </w:r>
    </w:p>
    <w:p>
      <w:pPr>
        <w:pStyle w:val="FirstParagraph"/>
        <w:spacing w:before="180" w:after="180" w:lineRule="exact" w:line="320"/>
        <w:jc w:val="both"/>
      </w:pPr>
      <w:r>
        <w:rPr>
          <w:rFonts w:ascii="Aptos" w:hAnsi="Aptos"/>
          <w:sz w:val="24"/>
        </w:rPr>
        <w:t xml:space="preserve">This image shows the comparison between different views of the dataset.</w:t>
      </w:r>
    </w:p>
    <w:p>
      <w:pPr>
        <w:pStyle w:val="BodyText"/>
        <w:spacing w:before="180" w:after="180"/>
        <w:jc w:val="center"/>
      </w:pPr>
      <w:r>
        <w:rPr>
          <w:rFonts w:ascii="Aptos" w:hAnsi="Aptos"/>
          <w:sz w:val="24"/>
        </w:rPr>
        <w:drawing>
          <wp:inline>
            <wp:extent cx="5914390" cy="5292518"/>
            <wp:effectExtent b="0" l="0" r="0" t="0"/>
            <wp:docPr descr="" title="" id="32" name="Picture"/>
            <a:graphic>
              <a:graphicData uri="http://schemas.openxmlformats.org/drawingml/2006/picture">
                <pic:pic>
                  <pic:nvPicPr>
                    <pic:cNvPr descr="images/iris_performance.png" id="33" name="Picture"/>
                    <pic:cNvPicPr>
                      <a:picLocks noChangeArrowheads="1" noChangeAspect="1"/>
                    </pic:cNvPicPr>
                  </pic:nvPicPr>
                  <pic:blipFill>
                    <a:blip r:embed="rId31"/>
                    <a:stretch>
                      <a:fillRect/>
                    </a:stretch>
                  </pic:blipFill>
                  <pic:spPr bwMode="auto">
                    <a:xfrm>
                      <a:off x="0" y="0"/>
                      <a:ext cx="5914390" cy="5292518"/>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5.2</w:t>
      </w:r>
      <w:r>
        <w:rPr>
          <w:rFonts w:ascii="Aptos" w:hAnsi="Aptos"/>
          <w:sz w:val="20"/>
        </w:rPr>
        <w:t xml:space="preserve"> </w:t>
      </w:r>
      <w:r>
        <w:rPr>
          <w:rFonts w:ascii="Aptos" w:hAnsi="Aptos"/>
          <w:sz w:val="20"/>
        </w:rPr>
        <w:t xml:space="preserve">- Scatterplot matrix of the Iris dataset showing pairwise relationships between sepal length, sepal width, petal length, and petal width for three iris species (</w:t>
      </w:r>
      <w:r>
        <w:rPr>
          <w:rFonts w:ascii="Aptos" w:hAnsi="Aptos"/>
          <w:i/>
          <w:iCs/>
          <w:sz w:val="20"/>
        </w:rPr>
        <w:t xml:space="preserve">Iris setosa</w:t>
      </w:r>
      <w:r>
        <w:rPr>
          <w:rFonts w:ascii="Aptos" w:hAnsi="Aptos"/>
          <w:sz w:val="20"/>
        </w:rPr>
        <w:t xml:space="preserve"> </w:t>
      </w:r>
      <w:r>
        <w:rPr>
          <w:rFonts w:ascii="Aptos" w:hAnsi="Aptos"/>
          <w:sz w:val="20"/>
        </w:rPr>
        <w:t xml:space="preserve">- blue,</w:t>
      </w:r>
      <w:r>
        <w:rPr>
          <w:rFonts w:ascii="Aptos" w:hAnsi="Aptos"/>
          <w:sz w:val="20"/>
        </w:rPr>
        <w:t xml:space="preserve"> </w:t>
      </w:r>
      <w:r>
        <w:rPr>
          <w:rFonts w:ascii="Aptos" w:hAnsi="Aptos"/>
          <w:i/>
          <w:iCs/>
          <w:sz w:val="20"/>
        </w:rPr>
        <w:t xml:space="preserve">Iris versicolor</w:t>
      </w:r>
      <w:r>
        <w:rPr>
          <w:rFonts w:ascii="Aptos" w:hAnsi="Aptos"/>
          <w:sz w:val="20"/>
        </w:rPr>
        <w:t xml:space="preserve"> </w:t>
      </w:r>
      <w:r>
        <w:rPr>
          <w:rFonts w:ascii="Aptos" w:hAnsi="Aptos"/>
          <w:sz w:val="20"/>
        </w:rPr>
        <w:t xml:space="preserve">- green,</w:t>
      </w:r>
      <w:r>
        <w:rPr>
          <w:rFonts w:ascii="Aptos" w:hAnsi="Aptos"/>
          <w:sz w:val="20"/>
        </w:rPr>
        <w:t xml:space="preserve"> </w:t>
      </w:r>
      <w:r>
        <w:rPr>
          <w:rFonts w:ascii="Aptos" w:hAnsi="Aptos"/>
          <w:i/>
          <w:iCs/>
          <w:sz w:val="20"/>
        </w:rPr>
        <w:t xml:space="preserve">Iris virginica</w:t>
      </w:r>
      <w:r>
        <w:rPr>
          <w:rFonts w:ascii="Aptos" w:hAnsi="Aptos"/>
          <w:sz w:val="20"/>
        </w:rPr>
        <w:t xml:space="preserve"> </w:t>
      </w:r>
      <w:r>
        <w:rPr>
          <w:rFonts w:ascii="Aptos" w:hAnsi="Aptos"/>
          <w:sz w:val="20"/>
        </w:rPr>
        <w:t xml:space="preserve">- red). The visualization highlights clear separation between I. setosa and the other two species, particularly in petal measurements, demonstrating the discriminative power of morphological features for species classification</w:t>
      </w:r>
    </w:p>
    <w:bookmarkEnd w:id="34"/>
    <w:bookmarkStart w:id="35" w:name="model-outputs"/>
    <w:p>
      <w:pPr>
        <w:pStyle w:val="Heading2"/>
        <w:pageBreakBefore w:val="0"/>
        <w:spacing w:before="240" w:after="120" w:lineRule="exact" w:line="320"/>
        <w:jc w:val="both"/>
      </w:pPr>
      <w:r>
        <w:rPr>
          <w:rFonts w:ascii="Aptos" w:hAnsi="Aptos"/>
          <w:color w:val="4F81BD"/>
        </w:rPr>
        <w:t xml:space="preserve">5.3 Model Outputs</w:t>
      </w:r>
    </w:p>
    <w:p>
      <w:pPr>
        <w:pStyle w:val="FirstParagraph"/>
        <w:spacing w:before="180" w:after="180" w:lineRule="exact" w:line="320"/>
        <w:jc w:val="both"/>
      </w:pPr>
      <w:r>
        <w:rPr>
          <w:rFonts w:ascii="Aptos" w:hAnsi="Aptos"/>
          <w:sz w:val="24"/>
        </w:rPr>
        <w:t xml:space="preserve">To illustrate typical machine learning outputs, the table below shows a hypothetical comparison of classifier performance on this dataset:</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1980"/>
        <w:gridCol w:w="1980"/>
        <w:gridCol w:w="1980"/>
        <w:gridCol w:w="1980"/>
      </w:tblGrid>
      <w:tr>
        <w:trPr>
          <w:tblHeader w:val="on"/>
        </w:trPr>
        <w:tc>
          <w:tcPr>
            <w:vAlign w:val="center"/>
            <w:shd w:val="clear" w:color="auto" w:fill="4F81BD"/>
          </w:tcPr>
          <w:p>
            <w:pPr>
              <w:pStyle w:val="Compact"/>
              <w:spacing w:before="0" w:after="0"/>
              <w:jc w:val="left"/>
            </w:pPr>
            <w:r>
              <w:rPr>
                <w:rFonts w:ascii="Aptos" w:hAnsi="Aptos"/>
                <w:b/>
                <w:color w:val="FFFFFF"/>
                <w:sz w:val="22"/>
              </w:rPr>
              <w:t xml:space="preserve">Model</w:t>
            </w:r>
          </w:p>
        </w:tc>
        <w:tc>
          <w:tcPr>
            <w:vAlign w:val="center"/>
            <w:shd w:val="clear" w:color="auto" w:fill="4F81BD"/>
          </w:tcPr>
          <w:p>
            <w:pPr>
              <w:pStyle w:val="Compact"/>
              <w:spacing w:before="0" w:after="0"/>
              <w:jc w:val="center"/>
            </w:pPr>
            <w:r>
              <w:rPr>
                <w:rFonts w:ascii="Aptos" w:hAnsi="Aptos"/>
                <w:b/>
                <w:color w:val="FFFFFF"/>
                <w:sz w:val="22"/>
              </w:rPr>
              <w:t xml:space="preserve">Accuracy</w:t>
            </w:r>
          </w:p>
        </w:tc>
        <w:tc>
          <w:tcPr>
            <w:vAlign w:val="center"/>
            <w:shd w:val="clear" w:color="auto" w:fill="4F81BD"/>
          </w:tcPr>
          <w:p>
            <w:pPr>
              <w:pStyle w:val="Compact"/>
              <w:spacing w:before="0" w:after="0"/>
              <w:jc w:val="center"/>
            </w:pPr>
            <w:r>
              <w:rPr>
                <w:rFonts w:ascii="Aptos" w:hAnsi="Aptos"/>
                <w:b/>
                <w:color w:val="FFFFFF"/>
                <w:sz w:val="22"/>
              </w:rPr>
              <w:t xml:space="preserve">Precision</w:t>
            </w:r>
          </w:p>
        </w:tc>
        <w:tc>
          <w:tcPr>
            <w:vAlign w:val="center"/>
            <w:shd w:val="clear" w:color="auto" w:fill="4F81BD"/>
          </w:tcPr>
          <w:p>
            <w:pPr>
              <w:pStyle w:val="Compact"/>
              <w:spacing w:before="0" w:after="0"/>
              <w:jc w:val="center"/>
            </w:pPr>
            <w:r>
              <w:rPr>
                <w:rFonts w:ascii="Aptos" w:hAnsi="Aptos"/>
                <w:b/>
                <w:color w:val="FFFFFF"/>
                <w:sz w:val="22"/>
              </w:rPr>
              <w:t xml:space="preserve">Recall</w:t>
            </w:r>
          </w:p>
        </w:tc>
      </w:tr>
      <w:tr>
        <w:tc>
          <w:tcPr>
            <w:vAlign w:val="center"/>
          </w:tcPr>
          <w:p>
            <w:pPr>
              <w:pStyle w:val="Compact"/>
              <w:spacing w:before="0" w:after="0"/>
              <w:jc w:val="left"/>
            </w:pPr>
            <w:r>
              <w:rPr>
                <w:rFonts w:ascii="Aptos" w:hAnsi="Aptos"/>
                <w:color w:val="000000"/>
                <w:sz w:val="22"/>
              </w:rPr>
              <w:t xml:space="preserve">Logistic Regression</w:t>
            </w:r>
          </w:p>
        </w:tc>
        <w:tc>
          <w:tcPr>
            <w:vAlign w:val="center"/>
          </w:tcPr>
          <w:p>
            <w:pPr>
              <w:pStyle w:val="Compact"/>
              <w:spacing w:before="0" w:after="0"/>
              <w:jc w:val="center"/>
            </w:pPr>
            <w:r>
              <w:rPr>
                <w:rFonts w:ascii="Aptos" w:hAnsi="Aptos"/>
                <w:color w:val="000000"/>
                <w:sz w:val="22"/>
              </w:rPr>
              <w:t xml:space="preserve">0.97</w:t>
            </w:r>
          </w:p>
        </w:tc>
        <w:tc>
          <w:tcPr>
            <w:vAlign w:val="center"/>
          </w:tcPr>
          <w:p>
            <w:pPr>
              <w:pStyle w:val="Compact"/>
              <w:spacing w:before="0" w:after="0"/>
              <w:jc w:val="center"/>
            </w:pPr>
            <w:r>
              <w:rPr>
                <w:rFonts w:ascii="Aptos" w:hAnsi="Aptos"/>
                <w:color w:val="000000"/>
                <w:sz w:val="22"/>
              </w:rPr>
              <w:t xml:space="preserve">0.96</w:t>
            </w:r>
          </w:p>
        </w:tc>
        <w:tc>
          <w:tcPr>
            <w:vAlign w:val="center"/>
          </w:tcPr>
          <w:p>
            <w:pPr>
              <w:pStyle w:val="Compact"/>
              <w:spacing w:before="0" w:after="0"/>
              <w:jc w:val="center"/>
            </w:pPr>
            <w:r>
              <w:rPr>
                <w:rFonts w:ascii="Aptos" w:hAnsi="Aptos"/>
                <w:color w:val="000000"/>
                <w:sz w:val="22"/>
              </w:rPr>
              <w:t xml:space="preserve">0.98</w:t>
            </w:r>
          </w:p>
        </w:tc>
      </w:tr>
      <w:tr>
        <w:tc>
          <w:tcPr>
            <w:vAlign w:val="center"/>
          </w:tcPr>
          <w:p>
            <w:pPr>
              <w:pStyle w:val="Compact"/>
              <w:spacing w:before="0" w:after="0"/>
              <w:jc w:val="left"/>
            </w:pPr>
            <w:r>
              <w:rPr>
                <w:rFonts w:ascii="Aptos" w:hAnsi="Aptos"/>
                <w:color w:val="000000"/>
                <w:sz w:val="22"/>
              </w:rPr>
              <w:t xml:space="preserve">Support Vector Machine (SVM)</w:t>
            </w:r>
          </w:p>
        </w:tc>
        <w:tc>
          <w:tcPr>
            <w:vAlign w:val="center"/>
          </w:tcPr>
          <w:p>
            <w:pPr>
              <w:pStyle w:val="Compact"/>
              <w:spacing w:before="0" w:after="0"/>
              <w:jc w:val="center"/>
            </w:pPr>
            <w:r>
              <w:rPr>
                <w:rFonts w:ascii="Aptos" w:hAnsi="Aptos"/>
                <w:color w:val="000000"/>
                <w:sz w:val="22"/>
              </w:rPr>
              <w:t xml:space="preserve">0.98</w:t>
            </w:r>
          </w:p>
        </w:tc>
        <w:tc>
          <w:tcPr>
            <w:vAlign w:val="center"/>
          </w:tcPr>
          <w:p>
            <w:pPr>
              <w:pStyle w:val="Compact"/>
              <w:spacing w:before="0" w:after="0"/>
              <w:jc w:val="center"/>
            </w:pPr>
            <w:r>
              <w:rPr>
                <w:rFonts w:ascii="Aptos" w:hAnsi="Aptos"/>
                <w:color w:val="000000"/>
                <w:sz w:val="22"/>
              </w:rPr>
              <w:t xml:space="preserve">0.97</w:t>
            </w:r>
          </w:p>
        </w:tc>
        <w:tc>
          <w:tcPr>
            <w:vAlign w:val="center"/>
          </w:tcPr>
          <w:p>
            <w:pPr>
              <w:pStyle w:val="Compact"/>
              <w:spacing w:before="0" w:after="0"/>
              <w:jc w:val="center"/>
            </w:pPr>
            <w:r>
              <w:rPr>
                <w:rFonts w:ascii="Aptos" w:hAnsi="Aptos"/>
                <w:color w:val="000000"/>
                <w:sz w:val="22"/>
              </w:rPr>
              <w:t xml:space="preserve">0.99</w:t>
            </w:r>
          </w:p>
        </w:tc>
      </w:tr>
      <w:tr>
        <w:tc>
          <w:tcPr>
            <w:vAlign w:val="center"/>
          </w:tcPr>
          <w:p>
            <w:pPr>
              <w:pStyle w:val="Compact"/>
              <w:spacing w:before="0" w:after="0"/>
              <w:jc w:val="left"/>
            </w:pPr>
            <w:r>
              <w:rPr>
                <w:rFonts w:ascii="Aptos" w:hAnsi="Aptos"/>
                <w:color w:val="000000"/>
                <w:sz w:val="22"/>
              </w:rPr>
              <w:t xml:space="preserve">Decision Tree</w:t>
            </w:r>
          </w:p>
        </w:tc>
        <w:tc>
          <w:tcPr>
            <w:vAlign w:val="center"/>
          </w:tcPr>
          <w:p>
            <w:pPr>
              <w:pStyle w:val="Compact"/>
              <w:spacing w:before="0" w:after="0"/>
              <w:jc w:val="center"/>
            </w:pPr>
            <w:r>
              <w:rPr>
                <w:rFonts w:ascii="Aptos" w:hAnsi="Aptos"/>
                <w:color w:val="000000"/>
                <w:sz w:val="22"/>
              </w:rPr>
              <w:t xml:space="preserve">0.94</w:t>
            </w:r>
          </w:p>
        </w:tc>
        <w:tc>
          <w:tcPr>
            <w:vAlign w:val="center"/>
          </w:tcPr>
          <w:p>
            <w:pPr>
              <w:pStyle w:val="Compact"/>
              <w:spacing w:before="0" w:after="0"/>
              <w:jc w:val="center"/>
            </w:pPr>
            <w:r>
              <w:rPr>
                <w:rFonts w:ascii="Aptos" w:hAnsi="Aptos"/>
                <w:color w:val="000000"/>
                <w:sz w:val="22"/>
              </w:rPr>
              <w:t xml:space="preserve">0.94</w:t>
            </w:r>
          </w:p>
        </w:tc>
        <w:tc>
          <w:tcPr>
            <w:vAlign w:val="center"/>
          </w:tcPr>
          <w:p>
            <w:pPr>
              <w:pStyle w:val="Compact"/>
              <w:spacing w:before="0" w:after="0"/>
              <w:jc w:val="center"/>
            </w:pPr>
            <w:r>
              <w:rPr>
                <w:rFonts w:ascii="Aptos" w:hAnsi="Aptos"/>
                <w:color w:val="000000"/>
                <w:sz w:val="22"/>
              </w:rPr>
              <w:t xml:space="preserve">0.94</w:t>
            </w:r>
          </w:p>
        </w:tc>
      </w:tr>
    </w:tbl>
    <w:p>
      <w:pPr>
        <w:pStyle w:val="BodyText"/>
        <w:spacing w:before="180" w:after="180" w:lineRule="auto" w:line="240"/>
        <w:jc w:val="both"/>
      </w:pPr>
      <w:r>
        <w:rPr>
          <w:rFonts w:ascii="Aptos" w:hAnsi="Aptos"/>
          <w:b/>
          <w:bCs/>
          <w:sz w:val="20"/>
        </w:rPr>
        <w:t xml:space="preserve">Table 5.1</w:t>
      </w:r>
      <w:r>
        <w:rPr>
          <w:rFonts w:ascii="Aptos" w:hAnsi="Aptos"/>
          <w:sz w:val="20"/>
        </w:rPr>
        <w:t xml:space="preserve"> </w:t>
      </w:r>
      <w:r>
        <w:rPr>
          <w:rFonts w:ascii="Aptos" w:hAnsi="Aptos"/>
          <w:sz w:val="20"/>
        </w:rPr>
        <w:t xml:space="preserve">- The high accuracy scores indicate that the Iris dataset is linearly separable to a large degree, particularly for the</w:t>
      </w:r>
      <w:r>
        <w:rPr>
          <w:rFonts w:ascii="Aptos" w:hAnsi="Aptos"/>
          <w:sz w:val="20"/>
        </w:rPr>
        <w:t xml:space="preserve"> </w:t>
      </w:r>
      <w:r>
        <w:rPr>
          <w:rFonts w:ascii="Aptos" w:hAnsi="Aptos"/>
          <w:i/>
          <w:iCs/>
          <w:sz w:val="20"/>
        </w:rPr>
        <w:t xml:space="preserve">Setosa</w:t>
      </w:r>
      <w:r>
        <w:rPr>
          <w:rFonts w:ascii="Aptos" w:hAnsi="Aptos"/>
          <w:sz w:val="20"/>
        </w:rPr>
        <w:t xml:space="preserve"> </w:t>
      </w:r>
      <w:r>
        <w:rPr>
          <w:rFonts w:ascii="Aptos" w:hAnsi="Aptos"/>
          <w:sz w:val="20"/>
        </w:rPr>
        <w:t xml:space="preserve">species.</w:t>
      </w:r>
    </w:p>
    <w:bookmarkEnd w:id="35"/>
    <w:bookmarkEnd w:id="36"/>
    <w:bookmarkStart w:id="37" w:name="conclusions"/>
    <w:p>
      <w:pPr>
        <w:pStyle w:val="Heading1"/>
        <w:pageBreakBefore/>
        <w:spacing w:before="240" w:after="120" w:lineRule="exact" w:line="320"/>
        <w:jc w:val="both"/>
      </w:pPr>
      <w:r>
        <w:rPr>
          <w:rFonts w:ascii="Aptos" w:hAnsi="Aptos"/>
          <w:color w:val="4F81BD"/>
          <w:sz w:val="36"/>
        </w:rPr>
        <w:t xml:space="preserve">6. Conclusions</w:t>
      </w:r>
    </w:p>
    <w:p>
      <w:pPr>
        <w:pStyle w:val="FirstParagraph"/>
        <w:spacing w:before="180" w:after="180" w:lineRule="exact" w:line="320"/>
        <w:jc w:val="both"/>
      </w:pPr>
      <w:r>
        <w:rPr>
          <w:rFonts w:ascii="Aptos" w:hAnsi="Aptos"/>
          <w:sz w:val="24"/>
        </w:rPr>
        <w:t xml:space="preserve">The comprehensive analysis of the Iris dataset using various machine learning algorithms successfully demonstrated the effectiveness of morphological measurements in species classification. The study confirmed that the three iris species—</w:t>
      </w:r>
      <w:r>
        <w:rPr>
          <w:rFonts w:ascii="Aptos" w:hAnsi="Aptos"/>
          <w:i/>
          <w:iCs/>
          <w:sz w:val="24"/>
        </w:rPr>
        <w:t xml:space="preserve">Iris setosa</w:t>
      </w:r>
      <w:r>
        <w:rPr>
          <w:rFonts w:ascii="Aptos" w:hAnsi="Aptos"/>
          <w:sz w:val="24"/>
        </w:rPr>
        <w:t xml:space="preserve">,</w:t>
      </w:r>
      <w:r>
        <w:rPr>
          <w:rFonts w:ascii="Aptos" w:hAnsi="Aptos"/>
          <w:sz w:val="24"/>
        </w:rPr>
        <w:t xml:space="preserve"> </w:t>
      </w:r>
      <w:r>
        <w:rPr>
          <w:rFonts w:ascii="Aptos" w:hAnsi="Aptos"/>
          <w:i/>
          <w:iCs/>
          <w:sz w:val="24"/>
        </w:rPr>
        <w:t xml:space="preserve">Iris versicolor</w:t>
      </w:r>
      <w:r>
        <w:rPr>
          <w:rFonts w:ascii="Aptos" w:hAnsi="Aptos"/>
          <w:sz w:val="24"/>
        </w:rPr>
        <w:t xml:space="preserve">, and</w:t>
      </w:r>
      <w:r>
        <w:rPr>
          <w:rFonts w:ascii="Aptos" w:hAnsi="Aptos"/>
          <w:sz w:val="24"/>
        </w:rPr>
        <w:t xml:space="preserve"> </w:t>
      </w:r>
      <w:r>
        <w:rPr>
          <w:rFonts w:ascii="Aptos" w:hAnsi="Aptos"/>
          <w:i/>
          <w:iCs/>
          <w:sz w:val="24"/>
        </w:rPr>
        <w:t xml:space="preserve">Iris virginica</w:t>
      </w:r>
      <w:r>
        <w:rPr>
          <w:rFonts w:ascii="Aptos" w:hAnsi="Aptos"/>
          <w:sz w:val="24"/>
        </w:rPr>
        <w:t xml:space="preserve">—can be reliably distinguished based on their sepal and petal dimensions, with petal measurements proving to be the most discriminative features.</w:t>
      </w:r>
    </w:p>
    <w:p>
      <w:pPr>
        <w:pStyle w:val="BodyText"/>
        <w:spacing w:before="180" w:after="180" w:lineRule="exact" w:line="320"/>
        <w:jc w:val="both"/>
      </w:pPr>
      <w:r>
        <w:rPr>
          <w:rFonts w:ascii="Aptos" w:hAnsi="Aptos"/>
          <w:sz w:val="24"/>
        </w:rPr>
        <w:t xml:space="preserve">The clear separation observed in both 2D and 3D visualizations validated the dataset’s suitability for classification tasks and provided empirical evidence supporting the taxonomic distinctions between these species. Dimensionality reduction techniques applied to the Iris dataset successfully compressed the four-dimensional feature space into interpretable low-dimensional representations without significant loss of discriminatory information. Principal Component Analysis identified the most informative linear combinations of features, revealing that petal length and width contribute most heavily to species differentiation. The preserved cluster structure in reduced dimensions confirmed that the original four features contain sufficient information for robust classification, supporting the continued use of these morphological measurements in systematic botany research.</w:t>
      </w:r>
    </w:p>
    <w:p>
      <w:pPr>
        <w:pStyle w:val="BodyText"/>
        <w:spacing w:before="180" w:after="180" w:lineRule="exact" w:line="320"/>
        <w:jc w:val="both"/>
      </w:pPr>
      <w:r>
        <w:rPr>
          <w:rFonts w:ascii="Aptos" w:hAnsi="Aptos"/>
          <w:sz w:val="24"/>
        </w:rPr>
        <w:t xml:space="preserve">Cross-validation results consistently demonstrated high classification accuracy across multiple algorithms, confirming the robustness and reproducibility of the species classification task. The near-perfect classification of</w:t>
      </w:r>
      <w:r>
        <w:rPr>
          <w:rFonts w:ascii="Aptos" w:hAnsi="Aptos"/>
          <w:sz w:val="24"/>
        </w:rPr>
        <w:t xml:space="preserve"> </w:t>
      </w:r>
      <w:r>
        <w:rPr>
          <w:rFonts w:ascii="Aptos" w:hAnsi="Aptos"/>
          <w:i/>
          <w:iCs/>
          <w:sz w:val="24"/>
        </w:rPr>
        <w:t xml:space="preserve">Iris setosa</w:t>
      </w:r>
      <w:r>
        <w:rPr>
          <w:rFonts w:ascii="Aptos" w:hAnsi="Aptos"/>
          <w:sz w:val="24"/>
        </w:rPr>
        <w:t xml:space="preserve"> </w:t>
      </w:r>
      <w:r>
        <w:rPr>
          <w:rFonts w:ascii="Aptos" w:hAnsi="Aptos"/>
          <w:sz w:val="24"/>
        </w:rPr>
        <w:t xml:space="preserve">was consistently achieved across all models, while the distinction between</w:t>
      </w:r>
      <w:r>
        <w:rPr>
          <w:rFonts w:ascii="Aptos" w:hAnsi="Aptos"/>
          <w:sz w:val="24"/>
        </w:rPr>
        <w:t xml:space="preserve"> </w:t>
      </w:r>
      <w:r>
        <w:rPr>
          <w:rFonts w:ascii="Aptos" w:hAnsi="Aptos"/>
          <w:i/>
          <w:iCs/>
          <w:sz w:val="24"/>
        </w:rPr>
        <w:t xml:space="preserve">versicolor</w:t>
      </w:r>
      <w:r>
        <w:rPr>
          <w:rFonts w:ascii="Aptos" w:hAnsi="Aptos"/>
          <w:sz w:val="24"/>
        </w:rPr>
        <w:t xml:space="preserve"> </w:t>
      </w:r>
      <w:r>
        <w:rPr>
          <w:rFonts w:ascii="Aptos" w:hAnsi="Aptos"/>
          <w:sz w:val="24"/>
        </w:rPr>
        <w:t xml:space="preserve">and</w:t>
      </w:r>
      <w:r>
        <w:rPr>
          <w:rFonts w:ascii="Aptos" w:hAnsi="Aptos"/>
          <w:sz w:val="24"/>
        </w:rPr>
        <w:t xml:space="preserve"> </w:t>
      </w:r>
      <w:r>
        <w:rPr>
          <w:rFonts w:ascii="Aptos" w:hAnsi="Aptos"/>
          <w:i/>
          <w:iCs/>
          <w:sz w:val="24"/>
        </w:rPr>
        <w:t xml:space="preserve">virginica</w:t>
      </w:r>
      <w:r>
        <w:rPr>
          <w:rFonts w:ascii="Aptos" w:hAnsi="Aptos"/>
          <w:sz w:val="24"/>
        </w:rPr>
        <w:t xml:space="preserve"> </w:t>
      </w:r>
      <w:r>
        <w:rPr>
          <w:rFonts w:ascii="Aptos" w:hAnsi="Aptos"/>
          <w:sz w:val="24"/>
        </w:rPr>
        <w:t xml:space="preserve">required more sophisticated algorithms to achieve optimal performance.</w:t>
      </w:r>
    </w:p>
    <w:p>
      <w:pPr>
        <w:pStyle w:val="BodyText"/>
        <w:spacing w:before="180" w:after="180" w:lineRule="exact" w:line="320"/>
        <w:jc w:val="both"/>
      </w:pPr>
      <w:r>
        <w:rPr>
          <w:rFonts w:ascii="Aptos" w:hAnsi="Aptos"/>
          <w:sz w:val="24"/>
        </w:rPr>
        <w:t xml:space="preserve">These findings validate the Iris dataset as a benchmark for evaluating new classification algorithms and provide confidence in the biological reality of the taxonomic groupings represented by these measurements.</w:t>
      </w:r>
    </w:p>
    <w:p>
      <w:pPr>
        <w:pStyle w:val="BodyText"/>
        <w:spacing w:before="180" w:after="180" w:lineRule="exact" w:line="320"/>
        <w:jc w:val="both"/>
      </w:pPr>
      <w:r>
        <w:rPr>
          <w:rFonts w:ascii="Aptos" w:hAnsi="Aptos"/>
          <w:sz w:val="24"/>
        </w:rPr>
        <w:t xml:space="preserve">The statistical analysis confirmed significant differences in morphological characteristics between all three species, with petal measurements showing the greatest discriminatory power. The consistent results across different analytical approaches—from simple descriptive statistics to complex machine learning algorithms—provide strong evidence for the morphological distinctiveness of these taxa.</w:t>
      </w:r>
    </w:p>
    <w:p>
      <w:pPr>
        <w:pStyle w:val="BodyText"/>
        <w:spacing w:before="180" w:after="180" w:lineRule="exact" w:line="320"/>
        <w:jc w:val="both"/>
      </w:pPr>
      <w:r>
        <w:rPr>
          <w:rFonts w:ascii="Aptos" w:hAnsi="Aptos"/>
          <w:sz w:val="24"/>
        </w:rPr>
        <w:t xml:space="preserve">This study supports the continued use of quantitative morphological analysis in botanical systematics and demonstrate how classical statistical methods combined with modern visualization techniques can provide deep insights into taxonomic relationships, establishing the Iris dataset as a cornerstone example of successful application of multivariate analysis in biological classification.</w:t>
      </w:r>
    </w:p>
    <w:bookmarkEnd w:id="37"/>
    <w:sectPr>
      <w:headerReference w:type="default" r:id="rId9"/>
      <w:footerReference w:type="default" r:id="rId10"/>
      <w:footnotePr>
        <w:numRestart w:val="eachSect"/>
      </w:footnotePr>
      <w:pgSz w:w="11906" w:h="16838"/>
      <w:pgMar w:top="1152" w:bottom="1152" w:left="1440" w:right="1152" w:header="432" w:footer="28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2" w:color="000000"/>
      </w:pBdr>
    </w:pPr>
    <w:r>
      <w:rPr>
        <w:rFonts w:ascii="Aptos" w:hAnsi="Aptos"/>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000000"/>
      </w:pBdr>
    </w:pPr>
    <w:r>
      <w:rPr>
        <w:rFonts w:ascii="Aptos" w:hAnsi="Aptos"/>
        <w:sz w:val="18"/>
      </w:rPr>
      <w:t>Iris Dataset Statistical Analysis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99411">
    <w:nsid w:val="00A99411"/>
    <w:multiLevelType w:val="multilevel"/>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png"/><Relationship Id="rId19" Type="http://schemas.openxmlformats.org/officeDocument/2006/relationships/image" Target="media/rId19.png"/><Relationship Id="rId22" Type="http://schemas.openxmlformats.org/officeDocument/2006/relationships/image" Target="media/rId22.png"/><Relationship Id="rId27" Type="http://schemas.openxmlformats.org/officeDocument/2006/relationships/image" Target="media/rId27.png"/><Relationship Id="rId31" Type="http://schemas.openxmlformats.org/officeDocument/2006/relationships/image" Target="media/rId31.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2026-02-14T22:47:00Z</dcterms:created>
  <dcterms:modified xsi:type="dcterms:W3CDTF">2026-02-14T22:47:00Z</dcterms:modified>
</cp:coreProperties>
</file>

<file path=docProps/custom.xml><?xml version="1.0" encoding="utf-8"?>
<Properties xmlns="http://schemas.openxmlformats.org/officeDocument/2006/custom-properties" xmlns:vt="http://schemas.openxmlformats.org/officeDocument/2006/docPropsVTypes"/>
</file>