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CE515" w14:textId="77777777" w:rsidR="00535F53" w:rsidRPr="00535F53" w:rsidRDefault="00535F53" w:rsidP="00535F53">
      <w:pPr>
        <w:pStyle w:val="Heading1"/>
      </w:pPr>
      <w:r w:rsidRPr="00535F53">
        <w:t>Disk performance measures</w:t>
      </w:r>
    </w:p>
    <w:p w14:paraId="596D2048" w14:textId="77777777" w:rsidR="00535F53" w:rsidRPr="00535F53" w:rsidRDefault="00535F53" w:rsidP="00535F53">
      <w:r w:rsidRPr="00535F53">
        <w:t>To choose the right disk type, it's critical to understand its performance. Performance is expressed in two key measures:</w:t>
      </w:r>
    </w:p>
    <w:p w14:paraId="4A7C5933" w14:textId="77777777" w:rsidR="00535F53" w:rsidRPr="00535F53" w:rsidRDefault="00535F53" w:rsidP="00535F53">
      <w:pPr>
        <w:numPr>
          <w:ilvl w:val="0"/>
          <w:numId w:val="3"/>
        </w:numPr>
      </w:pPr>
      <w:r w:rsidRPr="00535F53">
        <w:rPr>
          <w:b/>
          <w:bCs/>
        </w:rPr>
        <w:t>Input/output operations per second (IOPS)</w:t>
      </w:r>
      <w:r w:rsidRPr="00535F53">
        <w:t>. IOPS measure the rate at which the disk can complete a mix of read and write operations. Higher performance disks have higher IOPS values.</w:t>
      </w:r>
    </w:p>
    <w:p w14:paraId="1F76DAB6" w14:textId="77777777" w:rsidR="00535F53" w:rsidRPr="00535F53" w:rsidRDefault="00535F53" w:rsidP="00535F53">
      <w:pPr>
        <w:numPr>
          <w:ilvl w:val="0"/>
          <w:numId w:val="3"/>
        </w:numPr>
      </w:pPr>
      <w:r w:rsidRPr="00535F53">
        <w:rPr>
          <w:b/>
          <w:bCs/>
        </w:rPr>
        <w:t>Throughput</w:t>
      </w:r>
      <w:r w:rsidRPr="00535F53">
        <w:t>. Throughput measures the rate at which data can be moved onto the disk from the host computer and off the disk to the host computer. Throughput is also called </w:t>
      </w:r>
      <w:r w:rsidRPr="00535F53">
        <w:rPr>
          <w:i/>
          <w:iCs/>
        </w:rPr>
        <w:t>data transfer rate</w:t>
      </w:r>
      <w:r w:rsidRPr="00535F53">
        <w:t> and is measured in megabytes per second (</w:t>
      </w:r>
      <w:proofErr w:type="spellStart"/>
      <w:r w:rsidRPr="00535F53">
        <w:t>MBps</w:t>
      </w:r>
      <w:proofErr w:type="spellEnd"/>
      <w:r w:rsidRPr="00535F53">
        <w:t>). Higher performance disks have higher throughput.</w:t>
      </w:r>
    </w:p>
    <w:p w14:paraId="2DB14226" w14:textId="77777777" w:rsidR="00535F53" w:rsidRPr="00535F53" w:rsidRDefault="00535F53" w:rsidP="00535F53">
      <w:r w:rsidRPr="00535F53">
        <w:t>For physical disks, solid-state disks (SSDs) usually realize higher IOPS and throughput than hard disk drives (HDDs). Virtual disks that you can choose for an Azure virtual machine are based on SSDs of several types or HDDs. Their performance varies widely based on the disk type that you choose. Let's examine the types that are available.</w:t>
      </w:r>
    </w:p>
    <w:p w14:paraId="044370F8" w14:textId="77777777" w:rsidR="00535F53" w:rsidRPr="00535F53" w:rsidRDefault="00535F53" w:rsidP="00535F53">
      <w:pPr>
        <w:rPr>
          <w:b/>
          <w:bCs/>
        </w:rPr>
      </w:pPr>
      <w:proofErr w:type="spellStart"/>
      <w:r w:rsidRPr="00535F53">
        <w:rPr>
          <w:b/>
          <w:bCs/>
        </w:rPr>
        <w:t>Ultra Disks</w:t>
      </w:r>
      <w:proofErr w:type="spellEnd"/>
    </w:p>
    <w:p w14:paraId="2A51804F" w14:textId="77777777" w:rsidR="00535F53" w:rsidRPr="00535F53" w:rsidRDefault="00535F53" w:rsidP="00535F53">
      <w:proofErr w:type="spellStart"/>
      <w:r w:rsidRPr="00535F53">
        <w:t>Ultra Disks</w:t>
      </w:r>
      <w:proofErr w:type="spellEnd"/>
      <w:r w:rsidRPr="00535F53">
        <w:t xml:space="preserve"> provide the highest disk performance available in Azure. Choose them when you need the fastest storage performance, which includes high throughput, high IOPS, and low latency.</w:t>
      </w:r>
    </w:p>
    <w:p w14:paraId="13B4229B" w14:textId="77777777" w:rsidR="00535F53" w:rsidRPr="00535F53" w:rsidRDefault="00535F53" w:rsidP="00535F53">
      <w:r w:rsidRPr="00535F53">
        <w:t>The performance of an Ultra Disks depends on the size you select, as you can see from examples in this table:</w:t>
      </w:r>
    </w:p>
    <w:tbl>
      <w:tblPr>
        <w:tblStyle w:val="TableGrid"/>
        <w:tblW w:w="9351" w:type="dxa"/>
        <w:tblLook w:val="04A0" w:firstRow="1" w:lastRow="0" w:firstColumn="1" w:lastColumn="0" w:noHBand="0" w:noVBand="1"/>
      </w:tblPr>
      <w:tblGrid>
        <w:gridCol w:w="3296"/>
        <w:gridCol w:w="2148"/>
        <w:gridCol w:w="3907"/>
      </w:tblGrid>
      <w:tr w:rsidR="00535F53" w:rsidRPr="00535F53" w14:paraId="1FF19B90" w14:textId="77777777" w:rsidTr="00535F53">
        <w:tc>
          <w:tcPr>
            <w:tcW w:w="9351" w:type="dxa"/>
            <w:gridSpan w:val="3"/>
            <w:hideMark/>
          </w:tcPr>
          <w:p w14:paraId="00A047DD" w14:textId="77777777" w:rsidR="00535F53" w:rsidRPr="00535F53" w:rsidRDefault="00535F53" w:rsidP="00535F53">
            <w:pPr>
              <w:spacing w:after="160" w:line="259" w:lineRule="auto"/>
              <w:rPr>
                <w:b/>
                <w:bCs/>
              </w:rPr>
            </w:pPr>
            <w:r w:rsidRPr="00535F53">
              <w:rPr>
                <w:b/>
                <w:bCs/>
              </w:rPr>
              <w:t>ULTRA DISKS</w:t>
            </w:r>
          </w:p>
        </w:tc>
      </w:tr>
      <w:tr w:rsidR="00535F53" w:rsidRPr="00535F53" w14:paraId="61B2C735" w14:textId="77777777" w:rsidTr="00535F53">
        <w:tc>
          <w:tcPr>
            <w:tcW w:w="0" w:type="auto"/>
            <w:hideMark/>
          </w:tcPr>
          <w:p w14:paraId="12E9B896" w14:textId="77777777" w:rsidR="00535F53" w:rsidRPr="00535F53" w:rsidRDefault="00535F53" w:rsidP="00535F53">
            <w:pPr>
              <w:spacing w:after="160" w:line="259" w:lineRule="auto"/>
              <w:rPr>
                <w:b/>
                <w:bCs/>
              </w:rPr>
            </w:pPr>
            <w:r w:rsidRPr="00535F53">
              <w:rPr>
                <w:b/>
                <w:bCs/>
              </w:rPr>
              <w:t>Disk size (GB)</w:t>
            </w:r>
          </w:p>
        </w:tc>
        <w:tc>
          <w:tcPr>
            <w:tcW w:w="0" w:type="auto"/>
            <w:hideMark/>
          </w:tcPr>
          <w:p w14:paraId="2B5B063B" w14:textId="77777777" w:rsidR="00535F53" w:rsidRPr="00535F53" w:rsidRDefault="00535F53" w:rsidP="00535F53">
            <w:pPr>
              <w:spacing w:after="160" w:line="259" w:lineRule="auto"/>
              <w:rPr>
                <w:b/>
                <w:bCs/>
              </w:rPr>
            </w:pPr>
            <w:r w:rsidRPr="00535F53">
              <w:rPr>
                <w:b/>
                <w:bCs/>
              </w:rPr>
              <w:t>IOPS</w:t>
            </w:r>
          </w:p>
        </w:tc>
        <w:tc>
          <w:tcPr>
            <w:tcW w:w="1710" w:type="dxa"/>
            <w:hideMark/>
          </w:tcPr>
          <w:p w14:paraId="5E0ADC50" w14:textId="77777777" w:rsidR="00535F53" w:rsidRPr="00535F53" w:rsidRDefault="00535F53" w:rsidP="00535F53">
            <w:pPr>
              <w:spacing w:after="160" w:line="259" w:lineRule="auto"/>
              <w:rPr>
                <w:b/>
                <w:bCs/>
              </w:rPr>
            </w:pPr>
            <w:r w:rsidRPr="00535F53">
              <w:rPr>
                <w:b/>
                <w:bCs/>
              </w:rPr>
              <w:t>Throughput (</w:t>
            </w:r>
            <w:proofErr w:type="spellStart"/>
            <w:r w:rsidRPr="00535F53">
              <w:rPr>
                <w:b/>
                <w:bCs/>
              </w:rPr>
              <w:t>MBps</w:t>
            </w:r>
            <w:proofErr w:type="spellEnd"/>
            <w:r w:rsidRPr="00535F53">
              <w:rPr>
                <w:b/>
                <w:bCs/>
              </w:rPr>
              <w:t>)</w:t>
            </w:r>
          </w:p>
        </w:tc>
      </w:tr>
      <w:tr w:rsidR="00535F53" w:rsidRPr="00535F53" w14:paraId="06D6E61C" w14:textId="77777777" w:rsidTr="00535F53">
        <w:tc>
          <w:tcPr>
            <w:tcW w:w="0" w:type="auto"/>
            <w:hideMark/>
          </w:tcPr>
          <w:p w14:paraId="22913231" w14:textId="77777777" w:rsidR="00535F53" w:rsidRPr="00535F53" w:rsidRDefault="00535F53" w:rsidP="00535F53">
            <w:pPr>
              <w:spacing w:after="160" w:line="259" w:lineRule="auto"/>
            </w:pPr>
            <w:r w:rsidRPr="00535F53">
              <w:t>4</w:t>
            </w:r>
          </w:p>
        </w:tc>
        <w:tc>
          <w:tcPr>
            <w:tcW w:w="0" w:type="auto"/>
            <w:hideMark/>
          </w:tcPr>
          <w:p w14:paraId="373F57E5" w14:textId="77777777" w:rsidR="00535F53" w:rsidRPr="00535F53" w:rsidRDefault="00535F53" w:rsidP="00535F53">
            <w:pPr>
              <w:spacing w:after="160" w:line="259" w:lineRule="auto"/>
            </w:pPr>
            <w:r w:rsidRPr="00535F53">
              <w:t>1,200</w:t>
            </w:r>
          </w:p>
        </w:tc>
        <w:tc>
          <w:tcPr>
            <w:tcW w:w="1710" w:type="dxa"/>
            <w:hideMark/>
          </w:tcPr>
          <w:p w14:paraId="141BBAB8" w14:textId="77777777" w:rsidR="00535F53" w:rsidRPr="00535F53" w:rsidRDefault="00535F53" w:rsidP="00535F53">
            <w:pPr>
              <w:spacing w:after="160" w:line="259" w:lineRule="auto"/>
            </w:pPr>
            <w:r w:rsidRPr="00535F53">
              <w:t>300</w:t>
            </w:r>
          </w:p>
        </w:tc>
      </w:tr>
      <w:tr w:rsidR="00535F53" w:rsidRPr="00535F53" w14:paraId="4DA19369" w14:textId="77777777" w:rsidTr="00535F53">
        <w:tc>
          <w:tcPr>
            <w:tcW w:w="0" w:type="auto"/>
            <w:hideMark/>
          </w:tcPr>
          <w:p w14:paraId="7D467BA9" w14:textId="77777777" w:rsidR="00535F53" w:rsidRPr="00535F53" w:rsidRDefault="00535F53" w:rsidP="00535F53">
            <w:pPr>
              <w:spacing w:after="160" w:line="259" w:lineRule="auto"/>
            </w:pPr>
            <w:r w:rsidRPr="00535F53">
              <w:t>16</w:t>
            </w:r>
          </w:p>
        </w:tc>
        <w:tc>
          <w:tcPr>
            <w:tcW w:w="0" w:type="auto"/>
            <w:hideMark/>
          </w:tcPr>
          <w:p w14:paraId="14030B24" w14:textId="77777777" w:rsidR="00535F53" w:rsidRPr="00535F53" w:rsidRDefault="00535F53" w:rsidP="00535F53">
            <w:pPr>
              <w:spacing w:after="160" w:line="259" w:lineRule="auto"/>
            </w:pPr>
            <w:r w:rsidRPr="00535F53">
              <w:t>4,800</w:t>
            </w:r>
          </w:p>
        </w:tc>
        <w:tc>
          <w:tcPr>
            <w:tcW w:w="1710" w:type="dxa"/>
            <w:hideMark/>
          </w:tcPr>
          <w:p w14:paraId="53CF2A96" w14:textId="77777777" w:rsidR="00535F53" w:rsidRPr="00535F53" w:rsidRDefault="00535F53" w:rsidP="00535F53">
            <w:pPr>
              <w:spacing w:after="160" w:line="259" w:lineRule="auto"/>
            </w:pPr>
            <w:r w:rsidRPr="00535F53">
              <w:t>1,200</w:t>
            </w:r>
          </w:p>
        </w:tc>
      </w:tr>
      <w:tr w:rsidR="00535F53" w:rsidRPr="00535F53" w14:paraId="6F5B6DB3" w14:textId="77777777" w:rsidTr="00535F53">
        <w:tc>
          <w:tcPr>
            <w:tcW w:w="0" w:type="auto"/>
            <w:hideMark/>
          </w:tcPr>
          <w:p w14:paraId="4AA0F198" w14:textId="77777777" w:rsidR="00535F53" w:rsidRPr="00535F53" w:rsidRDefault="00535F53" w:rsidP="00535F53">
            <w:pPr>
              <w:spacing w:after="160" w:line="259" w:lineRule="auto"/>
            </w:pPr>
            <w:r w:rsidRPr="00535F53">
              <w:t>32</w:t>
            </w:r>
          </w:p>
        </w:tc>
        <w:tc>
          <w:tcPr>
            <w:tcW w:w="0" w:type="auto"/>
            <w:hideMark/>
          </w:tcPr>
          <w:p w14:paraId="1B6134E1" w14:textId="77777777" w:rsidR="00535F53" w:rsidRPr="00535F53" w:rsidRDefault="00535F53" w:rsidP="00535F53">
            <w:pPr>
              <w:spacing w:after="160" w:line="259" w:lineRule="auto"/>
            </w:pPr>
            <w:r w:rsidRPr="00535F53">
              <w:t>9,600</w:t>
            </w:r>
          </w:p>
        </w:tc>
        <w:tc>
          <w:tcPr>
            <w:tcW w:w="1710" w:type="dxa"/>
            <w:hideMark/>
          </w:tcPr>
          <w:p w14:paraId="7B365B59" w14:textId="77777777" w:rsidR="00535F53" w:rsidRPr="00535F53" w:rsidRDefault="00535F53" w:rsidP="00535F53">
            <w:pPr>
              <w:spacing w:after="160" w:line="259" w:lineRule="auto"/>
            </w:pPr>
            <w:r w:rsidRPr="00535F53">
              <w:t>2,000</w:t>
            </w:r>
          </w:p>
        </w:tc>
      </w:tr>
      <w:tr w:rsidR="00535F53" w:rsidRPr="00535F53" w14:paraId="5E2E6FA8" w14:textId="77777777" w:rsidTr="00535F53">
        <w:tc>
          <w:tcPr>
            <w:tcW w:w="0" w:type="auto"/>
            <w:hideMark/>
          </w:tcPr>
          <w:p w14:paraId="218C5C59" w14:textId="77777777" w:rsidR="00535F53" w:rsidRPr="00535F53" w:rsidRDefault="00535F53" w:rsidP="00535F53">
            <w:pPr>
              <w:spacing w:after="160" w:line="259" w:lineRule="auto"/>
            </w:pPr>
            <w:r w:rsidRPr="00535F53">
              <w:t>256</w:t>
            </w:r>
          </w:p>
        </w:tc>
        <w:tc>
          <w:tcPr>
            <w:tcW w:w="0" w:type="auto"/>
            <w:hideMark/>
          </w:tcPr>
          <w:p w14:paraId="20BF809A" w14:textId="77777777" w:rsidR="00535F53" w:rsidRPr="00535F53" w:rsidRDefault="00535F53" w:rsidP="00535F53">
            <w:pPr>
              <w:spacing w:after="160" w:line="259" w:lineRule="auto"/>
            </w:pPr>
            <w:r w:rsidRPr="00535F53">
              <w:t>76,800</w:t>
            </w:r>
          </w:p>
        </w:tc>
        <w:tc>
          <w:tcPr>
            <w:tcW w:w="1710" w:type="dxa"/>
            <w:hideMark/>
          </w:tcPr>
          <w:p w14:paraId="6DB5453F" w14:textId="77777777" w:rsidR="00535F53" w:rsidRPr="00535F53" w:rsidRDefault="00535F53" w:rsidP="00535F53">
            <w:pPr>
              <w:spacing w:after="160" w:line="259" w:lineRule="auto"/>
            </w:pPr>
            <w:r w:rsidRPr="00535F53">
              <w:t>2,000</w:t>
            </w:r>
          </w:p>
        </w:tc>
      </w:tr>
      <w:tr w:rsidR="00535F53" w:rsidRPr="00535F53" w14:paraId="55C11FE7" w14:textId="77777777" w:rsidTr="00535F53">
        <w:tc>
          <w:tcPr>
            <w:tcW w:w="0" w:type="auto"/>
            <w:hideMark/>
          </w:tcPr>
          <w:p w14:paraId="367E5DEB" w14:textId="77777777" w:rsidR="00535F53" w:rsidRPr="00535F53" w:rsidRDefault="00535F53" w:rsidP="00535F53">
            <w:pPr>
              <w:spacing w:after="160" w:line="259" w:lineRule="auto"/>
            </w:pPr>
            <w:r w:rsidRPr="00535F53">
              <w:t>Over 1,024</w:t>
            </w:r>
          </w:p>
        </w:tc>
        <w:tc>
          <w:tcPr>
            <w:tcW w:w="0" w:type="auto"/>
            <w:hideMark/>
          </w:tcPr>
          <w:p w14:paraId="28E5CAB4" w14:textId="77777777" w:rsidR="00535F53" w:rsidRPr="00535F53" w:rsidRDefault="00535F53" w:rsidP="00535F53">
            <w:pPr>
              <w:spacing w:after="160" w:line="259" w:lineRule="auto"/>
            </w:pPr>
            <w:r w:rsidRPr="00535F53">
              <w:t>160,000</w:t>
            </w:r>
          </w:p>
        </w:tc>
        <w:tc>
          <w:tcPr>
            <w:tcW w:w="1710" w:type="dxa"/>
            <w:hideMark/>
          </w:tcPr>
          <w:p w14:paraId="129E1610" w14:textId="77777777" w:rsidR="00535F53" w:rsidRPr="00535F53" w:rsidRDefault="00535F53" w:rsidP="00535F53">
            <w:pPr>
              <w:spacing w:after="160" w:line="259" w:lineRule="auto"/>
            </w:pPr>
            <w:r w:rsidRPr="00535F53">
              <w:t>2,000</w:t>
            </w:r>
          </w:p>
        </w:tc>
      </w:tr>
      <w:tr w:rsidR="00535F53" w:rsidRPr="00535F53" w14:paraId="4BD7D78C" w14:textId="77777777" w:rsidTr="00535F53">
        <w:tc>
          <w:tcPr>
            <w:tcW w:w="0" w:type="auto"/>
            <w:hideMark/>
          </w:tcPr>
          <w:p w14:paraId="6CF1D4AE" w14:textId="77777777" w:rsidR="00535F53" w:rsidRPr="00535F53" w:rsidRDefault="00535F53" w:rsidP="00535F53">
            <w:pPr>
              <w:spacing w:after="160" w:line="259" w:lineRule="auto"/>
            </w:pPr>
          </w:p>
        </w:tc>
        <w:tc>
          <w:tcPr>
            <w:tcW w:w="0" w:type="auto"/>
            <w:hideMark/>
          </w:tcPr>
          <w:p w14:paraId="14790968" w14:textId="77777777" w:rsidR="00535F53" w:rsidRPr="00535F53" w:rsidRDefault="00535F53" w:rsidP="00535F53">
            <w:pPr>
              <w:spacing w:after="160" w:line="259" w:lineRule="auto"/>
            </w:pPr>
          </w:p>
        </w:tc>
        <w:tc>
          <w:tcPr>
            <w:tcW w:w="1710" w:type="dxa"/>
            <w:hideMark/>
          </w:tcPr>
          <w:p w14:paraId="026A875E" w14:textId="77777777" w:rsidR="00535F53" w:rsidRPr="00535F53" w:rsidRDefault="00535F53" w:rsidP="00535F53">
            <w:pPr>
              <w:spacing w:after="160" w:line="259" w:lineRule="auto"/>
            </w:pPr>
          </w:p>
        </w:tc>
      </w:tr>
    </w:tbl>
    <w:p w14:paraId="3274EAC2" w14:textId="77777777" w:rsidR="00535F53" w:rsidRPr="00535F53" w:rsidRDefault="00535F53" w:rsidP="00535F53">
      <w:proofErr w:type="spellStart"/>
      <w:r w:rsidRPr="00535F53">
        <w:t>Ultra Disks</w:t>
      </w:r>
      <w:proofErr w:type="spellEnd"/>
      <w:r w:rsidRPr="00535F53">
        <w:t xml:space="preserve"> can have capacities from 4 GB up to 64 TB. A unique feature of Ultra Disks is that you can adjust the IOPS and throughput values while they're running and without detaching them from the host virtual machine. Performance adjustments can take up to an hour to take effect.</w:t>
      </w:r>
    </w:p>
    <w:p w14:paraId="4A5ED73D" w14:textId="77777777" w:rsidR="00535F53" w:rsidRPr="00535F53" w:rsidRDefault="00535F53" w:rsidP="00535F53">
      <w:proofErr w:type="spellStart"/>
      <w:r w:rsidRPr="00535F53">
        <w:t>Ultra Disks</w:t>
      </w:r>
      <w:proofErr w:type="spellEnd"/>
      <w:r w:rsidRPr="00535F53">
        <w:t xml:space="preserve"> are a new disk type and currently have some limitations:</w:t>
      </w:r>
    </w:p>
    <w:p w14:paraId="337412EE" w14:textId="77777777" w:rsidR="00535F53" w:rsidRPr="00535F53" w:rsidRDefault="00535F53" w:rsidP="00535F53">
      <w:pPr>
        <w:numPr>
          <w:ilvl w:val="0"/>
          <w:numId w:val="4"/>
        </w:numPr>
      </w:pPr>
      <w:r w:rsidRPr="00535F53">
        <w:t>They can only be attached to virtual machines that are in availability zones.</w:t>
      </w:r>
    </w:p>
    <w:p w14:paraId="07071127" w14:textId="77777777" w:rsidR="00535F53" w:rsidRPr="00535F53" w:rsidRDefault="00535F53" w:rsidP="00535F53">
      <w:pPr>
        <w:numPr>
          <w:ilvl w:val="0"/>
          <w:numId w:val="4"/>
        </w:numPr>
      </w:pPr>
      <w:r w:rsidRPr="00535F53">
        <w:t>They can only be used as data disks and can only be created as empty disks.</w:t>
      </w:r>
    </w:p>
    <w:p w14:paraId="3529ACBB" w14:textId="77777777" w:rsidR="00535F53" w:rsidRPr="00535F53" w:rsidRDefault="00535F53" w:rsidP="00535F53">
      <w:pPr>
        <w:numPr>
          <w:ilvl w:val="0"/>
          <w:numId w:val="4"/>
        </w:numPr>
      </w:pPr>
      <w:r w:rsidRPr="00535F53">
        <w:t>They don't support disk snapshots, virtual machine images, Azure Disk Encryption, Azure Backup, or Azure Site Recovery.</w:t>
      </w:r>
    </w:p>
    <w:p w14:paraId="1AD4582E" w14:textId="77777777" w:rsidR="00535F53" w:rsidRPr="00535F53" w:rsidRDefault="00535F53" w:rsidP="00535F53">
      <w:r w:rsidRPr="00535F53">
        <w:lastRenderedPageBreak/>
        <w:t>Some workloads place intensive loads on disk storage. For example, top-tier databases and SAP HANA need fast performance and are transaction heavy. If you have such a workload, and if Premium SSDs have caused performance bottlenecks, consider using Ultra Disks.</w:t>
      </w:r>
    </w:p>
    <w:p w14:paraId="5F4792CF" w14:textId="77777777" w:rsidR="00535F53" w:rsidRPr="00535F53" w:rsidRDefault="00535F53" w:rsidP="00535F53">
      <w:pPr>
        <w:rPr>
          <w:b/>
          <w:bCs/>
        </w:rPr>
      </w:pPr>
      <w:r w:rsidRPr="00535F53">
        <w:rPr>
          <w:b/>
          <w:bCs/>
        </w:rPr>
        <w:t>Premium SSD</w:t>
      </w:r>
    </w:p>
    <w:p w14:paraId="57D7EE95" w14:textId="77777777" w:rsidR="00535F53" w:rsidRPr="00535F53" w:rsidRDefault="00535F53" w:rsidP="00535F53">
      <w:r w:rsidRPr="00535F53">
        <w:t>Premium SSDs are the next tier down from Ultra Disks in terms of performance, but they still provide high throughput and IOPS with low latency. Premium disks don't have the current limitations of Ultra Disks. For example, they're available in all regions and can be used with virtual machines that are outside of availability zones.</w:t>
      </w:r>
    </w:p>
    <w:p w14:paraId="11E8ACBD" w14:textId="77777777" w:rsidR="00535F53" w:rsidRPr="00535F53" w:rsidRDefault="00535F53" w:rsidP="00535F53">
      <w:r w:rsidRPr="00535F53">
        <w:t>You can't adjust performance without detaching these disks from their virtual machine. Also, you can only use premium SSDs with larger virtual machine sizes, which are compatible with premium storage.</w:t>
      </w:r>
    </w:p>
    <w:p w14:paraId="263783A3" w14:textId="77777777" w:rsidR="00535F53" w:rsidRPr="00535F53" w:rsidRDefault="00535F53" w:rsidP="00535F53">
      <w:r w:rsidRPr="00535F53">
        <w:t>This table has examples that illustrate the high performance of premium SSDs:</w:t>
      </w:r>
    </w:p>
    <w:tbl>
      <w:tblPr>
        <w:tblStyle w:val="TableGrid"/>
        <w:tblW w:w="10115" w:type="dxa"/>
        <w:tblLook w:val="04A0" w:firstRow="1" w:lastRow="0" w:firstColumn="1" w:lastColumn="0" w:noHBand="0" w:noVBand="1"/>
      </w:tblPr>
      <w:tblGrid>
        <w:gridCol w:w="3373"/>
        <w:gridCol w:w="2148"/>
        <w:gridCol w:w="1795"/>
        <w:gridCol w:w="2799"/>
      </w:tblGrid>
      <w:tr w:rsidR="00535F53" w:rsidRPr="00535F53" w14:paraId="371AD72B" w14:textId="77777777" w:rsidTr="00535F53">
        <w:tc>
          <w:tcPr>
            <w:tcW w:w="10115" w:type="dxa"/>
            <w:gridSpan w:val="4"/>
            <w:hideMark/>
          </w:tcPr>
          <w:p w14:paraId="3AC1C7CD" w14:textId="77777777" w:rsidR="00535F53" w:rsidRPr="00535F53" w:rsidRDefault="00535F53" w:rsidP="00535F53">
            <w:pPr>
              <w:spacing w:after="160" w:line="259" w:lineRule="auto"/>
              <w:rPr>
                <w:b/>
                <w:bCs/>
              </w:rPr>
            </w:pPr>
            <w:r w:rsidRPr="00535F53">
              <w:rPr>
                <w:b/>
                <w:bCs/>
              </w:rPr>
              <w:t>PREMIUM SSD</w:t>
            </w:r>
          </w:p>
        </w:tc>
      </w:tr>
      <w:tr w:rsidR="00535F53" w:rsidRPr="00535F53" w14:paraId="276029BE" w14:textId="77777777" w:rsidTr="00535F53">
        <w:tc>
          <w:tcPr>
            <w:tcW w:w="0" w:type="auto"/>
            <w:hideMark/>
          </w:tcPr>
          <w:p w14:paraId="1BBD6257" w14:textId="77777777" w:rsidR="00535F53" w:rsidRPr="00535F53" w:rsidRDefault="00535F53" w:rsidP="00535F53">
            <w:pPr>
              <w:spacing w:after="160" w:line="259" w:lineRule="auto"/>
              <w:rPr>
                <w:b/>
                <w:bCs/>
              </w:rPr>
            </w:pPr>
            <w:r w:rsidRPr="00535F53">
              <w:rPr>
                <w:b/>
                <w:bCs/>
              </w:rPr>
              <w:t>Disk size name</w:t>
            </w:r>
          </w:p>
        </w:tc>
        <w:tc>
          <w:tcPr>
            <w:tcW w:w="0" w:type="auto"/>
            <w:hideMark/>
          </w:tcPr>
          <w:p w14:paraId="4B7275A7" w14:textId="77777777" w:rsidR="00535F53" w:rsidRPr="00535F53" w:rsidRDefault="00535F53" w:rsidP="00535F53">
            <w:pPr>
              <w:spacing w:after="160" w:line="259" w:lineRule="auto"/>
              <w:rPr>
                <w:b/>
                <w:bCs/>
              </w:rPr>
            </w:pPr>
            <w:r w:rsidRPr="00535F53">
              <w:rPr>
                <w:b/>
                <w:bCs/>
              </w:rPr>
              <w:t>Disk size</w:t>
            </w:r>
          </w:p>
        </w:tc>
        <w:tc>
          <w:tcPr>
            <w:tcW w:w="0" w:type="auto"/>
            <w:hideMark/>
          </w:tcPr>
          <w:p w14:paraId="01185D8A" w14:textId="77777777" w:rsidR="00535F53" w:rsidRPr="00535F53" w:rsidRDefault="00535F53" w:rsidP="00535F53">
            <w:pPr>
              <w:spacing w:after="160" w:line="259" w:lineRule="auto"/>
              <w:rPr>
                <w:b/>
                <w:bCs/>
              </w:rPr>
            </w:pPr>
            <w:r w:rsidRPr="00535F53">
              <w:rPr>
                <w:b/>
                <w:bCs/>
              </w:rPr>
              <w:t>IOPS</w:t>
            </w:r>
          </w:p>
        </w:tc>
        <w:tc>
          <w:tcPr>
            <w:tcW w:w="1286" w:type="dxa"/>
            <w:hideMark/>
          </w:tcPr>
          <w:p w14:paraId="1EC930C1" w14:textId="77777777" w:rsidR="00535F53" w:rsidRPr="00535F53" w:rsidRDefault="00535F53" w:rsidP="00535F53">
            <w:pPr>
              <w:spacing w:after="160" w:line="259" w:lineRule="auto"/>
              <w:rPr>
                <w:b/>
                <w:bCs/>
              </w:rPr>
            </w:pPr>
            <w:r w:rsidRPr="00535F53">
              <w:rPr>
                <w:b/>
                <w:bCs/>
              </w:rPr>
              <w:t>Throughput (</w:t>
            </w:r>
            <w:proofErr w:type="spellStart"/>
            <w:r w:rsidRPr="00535F53">
              <w:rPr>
                <w:b/>
                <w:bCs/>
              </w:rPr>
              <w:t>MBps</w:t>
            </w:r>
            <w:proofErr w:type="spellEnd"/>
            <w:r w:rsidRPr="00535F53">
              <w:rPr>
                <w:b/>
                <w:bCs/>
              </w:rPr>
              <w:t>)</w:t>
            </w:r>
          </w:p>
        </w:tc>
      </w:tr>
      <w:tr w:rsidR="00535F53" w:rsidRPr="00535F53" w14:paraId="7939A148" w14:textId="77777777" w:rsidTr="00535F53">
        <w:tc>
          <w:tcPr>
            <w:tcW w:w="0" w:type="auto"/>
            <w:hideMark/>
          </w:tcPr>
          <w:p w14:paraId="2F2E23E5" w14:textId="77777777" w:rsidR="00535F53" w:rsidRPr="00535F53" w:rsidRDefault="00535F53" w:rsidP="00535F53">
            <w:pPr>
              <w:spacing w:after="160" w:line="259" w:lineRule="auto"/>
            </w:pPr>
            <w:r w:rsidRPr="00535F53">
              <w:t>P4</w:t>
            </w:r>
          </w:p>
        </w:tc>
        <w:tc>
          <w:tcPr>
            <w:tcW w:w="0" w:type="auto"/>
            <w:hideMark/>
          </w:tcPr>
          <w:p w14:paraId="1823DD6D" w14:textId="77777777" w:rsidR="00535F53" w:rsidRPr="00535F53" w:rsidRDefault="00535F53" w:rsidP="00535F53">
            <w:pPr>
              <w:spacing w:after="160" w:line="259" w:lineRule="auto"/>
            </w:pPr>
            <w:r w:rsidRPr="00535F53">
              <w:t>32 GiB</w:t>
            </w:r>
          </w:p>
        </w:tc>
        <w:tc>
          <w:tcPr>
            <w:tcW w:w="0" w:type="auto"/>
            <w:hideMark/>
          </w:tcPr>
          <w:p w14:paraId="32F25688" w14:textId="77777777" w:rsidR="00535F53" w:rsidRPr="00535F53" w:rsidRDefault="00535F53" w:rsidP="00535F53">
            <w:pPr>
              <w:spacing w:after="160" w:line="259" w:lineRule="auto"/>
            </w:pPr>
            <w:r w:rsidRPr="00535F53">
              <w:t>120</w:t>
            </w:r>
          </w:p>
        </w:tc>
        <w:tc>
          <w:tcPr>
            <w:tcW w:w="1286" w:type="dxa"/>
            <w:hideMark/>
          </w:tcPr>
          <w:p w14:paraId="15EE7CE2" w14:textId="77777777" w:rsidR="00535F53" w:rsidRPr="00535F53" w:rsidRDefault="00535F53" w:rsidP="00535F53">
            <w:pPr>
              <w:spacing w:after="160" w:line="259" w:lineRule="auto"/>
            </w:pPr>
            <w:r w:rsidRPr="00535F53">
              <w:t>25</w:t>
            </w:r>
          </w:p>
        </w:tc>
      </w:tr>
      <w:tr w:rsidR="00535F53" w:rsidRPr="00535F53" w14:paraId="576F9F10" w14:textId="77777777" w:rsidTr="00535F53">
        <w:tc>
          <w:tcPr>
            <w:tcW w:w="0" w:type="auto"/>
            <w:hideMark/>
          </w:tcPr>
          <w:p w14:paraId="32ED5209" w14:textId="77777777" w:rsidR="00535F53" w:rsidRPr="00535F53" w:rsidRDefault="00535F53" w:rsidP="00535F53">
            <w:pPr>
              <w:spacing w:after="160" w:line="259" w:lineRule="auto"/>
            </w:pPr>
            <w:r w:rsidRPr="00535F53">
              <w:t>P15</w:t>
            </w:r>
          </w:p>
        </w:tc>
        <w:tc>
          <w:tcPr>
            <w:tcW w:w="0" w:type="auto"/>
            <w:hideMark/>
          </w:tcPr>
          <w:p w14:paraId="557103B4" w14:textId="77777777" w:rsidR="00535F53" w:rsidRPr="00535F53" w:rsidRDefault="00535F53" w:rsidP="00535F53">
            <w:pPr>
              <w:spacing w:after="160" w:line="259" w:lineRule="auto"/>
            </w:pPr>
            <w:r w:rsidRPr="00535F53">
              <w:t>256 GiB</w:t>
            </w:r>
          </w:p>
        </w:tc>
        <w:tc>
          <w:tcPr>
            <w:tcW w:w="0" w:type="auto"/>
            <w:hideMark/>
          </w:tcPr>
          <w:p w14:paraId="6BA7E176" w14:textId="77777777" w:rsidR="00535F53" w:rsidRPr="00535F53" w:rsidRDefault="00535F53" w:rsidP="00535F53">
            <w:pPr>
              <w:spacing w:after="160" w:line="259" w:lineRule="auto"/>
            </w:pPr>
            <w:r w:rsidRPr="00535F53">
              <w:t>1,100</w:t>
            </w:r>
          </w:p>
        </w:tc>
        <w:tc>
          <w:tcPr>
            <w:tcW w:w="1286" w:type="dxa"/>
            <w:hideMark/>
          </w:tcPr>
          <w:p w14:paraId="22815A3D" w14:textId="77777777" w:rsidR="00535F53" w:rsidRPr="00535F53" w:rsidRDefault="00535F53" w:rsidP="00535F53">
            <w:pPr>
              <w:spacing w:after="160" w:line="259" w:lineRule="auto"/>
            </w:pPr>
            <w:r w:rsidRPr="00535F53">
              <w:t>125</w:t>
            </w:r>
          </w:p>
        </w:tc>
      </w:tr>
      <w:tr w:rsidR="00535F53" w:rsidRPr="00535F53" w14:paraId="79013E30" w14:textId="77777777" w:rsidTr="00535F53">
        <w:tc>
          <w:tcPr>
            <w:tcW w:w="0" w:type="auto"/>
            <w:hideMark/>
          </w:tcPr>
          <w:p w14:paraId="70361EE6" w14:textId="77777777" w:rsidR="00535F53" w:rsidRPr="00535F53" w:rsidRDefault="00535F53" w:rsidP="00535F53">
            <w:pPr>
              <w:spacing w:after="160" w:line="259" w:lineRule="auto"/>
            </w:pPr>
            <w:r w:rsidRPr="00535F53">
              <w:t>P40</w:t>
            </w:r>
          </w:p>
        </w:tc>
        <w:tc>
          <w:tcPr>
            <w:tcW w:w="0" w:type="auto"/>
            <w:hideMark/>
          </w:tcPr>
          <w:p w14:paraId="674C4195" w14:textId="77777777" w:rsidR="00535F53" w:rsidRPr="00535F53" w:rsidRDefault="00535F53" w:rsidP="00535F53">
            <w:pPr>
              <w:spacing w:after="160" w:line="259" w:lineRule="auto"/>
            </w:pPr>
            <w:r w:rsidRPr="00535F53">
              <w:t>2 TiB</w:t>
            </w:r>
          </w:p>
        </w:tc>
        <w:tc>
          <w:tcPr>
            <w:tcW w:w="0" w:type="auto"/>
            <w:hideMark/>
          </w:tcPr>
          <w:p w14:paraId="737CDDD9" w14:textId="77777777" w:rsidR="00535F53" w:rsidRPr="00535F53" w:rsidRDefault="00535F53" w:rsidP="00535F53">
            <w:pPr>
              <w:spacing w:after="160" w:line="259" w:lineRule="auto"/>
            </w:pPr>
            <w:r w:rsidRPr="00535F53">
              <w:t>7,500</w:t>
            </w:r>
          </w:p>
        </w:tc>
        <w:tc>
          <w:tcPr>
            <w:tcW w:w="1286" w:type="dxa"/>
            <w:hideMark/>
          </w:tcPr>
          <w:p w14:paraId="1857BD2E" w14:textId="77777777" w:rsidR="00535F53" w:rsidRPr="00535F53" w:rsidRDefault="00535F53" w:rsidP="00535F53">
            <w:pPr>
              <w:spacing w:after="160" w:line="259" w:lineRule="auto"/>
            </w:pPr>
            <w:r w:rsidRPr="00535F53">
              <w:t>250</w:t>
            </w:r>
          </w:p>
        </w:tc>
      </w:tr>
      <w:tr w:rsidR="00535F53" w:rsidRPr="00535F53" w14:paraId="04A2BA98" w14:textId="77777777" w:rsidTr="00535F53">
        <w:tc>
          <w:tcPr>
            <w:tcW w:w="0" w:type="auto"/>
            <w:hideMark/>
          </w:tcPr>
          <w:p w14:paraId="3FBBA548" w14:textId="77777777" w:rsidR="00535F53" w:rsidRPr="00535F53" w:rsidRDefault="00535F53" w:rsidP="00535F53">
            <w:pPr>
              <w:spacing w:after="160" w:line="259" w:lineRule="auto"/>
            </w:pPr>
            <w:r w:rsidRPr="00535F53">
              <w:t>P80</w:t>
            </w:r>
          </w:p>
        </w:tc>
        <w:tc>
          <w:tcPr>
            <w:tcW w:w="0" w:type="auto"/>
            <w:hideMark/>
          </w:tcPr>
          <w:p w14:paraId="1CC0A016" w14:textId="77777777" w:rsidR="00535F53" w:rsidRPr="00535F53" w:rsidRDefault="00535F53" w:rsidP="00535F53">
            <w:pPr>
              <w:spacing w:after="160" w:line="259" w:lineRule="auto"/>
            </w:pPr>
            <w:r w:rsidRPr="00535F53">
              <w:t>32 TiB</w:t>
            </w:r>
          </w:p>
        </w:tc>
        <w:tc>
          <w:tcPr>
            <w:tcW w:w="0" w:type="auto"/>
            <w:hideMark/>
          </w:tcPr>
          <w:p w14:paraId="24CA392C" w14:textId="77777777" w:rsidR="00535F53" w:rsidRPr="00535F53" w:rsidRDefault="00535F53" w:rsidP="00535F53">
            <w:pPr>
              <w:spacing w:after="160" w:line="259" w:lineRule="auto"/>
            </w:pPr>
            <w:r w:rsidRPr="00535F53">
              <w:t>20,000</w:t>
            </w:r>
          </w:p>
        </w:tc>
        <w:tc>
          <w:tcPr>
            <w:tcW w:w="1286" w:type="dxa"/>
            <w:hideMark/>
          </w:tcPr>
          <w:p w14:paraId="7D0003E7" w14:textId="77777777" w:rsidR="00535F53" w:rsidRPr="00535F53" w:rsidRDefault="00535F53" w:rsidP="00535F53">
            <w:pPr>
              <w:spacing w:after="160" w:line="259" w:lineRule="auto"/>
            </w:pPr>
            <w:r w:rsidRPr="00535F53">
              <w:t>900</w:t>
            </w:r>
          </w:p>
        </w:tc>
      </w:tr>
      <w:tr w:rsidR="00535F53" w:rsidRPr="00535F53" w14:paraId="20C84EA8" w14:textId="77777777" w:rsidTr="00535F53">
        <w:tc>
          <w:tcPr>
            <w:tcW w:w="0" w:type="auto"/>
            <w:hideMark/>
          </w:tcPr>
          <w:p w14:paraId="71DD0E7D" w14:textId="77777777" w:rsidR="00535F53" w:rsidRPr="00535F53" w:rsidRDefault="00535F53" w:rsidP="00535F53">
            <w:pPr>
              <w:spacing w:after="160" w:line="259" w:lineRule="auto"/>
            </w:pPr>
          </w:p>
        </w:tc>
        <w:tc>
          <w:tcPr>
            <w:tcW w:w="0" w:type="auto"/>
            <w:hideMark/>
          </w:tcPr>
          <w:p w14:paraId="4881D73B" w14:textId="77777777" w:rsidR="00535F53" w:rsidRPr="00535F53" w:rsidRDefault="00535F53" w:rsidP="00535F53">
            <w:pPr>
              <w:spacing w:after="160" w:line="259" w:lineRule="auto"/>
            </w:pPr>
          </w:p>
        </w:tc>
        <w:tc>
          <w:tcPr>
            <w:tcW w:w="0" w:type="auto"/>
            <w:hideMark/>
          </w:tcPr>
          <w:p w14:paraId="382ADC29" w14:textId="77777777" w:rsidR="00535F53" w:rsidRPr="00535F53" w:rsidRDefault="00535F53" w:rsidP="00535F53">
            <w:pPr>
              <w:spacing w:after="160" w:line="259" w:lineRule="auto"/>
            </w:pPr>
          </w:p>
        </w:tc>
        <w:tc>
          <w:tcPr>
            <w:tcW w:w="1286" w:type="dxa"/>
            <w:hideMark/>
          </w:tcPr>
          <w:p w14:paraId="5F4CCFAF" w14:textId="77777777" w:rsidR="00535F53" w:rsidRPr="00535F53" w:rsidRDefault="00535F53" w:rsidP="00535F53">
            <w:pPr>
              <w:spacing w:after="160" w:line="259" w:lineRule="auto"/>
            </w:pPr>
          </w:p>
        </w:tc>
      </w:tr>
    </w:tbl>
    <w:p w14:paraId="3F7E53F4" w14:textId="77777777" w:rsidR="00535F53" w:rsidRPr="00535F53" w:rsidRDefault="00535F53" w:rsidP="00535F53">
      <w:r w:rsidRPr="00535F53">
        <w:t>With Premium SSDs, these performance figures are guaranteed. There's no such guarantee for standard tier disks, which can be impacted occasionally by high demand.</w:t>
      </w:r>
    </w:p>
    <w:p w14:paraId="6C679812" w14:textId="77777777" w:rsidR="00535F53" w:rsidRPr="00535F53" w:rsidRDefault="00535F53" w:rsidP="00535F53">
      <w:r w:rsidRPr="00535F53">
        <w:t>If you need higher performance than standard disks provide, or if you can't sustain occasional drops in performance, use Premium SSDs. Also use Premium SSDs when you want the highest performance but can't use Ultra disks because of their current limitations. Premium SSDs are a good fit for mission-critical workloads in medium and large organizations.</w:t>
      </w:r>
    </w:p>
    <w:p w14:paraId="5D41E1F9" w14:textId="77777777" w:rsidR="00535F53" w:rsidRPr="00535F53" w:rsidRDefault="00535F53" w:rsidP="00535F53">
      <w:r w:rsidRPr="00535F53">
        <w:t>You can migrate a disk to a Premium SSD at any time, if you've found that its performance isn't good enough.</w:t>
      </w:r>
    </w:p>
    <w:p w14:paraId="4386FBFA" w14:textId="2D0F60A0" w:rsidR="00535F53" w:rsidRPr="00535F53" w:rsidRDefault="00535F53" w:rsidP="00535F53">
      <w:r w:rsidRPr="00535F53">
        <mc:AlternateContent>
          <mc:Choice Requires="wps">
            <w:drawing>
              <wp:inline distT="0" distB="0" distL="0" distR="0" wp14:anchorId="0866EEFF" wp14:editId="17A4EC71">
                <wp:extent cx="306705" cy="306705"/>
                <wp:effectExtent l="0" t="0" r="0" b="0"/>
                <wp:docPr id="8" name="Rectangle 8" descr="Creating a premium SS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9D564" id="Rectangle 8" o:spid="_x0000_s1026" alt="Creating a premium SSD."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" filled="f" stroked="f">
                <o:lock v:ext="edit" aspectratio="t"/>
                <w10:anchorlock/>
              </v:rect>
            </w:pict>
          </mc:Fallback>
        </mc:AlternateContent>
      </w:r>
    </w:p>
    <w:p w14:paraId="2C7D7C97" w14:textId="77777777" w:rsidR="00535F53" w:rsidRPr="00535F53" w:rsidRDefault="00535F53" w:rsidP="00535F53">
      <w:pPr>
        <w:rPr>
          <w:b/>
          <w:bCs/>
        </w:rPr>
      </w:pPr>
      <w:r w:rsidRPr="00535F53">
        <w:rPr>
          <w:b/>
          <w:bCs/>
        </w:rPr>
        <w:t>Standard SSD</w:t>
      </w:r>
    </w:p>
    <w:p w14:paraId="65216D5E" w14:textId="77777777" w:rsidR="00535F53" w:rsidRPr="00535F53" w:rsidRDefault="00535F53" w:rsidP="00535F53">
      <w:r w:rsidRPr="00535F53">
        <w:t>Standard SSDs in Azure are a cost-effective storage option for virtual machines that need consistent performance at lower speeds. Standard SSDs aren't as fast as premium or Ultra Disks, but they still have latencies in the range of 1 millisecond to 10 milliseconds and up to 6,000 IOPS. They're available to attach to any virtual machine, no matter what size it is.</w:t>
      </w:r>
    </w:p>
    <w:p w14:paraId="4E6D980C" w14:textId="77777777" w:rsidR="00535F53" w:rsidRPr="00535F53" w:rsidRDefault="00535F53" w:rsidP="00535F53">
      <w:r w:rsidRPr="00535F53">
        <w:t>This table has examples that illustrate the performance characteristics of Standard SSDs in several sizes:</w:t>
      </w:r>
    </w:p>
    <w:tbl>
      <w:tblPr>
        <w:tblStyle w:val="TableGrid"/>
        <w:tblW w:w="10431" w:type="dxa"/>
        <w:tblLook w:val="04A0" w:firstRow="1" w:lastRow="0" w:firstColumn="1" w:lastColumn="0" w:noHBand="0" w:noVBand="1"/>
      </w:tblPr>
      <w:tblGrid>
        <w:gridCol w:w="3242"/>
        <w:gridCol w:w="3004"/>
        <w:gridCol w:w="1493"/>
        <w:gridCol w:w="2692"/>
      </w:tblGrid>
      <w:tr w:rsidR="00535F53" w:rsidRPr="00535F53" w14:paraId="0304088C" w14:textId="77777777" w:rsidTr="00535F53">
        <w:tc>
          <w:tcPr>
            <w:tcW w:w="10431" w:type="dxa"/>
            <w:gridSpan w:val="4"/>
            <w:hideMark/>
          </w:tcPr>
          <w:p w14:paraId="5D6EE996" w14:textId="77777777" w:rsidR="00535F53" w:rsidRPr="00535F53" w:rsidRDefault="00535F53" w:rsidP="00535F53">
            <w:pPr>
              <w:spacing w:after="160" w:line="259" w:lineRule="auto"/>
              <w:rPr>
                <w:b/>
                <w:bCs/>
              </w:rPr>
            </w:pPr>
            <w:r w:rsidRPr="00535F53">
              <w:rPr>
                <w:b/>
                <w:bCs/>
              </w:rPr>
              <w:t>STANDARD SSD</w:t>
            </w:r>
          </w:p>
        </w:tc>
      </w:tr>
      <w:tr w:rsidR="00535F53" w:rsidRPr="00535F53" w14:paraId="47723F23" w14:textId="77777777" w:rsidTr="00535F53">
        <w:tc>
          <w:tcPr>
            <w:tcW w:w="0" w:type="auto"/>
            <w:hideMark/>
          </w:tcPr>
          <w:p w14:paraId="4CC8894C" w14:textId="77777777" w:rsidR="00535F53" w:rsidRPr="00535F53" w:rsidRDefault="00535F53" w:rsidP="00535F53">
            <w:pPr>
              <w:spacing w:after="160" w:line="259" w:lineRule="auto"/>
              <w:rPr>
                <w:b/>
                <w:bCs/>
              </w:rPr>
            </w:pPr>
            <w:r w:rsidRPr="00535F53">
              <w:rPr>
                <w:b/>
                <w:bCs/>
              </w:rPr>
              <w:lastRenderedPageBreak/>
              <w:t>Disk size name</w:t>
            </w:r>
          </w:p>
        </w:tc>
        <w:tc>
          <w:tcPr>
            <w:tcW w:w="0" w:type="auto"/>
            <w:hideMark/>
          </w:tcPr>
          <w:p w14:paraId="4448096B" w14:textId="77777777" w:rsidR="00535F53" w:rsidRPr="00535F53" w:rsidRDefault="00535F53" w:rsidP="00535F53">
            <w:pPr>
              <w:spacing w:after="160" w:line="259" w:lineRule="auto"/>
              <w:rPr>
                <w:b/>
                <w:bCs/>
              </w:rPr>
            </w:pPr>
            <w:r w:rsidRPr="00535F53">
              <w:rPr>
                <w:b/>
                <w:bCs/>
              </w:rPr>
              <w:t>Disk size (GB)</w:t>
            </w:r>
          </w:p>
        </w:tc>
        <w:tc>
          <w:tcPr>
            <w:tcW w:w="0" w:type="auto"/>
            <w:hideMark/>
          </w:tcPr>
          <w:p w14:paraId="1A9E326D" w14:textId="77777777" w:rsidR="00535F53" w:rsidRPr="00535F53" w:rsidRDefault="00535F53" w:rsidP="00535F53">
            <w:pPr>
              <w:spacing w:after="160" w:line="259" w:lineRule="auto"/>
              <w:rPr>
                <w:b/>
                <w:bCs/>
              </w:rPr>
            </w:pPr>
            <w:r w:rsidRPr="00535F53">
              <w:rPr>
                <w:b/>
                <w:bCs/>
              </w:rPr>
              <w:t>IOPS</w:t>
            </w:r>
          </w:p>
        </w:tc>
        <w:tc>
          <w:tcPr>
            <w:tcW w:w="1292" w:type="dxa"/>
            <w:hideMark/>
          </w:tcPr>
          <w:p w14:paraId="4201504C" w14:textId="77777777" w:rsidR="00535F53" w:rsidRPr="00535F53" w:rsidRDefault="00535F53" w:rsidP="00535F53">
            <w:pPr>
              <w:spacing w:after="160" w:line="259" w:lineRule="auto"/>
              <w:rPr>
                <w:b/>
                <w:bCs/>
              </w:rPr>
            </w:pPr>
            <w:r w:rsidRPr="00535F53">
              <w:rPr>
                <w:b/>
                <w:bCs/>
              </w:rPr>
              <w:t>Throughput (</w:t>
            </w:r>
            <w:proofErr w:type="spellStart"/>
            <w:r w:rsidRPr="00535F53">
              <w:rPr>
                <w:b/>
                <w:bCs/>
              </w:rPr>
              <w:t>MBps</w:t>
            </w:r>
            <w:proofErr w:type="spellEnd"/>
            <w:r w:rsidRPr="00535F53">
              <w:rPr>
                <w:b/>
                <w:bCs/>
              </w:rPr>
              <w:t>)</w:t>
            </w:r>
          </w:p>
        </w:tc>
      </w:tr>
      <w:tr w:rsidR="00535F53" w:rsidRPr="00535F53" w14:paraId="45EC3157" w14:textId="77777777" w:rsidTr="00535F53">
        <w:tc>
          <w:tcPr>
            <w:tcW w:w="0" w:type="auto"/>
            <w:hideMark/>
          </w:tcPr>
          <w:p w14:paraId="04ECFF28" w14:textId="77777777" w:rsidR="00535F53" w:rsidRPr="00535F53" w:rsidRDefault="00535F53" w:rsidP="00535F53">
            <w:pPr>
              <w:spacing w:after="160" w:line="259" w:lineRule="auto"/>
            </w:pPr>
            <w:r w:rsidRPr="00535F53">
              <w:t>E4</w:t>
            </w:r>
          </w:p>
        </w:tc>
        <w:tc>
          <w:tcPr>
            <w:tcW w:w="0" w:type="auto"/>
            <w:hideMark/>
          </w:tcPr>
          <w:p w14:paraId="1305420E" w14:textId="77777777" w:rsidR="00535F53" w:rsidRPr="00535F53" w:rsidRDefault="00535F53" w:rsidP="00535F53">
            <w:pPr>
              <w:spacing w:after="160" w:line="259" w:lineRule="auto"/>
            </w:pPr>
            <w:r w:rsidRPr="00535F53">
              <w:t>32</w:t>
            </w:r>
          </w:p>
        </w:tc>
        <w:tc>
          <w:tcPr>
            <w:tcW w:w="0" w:type="auto"/>
            <w:hideMark/>
          </w:tcPr>
          <w:p w14:paraId="4BC3C01E" w14:textId="77777777" w:rsidR="00535F53" w:rsidRPr="00535F53" w:rsidRDefault="00535F53" w:rsidP="00535F53">
            <w:pPr>
              <w:spacing w:after="160" w:line="259" w:lineRule="auto"/>
            </w:pPr>
            <w:r w:rsidRPr="00535F53">
              <w:t>120</w:t>
            </w:r>
          </w:p>
        </w:tc>
        <w:tc>
          <w:tcPr>
            <w:tcW w:w="1292" w:type="dxa"/>
            <w:hideMark/>
          </w:tcPr>
          <w:p w14:paraId="2FAE1F1C" w14:textId="77777777" w:rsidR="00535F53" w:rsidRPr="00535F53" w:rsidRDefault="00535F53" w:rsidP="00535F53">
            <w:pPr>
              <w:spacing w:after="160" w:line="259" w:lineRule="auto"/>
            </w:pPr>
            <w:r w:rsidRPr="00535F53">
              <w:t>25</w:t>
            </w:r>
          </w:p>
        </w:tc>
      </w:tr>
      <w:tr w:rsidR="00535F53" w:rsidRPr="00535F53" w14:paraId="1C01CFE9" w14:textId="77777777" w:rsidTr="00535F53">
        <w:tc>
          <w:tcPr>
            <w:tcW w:w="0" w:type="auto"/>
            <w:hideMark/>
          </w:tcPr>
          <w:p w14:paraId="112DAAFA" w14:textId="77777777" w:rsidR="00535F53" w:rsidRPr="00535F53" w:rsidRDefault="00535F53" w:rsidP="00535F53">
            <w:pPr>
              <w:spacing w:after="160" w:line="259" w:lineRule="auto"/>
            </w:pPr>
            <w:r w:rsidRPr="00535F53">
              <w:t>E15</w:t>
            </w:r>
          </w:p>
        </w:tc>
        <w:tc>
          <w:tcPr>
            <w:tcW w:w="0" w:type="auto"/>
            <w:hideMark/>
          </w:tcPr>
          <w:p w14:paraId="20050087" w14:textId="77777777" w:rsidR="00535F53" w:rsidRPr="00535F53" w:rsidRDefault="00535F53" w:rsidP="00535F53">
            <w:pPr>
              <w:spacing w:after="160" w:line="259" w:lineRule="auto"/>
            </w:pPr>
            <w:r w:rsidRPr="00535F53">
              <w:t>256</w:t>
            </w:r>
          </w:p>
        </w:tc>
        <w:tc>
          <w:tcPr>
            <w:tcW w:w="0" w:type="auto"/>
            <w:hideMark/>
          </w:tcPr>
          <w:p w14:paraId="7AF20E5C" w14:textId="77777777" w:rsidR="00535F53" w:rsidRPr="00535F53" w:rsidRDefault="00535F53" w:rsidP="00535F53">
            <w:pPr>
              <w:spacing w:after="160" w:line="259" w:lineRule="auto"/>
            </w:pPr>
            <w:r w:rsidRPr="00535F53">
              <w:t>500</w:t>
            </w:r>
          </w:p>
        </w:tc>
        <w:tc>
          <w:tcPr>
            <w:tcW w:w="1292" w:type="dxa"/>
            <w:hideMark/>
          </w:tcPr>
          <w:p w14:paraId="331DDF07" w14:textId="77777777" w:rsidR="00535F53" w:rsidRPr="00535F53" w:rsidRDefault="00535F53" w:rsidP="00535F53">
            <w:pPr>
              <w:spacing w:after="160" w:line="259" w:lineRule="auto"/>
            </w:pPr>
            <w:r w:rsidRPr="00535F53">
              <w:t>60</w:t>
            </w:r>
          </w:p>
        </w:tc>
      </w:tr>
      <w:tr w:rsidR="00535F53" w:rsidRPr="00535F53" w14:paraId="0D50209F" w14:textId="77777777" w:rsidTr="00535F53">
        <w:tc>
          <w:tcPr>
            <w:tcW w:w="0" w:type="auto"/>
            <w:hideMark/>
          </w:tcPr>
          <w:p w14:paraId="0C91D23F" w14:textId="77777777" w:rsidR="00535F53" w:rsidRPr="00535F53" w:rsidRDefault="00535F53" w:rsidP="00535F53">
            <w:pPr>
              <w:spacing w:after="160" w:line="259" w:lineRule="auto"/>
            </w:pPr>
            <w:r w:rsidRPr="00535F53">
              <w:t>E40</w:t>
            </w:r>
          </w:p>
        </w:tc>
        <w:tc>
          <w:tcPr>
            <w:tcW w:w="0" w:type="auto"/>
            <w:hideMark/>
          </w:tcPr>
          <w:p w14:paraId="513B81FE" w14:textId="77777777" w:rsidR="00535F53" w:rsidRPr="00535F53" w:rsidRDefault="00535F53" w:rsidP="00535F53">
            <w:pPr>
              <w:spacing w:after="160" w:line="259" w:lineRule="auto"/>
            </w:pPr>
            <w:r w:rsidRPr="00535F53">
              <w:t>2,048</w:t>
            </w:r>
          </w:p>
        </w:tc>
        <w:tc>
          <w:tcPr>
            <w:tcW w:w="0" w:type="auto"/>
            <w:hideMark/>
          </w:tcPr>
          <w:p w14:paraId="72F6D592" w14:textId="77777777" w:rsidR="00535F53" w:rsidRPr="00535F53" w:rsidRDefault="00535F53" w:rsidP="00535F53">
            <w:pPr>
              <w:spacing w:after="160" w:line="259" w:lineRule="auto"/>
            </w:pPr>
            <w:r w:rsidRPr="00535F53">
              <w:t>500</w:t>
            </w:r>
          </w:p>
        </w:tc>
        <w:tc>
          <w:tcPr>
            <w:tcW w:w="1292" w:type="dxa"/>
            <w:hideMark/>
          </w:tcPr>
          <w:p w14:paraId="026C3C40" w14:textId="77777777" w:rsidR="00535F53" w:rsidRPr="00535F53" w:rsidRDefault="00535F53" w:rsidP="00535F53">
            <w:pPr>
              <w:spacing w:after="160" w:line="259" w:lineRule="auto"/>
            </w:pPr>
            <w:r w:rsidRPr="00535F53">
              <w:t>60</w:t>
            </w:r>
          </w:p>
        </w:tc>
      </w:tr>
      <w:tr w:rsidR="00535F53" w:rsidRPr="00535F53" w14:paraId="7D18535D" w14:textId="77777777" w:rsidTr="00535F53">
        <w:tc>
          <w:tcPr>
            <w:tcW w:w="0" w:type="auto"/>
            <w:hideMark/>
          </w:tcPr>
          <w:p w14:paraId="56001E2C" w14:textId="77777777" w:rsidR="00535F53" w:rsidRPr="00535F53" w:rsidRDefault="00535F53" w:rsidP="00535F53">
            <w:pPr>
              <w:spacing w:after="160" w:line="259" w:lineRule="auto"/>
            </w:pPr>
            <w:r w:rsidRPr="00535F53">
              <w:t>E80</w:t>
            </w:r>
          </w:p>
        </w:tc>
        <w:tc>
          <w:tcPr>
            <w:tcW w:w="0" w:type="auto"/>
            <w:hideMark/>
          </w:tcPr>
          <w:p w14:paraId="5D926779" w14:textId="77777777" w:rsidR="00535F53" w:rsidRPr="00535F53" w:rsidRDefault="00535F53" w:rsidP="00535F53">
            <w:pPr>
              <w:spacing w:after="160" w:line="259" w:lineRule="auto"/>
            </w:pPr>
            <w:r w:rsidRPr="00535F53">
              <w:t>32,767</w:t>
            </w:r>
          </w:p>
        </w:tc>
        <w:tc>
          <w:tcPr>
            <w:tcW w:w="0" w:type="auto"/>
            <w:hideMark/>
          </w:tcPr>
          <w:p w14:paraId="54987448" w14:textId="77777777" w:rsidR="00535F53" w:rsidRPr="00535F53" w:rsidRDefault="00535F53" w:rsidP="00535F53">
            <w:pPr>
              <w:spacing w:after="160" w:line="259" w:lineRule="auto"/>
            </w:pPr>
            <w:r w:rsidRPr="00535F53">
              <w:t>6,000</w:t>
            </w:r>
          </w:p>
        </w:tc>
        <w:tc>
          <w:tcPr>
            <w:tcW w:w="1292" w:type="dxa"/>
            <w:hideMark/>
          </w:tcPr>
          <w:p w14:paraId="77B1DA80" w14:textId="77777777" w:rsidR="00535F53" w:rsidRPr="00535F53" w:rsidRDefault="00535F53" w:rsidP="00535F53">
            <w:pPr>
              <w:spacing w:after="160" w:line="259" w:lineRule="auto"/>
            </w:pPr>
            <w:r w:rsidRPr="00535F53">
              <w:t>750</w:t>
            </w:r>
          </w:p>
        </w:tc>
      </w:tr>
      <w:tr w:rsidR="00535F53" w:rsidRPr="00535F53" w14:paraId="351C4DDF" w14:textId="77777777" w:rsidTr="00535F53">
        <w:tc>
          <w:tcPr>
            <w:tcW w:w="0" w:type="auto"/>
            <w:hideMark/>
          </w:tcPr>
          <w:p w14:paraId="29430229" w14:textId="77777777" w:rsidR="00535F53" w:rsidRPr="00535F53" w:rsidRDefault="00535F53" w:rsidP="00535F53">
            <w:pPr>
              <w:spacing w:after="160" w:line="259" w:lineRule="auto"/>
            </w:pPr>
          </w:p>
        </w:tc>
        <w:tc>
          <w:tcPr>
            <w:tcW w:w="0" w:type="auto"/>
            <w:hideMark/>
          </w:tcPr>
          <w:p w14:paraId="0AB69D9D" w14:textId="77777777" w:rsidR="00535F53" w:rsidRPr="00535F53" w:rsidRDefault="00535F53" w:rsidP="00535F53">
            <w:pPr>
              <w:spacing w:after="160" w:line="259" w:lineRule="auto"/>
            </w:pPr>
          </w:p>
        </w:tc>
        <w:tc>
          <w:tcPr>
            <w:tcW w:w="0" w:type="auto"/>
            <w:hideMark/>
          </w:tcPr>
          <w:p w14:paraId="1AC944CA" w14:textId="77777777" w:rsidR="00535F53" w:rsidRPr="00535F53" w:rsidRDefault="00535F53" w:rsidP="00535F53">
            <w:pPr>
              <w:spacing w:after="160" w:line="259" w:lineRule="auto"/>
            </w:pPr>
          </w:p>
        </w:tc>
        <w:tc>
          <w:tcPr>
            <w:tcW w:w="1292" w:type="dxa"/>
            <w:hideMark/>
          </w:tcPr>
          <w:p w14:paraId="3660A810" w14:textId="77777777" w:rsidR="00535F53" w:rsidRPr="00535F53" w:rsidRDefault="00535F53" w:rsidP="00535F53">
            <w:pPr>
              <w:spacing w:after="160" w:line="259" w:lineRule="auto"/>
            </w:pPr>
          </w:p>
        </w:tc>
      </w:tr>
    </w:tbl>
    <w:p w14:paraId="19E4389C" w14:textId="77777777" w:rsidR="00535F53" w:rsidRPr="00535F53" w:rsidRDefault="00535F53" w:rsidP="00535F53">
      <w:r w:rsidRPr="00535F53">
        <w:t>These performance figures aren't guaranteed but are achieved 99% of the time.</w:t>
      </w:r>
    </w:p>
    <w:p w14:paraId="635C6EEB" w14:textId="77777777" w:rsidR="00535F53" w:rsidRPr="00535F53" w:rsidRDefault="00535F53" w:rsidP="00535F53">
      <w:r w:rsidRPr="00535F53">
        <w:t>Use Standard SSDs when you have budgetary constraints and a workload that isn't disk intensive. For example, web servers, lightly used enterprise applications, and test servers can all run on standard SSDs.</w:t>
      </w:r>
    </w:p>
    <w:p w14:paraId="6C181AB0" w14:textId="79EC610E" w:rsidR="00535F53" w:rsidRPr="00535F53" w:rsidRDefault="00535F53" w:rsidP="00535F53">
      <w:r w:rsidRPr="00535F53">
        <mc:AlternateContent>
          <mc:Choice Requires="wps">
            <w:drawing>
              <wp:inline distT="0" distB="0" distL="0" distR="0" wp14:anchorId="6FEB5DDD" wp14:editId="0D2FB2D6">
                <wp:extent cx="306705" cy="306705"/>
                <wp:effectExtent l="0" t="0" r="0" b="0"/>
                <wp:docPr id="7" name="Rectangle 7" descr="Selecting a size for a standard SS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9A981" id="Rectangle 7" o:spid="_x0000_s1026" alt="Selecting a size for a standard SSD."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" filled="f" stroked="f">
                <o:lock v:ext="edit" aspectratio="t"/>
                <w10:anchorlock/>
              </v:rect>
            </w:pict>
          </mc:Fallback>
        </mc:AlternateContent>
      </w:r>
    </w:p>
    <w:p w14:paraId="73C4D2A9" w14:textId="77777777" w:rsidR="00535F53" w:rsidRPr="00535F53" w:rsidRDefault="00535F53" w:rsidP="00535F53">
      <w:pPr>
        <w:rPr>
          <w:b/>
          <w:bCs/>
        </w:rPr>
      </w:pPr>
      <w:r w:rsidRPr="00535F53">
        <w:rPr>
          <w:b/>
          <w:bCs/>
        </w:rPr>
        <w:t>Standard HDD</w:t>
      </w:r>
    </w:p>
    <w:p w14:paraId="60D29FFE" w14:textId="77777777" w:rsidR="00535F53" w:rsidRPr="00535F53" w:rsidRDefault="00535F53" w:rsidP="00535F53">
      <w:r w:rsidRPr="00535F53">
        <w:t xml:space="preserve">If you choose to use Standard HDDs, data is stored on conventional magnetic disk drives with moving spindles. Disks are slower and speeds are more variable than for SSDs, but latencies are under 10 </w:t>
      </w:r>
      <w:proofErr w:type="spellStart"/>
      <w:r w:rsidRPr="00535F53">
        <w:t>ms</w:t>
      </w:r>
      <w:proofErr w:type="spellEnd"/>
      <w:r w:rsidRPr="00535F53">
        <w:t xml:space="preserve"> for write operations and 20 </w:t>
      </w:r>
      <w:proofErr w:type="spellStart"/>
      <w:r w:rsidRPr="00535F53">
        <w:t>ms</w:t>
      </w:r>
      <w:proofErr w:type="spellEnd"/>
      <w:r w:rsidRPr="00535F53">
        <w:t xml:space="preserve"> for reads. As for Standard SSDs, you can use Standard HDDs for any virtual machine.</w:t>
      </w:r>
    </w:p>
    <w:p w14:paraId="0B50C432" w14:textId="77777777" w:rsidR="00535F53" w:rsidRPr="00535F53" w:rsidRDefault="00535F53" w:rsidP="00535F53">
      <w:r w:rsidRPr="00535F53">
        <w:t>This table illustrates the performance characteristics of standard HDDs in several sizes:</w:t>
      </w:r>
    </w:p>
    <w:tbl>
      <w:tblPr>
        <w:tblStyle w:val="TableGrid"/>
        <w:tblW w:w="10431" w:type="dxa"/>
        <w:tblLook w:val="04A0" w:firstRow="1" w:lastRow="0" w:firstColumn="1" w:lastColumn="0" w:noHBand="0" w:noVBand="1"/>
      </w:tblPr>
      <w:tblGrid>
        <w:gridCol w:w="3242"/>
        <w:gridCol w:w="3004"/>
        <w:gridCol w:w="1493"/>
        <w:gridCol w:w="2692"/>
      </w:tblGrid>
      <w:tr w:rsidR="00535F53" w:rsidRPr="00535F53" w14:paraId="2E5547F8" w14:textId="77777777" w:rsidTr="00535F53">
        <w:tc>
          <w:tcPr>
            <w:tcW w:w="10431" w:type="dxa"/>
            <w:gridSpan w:val="4"/>
            <w:hideMark/>
          </w:tcPr>
          <w:p w14:paraId="34835B60" w14:textId="77777777" w:rsidR="00535F53" w:rsidRPr="00535F53" w:rsidRDefault="00535F53" w:rsidP="00535F53">
            <w:pPr>
              <w:spacing w:after="160" w:line="259" w:lineRule="auto"/>
              <w:rPr>
                <w:b/>
                <w:bCs/>
              </w:rPr>
            </w:pPr>
            <w:r w:rsidRPr="00535F53">
              <w:rPr>
                <w:b/>
                <w:bCs/>
              </w:rPr>
              <w:t>STANDARD HDD</w:t>
            </w:r>
          </w:p>
        </w:tc>
      </w:tr>
      <w:tr w:rsidR="00535F53" w:rsidRPr="00535F53" w14:paraId="2F56601A" w14:textId="77777777" w:rsidTr="00535F53">
        <w:tc>
          <w:tcPr>
            <w:tcW w:w="0" w:type="auto"/>
            <w:hideMark/>
          </w:tcPr>
          <w:p w14:paraId="18B6C39F" w14:textId="77777777" w:rsidR="00535F53" w:rsidRPr="00535F53" w:rsidRDefault="00535F53" w:rsidP="00535F53">
            <w:pPr>
              <w:spacing w:after="160" w:line="259" w:lineRule="auto"/>
              <w:rPr>
                <w:b/>
                <w:bCs/>
              </w:rPr>
            </w:pPr>
            <w:r w:rsidRPr="00535F53">
              <w:rPr>
                <w:b/>
                <w:bCs/>
              </w:rPr>
              <w:t>Disk size name</w:t>
            </w:r>
          </w:p>
        </w:tc>
        <w:tc>
          <w:tcPr>
            <w:tcW w:w="0" w:type="auto"/>
            <w:hideMark/>
          </w:tcPr>
          <w:p w14:paraId="367B6C06" w14:textId="77777777" w:rsidR="00535F53" w:rsidRPr="00535F53" w:rsidRDefault="00535F53" w:rsidP="00535F53">
            <w:pPr>
              <w:spacing w:after="160" w:line="259" w:lineRule="auto"/>
              <w:rPr>
                <w:b/>
                <w:bCs/>
              </w:rPr>
            </w:pPr>
            <w:r w:rsidRPr="00535F53">
              <w:rPr>
                <w:b/>
                <w:bCs/>
              </w:rPr>
              <w:t>Disk size (GB)</w:t>
            </w:r>
          </w:p>
        </w:tc>
        <w:tc>
          <w:tcPr>
            <w:tcW w:w="0" w:type="auto"/>
            <w:hideMark/>
          </w:tcPr>
          <w:p w14:paraId="37EC0409" w14:textId="77777777" w:rsidR="00535F53" w:rsidRPr="00535F53" w:rsidRDefault="00535F53" w:rsidP="00535F53">
            <w:pPr>
              <w:spacing w:after="160" w:line="259" w:lineRule="auto"/>
              <w:rPr>
                <w:b/>
                <w:bCs/>
              </w:rPr>
            </w:pPr>
            <w:r w:rsidRPr="00535F53">
              <w:rPr>
                <w:b/>
                <w:bCs/>
              </w:rPr>
              <w:t>IOPS</w:t>
            </w:r>
          </w:p>
        </w:tc>
        <w:tc>
          <w:tcPr>
            <w:tcW w:w="1292" w:type="dxa"/>
            <w:hideMark/>
          </w:tcPr>
          <w:p w14:paraId="7463AFA6" w14:textId="77777777" w:rsidR="00535F53" w:rsidRPr="00535F53" w:rsidRDefault="00535F53" w:rsidP="00535F53">
            <w:pPr>
              <w:spacing w:after="160" w:line="259" w:lineRule="auto"/>
              <w:rPr>
                <w:b/>
                <w:bCs/>
              </w:rPr>
            </w:pPr>
            <w:r w:rsidRPr="00535F53">
              <w:rPr>
                <w:b/>
                <w:bCs/>
              </w:rPr>
              <w:t>Throughput (</w:t>
            </w:r>
            <w:proofErr w:type="spellStart"/>
            <w:r w:rsidRPr="00535F53">
              <w:rPr>
                <w:b/>
                <w:bCs/>
              </w:rPr>
              <w:t>MBps</w:t>
            </w:r>
            <w:proofErr w:type="spellEnd"/>
            <w:r w:rsidRPr="00535F53">
              <w:rPr>
                <w:b/>
                <w:bCs/>
              </w:rPr>
              <w:t>)</w:t>
            </w:r>
          </w:p>
        </w:tc>
      </w:tr>
      <w:tr w:rsidR="00535F53" w:rsidRPr="00535F53" w14:paraId="72218B75" w14:textId="77777777" w:rsidTr="00535F53">
        <w:tc>
          <w:tcPr>
            <w:tcW w:w="0" w:type="auto"/>
            <w:hideMark/>
          </w:tcPr>
          <w:p w14:paraId="1FB19565" w14:textId="77777777" w:rsidR="00535F53" w:rsidRPr="00535F53" w:rsidRDefault="00535F53" w:rsidP="00535F53">
            <w:pPr>
              <w:spacing w:after="160" w:line="259" w:lineRule="auto"/>
            </w:pPr>
            <w:r w:rsidRPr="00535F53">
              <w:t>S4</w:t>
            </w:r>
          </w:p>
        </w:tc>
        <w:tc>
          <w:tcPr>
            <w:tcW w:w="0" w:type="auto"/>
            <w:hideMark/>
          </w:tcPr>
          <w:p w14:paraId="7ABD1642" w14:textId="77777777" w:rsidR="00535F53" w:rsidRPr="00535F53" w:rsidRDefault="00535F53" w:rsidP="00535F53">
            <w:pPr>
              <w:spacing w:after="160" w:line="259" w:lineRule="auto"/>
            </w:pPr>
            <w:r w:rsidRPr="00535F53">
              <w:t>32</w:t>
            </w:r>
          </w:p>
        </w:tc>
        <w:tc>
          <w:tcPr>
            <w:tcW w:w="0" w:type="auto"/>
            <w:hideMark/>
          </w:tcPr>
          <w:p w14:paraId="430BE89F" w14:textId="77777777" w:rsidR="00535F53" w:rsidRPr="00535F53" w:rsidRDefault="00535F53" w:rsidP="00535F53">
            <w:pPr>
              <w:spacing w:after="160" w:line="259" w:lineRule="auto"/>
            </w:pPr>
            <w:r w:rsidRPr="00535F53">
              <w:t>500</w:t>
            </w:r>
          </w:p>
        </w:tc>
        <w:tc>
          <w:tcPr>
            <w:tcW w:w="1292" w:type="dxa"/>
            <w:hideMark/>
          </w:tcPr>
          <w:p w14:paraId="3AE80556" w14:textId="77777777" w:rsidR="00535F53" w:rsidRPr="00535F53" w:rsidRDefault="00535F53" w:rsidP="00535F53">
            <w:pPr>
              <w:spacing w:after="160" w:line="259" w:lineRule="auto"/>
            </w:pPr>
            <w:r w:rsidRPr="00535F53">
              <w:t>60</w:t>
            </w:r>
          </w:p>
        </w:tc>
      </w:tr>
      <w:tr w:rsidR="00535F53" w:rsidRPr="00535F53" w14:paraId="2F5B1500" w14:textId="77777777" w:rsidTr="00535F53">
        <w:tc>
          <w:tcPr>
            <w:tcW w:w="0" w:type="auto"/>
            <w:hideMark/>
          </w:tcPr>
          <w:p w14:paraId="0BEFF1D5" w14:textId="77777777" w:rsidR="00535F53" w:rsidRPr="00535F53" w:rsidRDefault="00535F53" w:rsidP="00535F53">
            <w:pPr>
              <w:spacing w:after="160" w:line="259" w:lineRule="auto"/>
            </w:pPr>
            <w:r w:rsidRPr="00535F53">
              <w:t>S15</w:t>
            </w:r>
          </w:p>
        </w:tc>
        <w:tc>
          <w:tcPr>
            <w:tcW w:w="0" w:type="auto"/>
            <w:hideMark/>
          </w:tcPr>
          <w:p w14:paraId="0F1D2244" w14:textId="77777777" w:rsidR="00535F53" w:rsidRPr="00535F53" w:rsidRDefault="00535F53" w:rsidP="00535F53">
            <w:pPr>
              <w:spacing w:after="160" w:line="259" w:lineRule="auto"/>
            </w:pPr>
            <w:r w:rsidRPr="00535F53">
              <w:t>256</w:t>
            </w:r>
          </w:p>
        </w:tc>
        <w:tc>
          <w:tcPr>
            <w:tcW w:w="0" w:type="auto"/>
            <w:hideMark/>
          </w:tcPr>
          <w:p w14:paraId="6BB852C8" w14:textId="77777777" w:rsidR="00535F53" w:rsidRPr="00535F53" w:rsidRDefault="00535F53" w:rsidP="00535F53">
            <w:pPr>
              <w:spacing w:after="160" w:line="259" w:lineRule="auto"/>
            </w:pPr>
            <w:r w:rsidRPr="00535F53">
              <w:t>500</w:t>
            </w:r>
          </w:p>
        </w:tc>
        <w:tc>
          <w:tcPr>
            <w:tcW w:w="1292" w:type="dxa"/>
            <w:hideMark/>
          </w:tcPr>
          <w:p w14:paraId="194CB8D2" w14:textId="77777777" w:rsidR="00535F53" w:rsidRPr="00535F53" w:rsidRDefault="00535F53" w:rsidP="00535F53">
            <w:pPr>
              <w:spacing w:after="160" w:line="259" w:lineRule="auto"/>
            </w:pPr>
            <w:r w:rsidRPr="00535F53">
              <w:t>60</w:t>
            </w:r>
          </w:p>
        </w:tc>
      </w:tr>
      <w:tr w:rsidR="00535F53" w:rsidRPr="00535F53" w14:paraId="6A803DAE" w14:textId="77777777" w:rsidTr="00535F53">
        <w:tc>
          <w:tcPr>
            <w:tcW w:w="0" w:type="auto"/>
            <w:hideMark/>
          </w:tcPr>
          <w:p w14:paraId="54416A21" w14:textId="77777777" w:rsidR="00535F53" w:rsidRPr="00535F53" w:rsidRDefault="00535F53" w:rsidP="00535F53">
            <w:pPr>
              <w:spacing w:after="160" w:line="259" w:lineRule="auto"/>
            </w:pPr>
            <w:r w:rsidRPr="00535F53">
              <w:t>S40</w:t>
            </w:r>
          </w:p>
        </w:tc>
        <w:tc>
          <w:tcPr>
            <w:tcW w:w="0" w:type="auto"/>
            <w:hideMark/>
          </w:tcPr>
          <w:p w14:paraId="6C91589D" w14:textId="77777777" w:rsidR="00535F53" w:rsidRPr="00535F53" w:rsidRDefault="00535F53" w:rsidP="00535F53">
            <w:pPr>
              <w:spacing w:after="160" w:line="259" w:lineRule="auto"/>
            </w:pPr>
            <w:r w:rsidRPr="00535F53">
              <w:t>2,048</w:t>
            </w:r>
          </w:p>
        </w:tc>
        <w:tc>
          <w:tcPr>
            <w:tcW w:w="0" w:type="auto"/>
            <w:hideMark/>
          </w:tcPr>
          <w:p w14:paraId="1F017D11" w14:textId="77777777" w:rsidR="00535F53" w:rsidRPr="00535F53" w:rsidRDefault="00535F53" w:rsidP="00535F53">
            <w:pPr>
              <w:spacing w:after="160" w:line="259" w:lineRule="auto"/>
            </w:pPr>
            <w:r w:rsidRPr="00535F53">
              <w:t>500</w:t>
            </w:r>
          </w:p>
        </w:tc>
        <w:tc>
          <w:tcPr>
            <w:tcW w:w="1292" w:type="dxa"/>
            <w:hideMark/>
          </w:tcPr>
          <w:p w14:paraId="1727BCBC" w14:textId="77777777" w:rsidR="00535F53" w:rsidRPr="00535F53" w:rsidRDefault="00535F53" w:rsidP="00535F53">
            <w:pPr>
              <w:spacing w:after="160" w:line="259" w:lineRule="auto"/>
            </w:pPr>
            <w:r w:rsidRPr="00535F53">
              <w:t>60</w:t>
            </w:r>
          </w:p>
        </w:tc>
      </w:tr>
      <w:tr w:rsidR="00535F53" w:rsidRPr="00535F53" w14:paraId="34365A19" w14:textId="77777777" w:rsidTr="00535F53">
        <w:tc>
          <w:tcPr>
            <w:tcW w:w="0" w:type="auto"/>
            <w:hideMark/>
          </w:tcPr>
          <w:p w14:paraId="54CB1DB1" w14:textId="77777777" w:rsidR="00535F53" w:rsidRPr="00535F53" w:rsidRDefault="00535F53" w:rsidP="00535F53">
            <w:pPr>
              <w:spacing w:after="160" w:line="259" w:lineRule="auto"/>
            </w:pPr>
            <w:r w:rsidRPr="00535F53">
              <w:t>S80</w:t>
            </w:r>
          </w:p>
        </w:tc>
        <w:tc>
          <w:tcPr>
            <w:tcW w:w="0" w:type="auto"/>
            <w:hideMark/>
          </w:tcPr>
          <w:p w14:paraId="0F3EF535" w14:textId="77777777" w:rsidR="00535F53" w:rsidRPr="00535F53" w:rsidRDefault="00535F53" w:rsidP="00535F53">
            <w:pPr>
              <w:spacing w:after="160" w:line="259" w:lineRule="auto"/>
            </w:pPr>
            <w:r w:rsidRPr="00535F53">
              <w:t>32,767</w:t>
            </w:r>
          </w:p>
        </w:tc>
        <w:tc>
          <w:tcPr>
            <w:tcW w:w="0" w:type="auto"/>
            <w:hideMark/>
          </w:tcPr>
          <w:p w14:paraId="7D51A6ED" w14:textId="77777777" w:rsidR="00535F53" w:rsidRPr="00535F53" w:rsidRDefault="00535F53" w:rsidP="00535F53">
            <w:pPr>
              <w:spacing w:after="160" w:line="259" w:lineRule="auto"/>
            </w:pPr>
            <w:r w:rsidRPr="00535F53">
              <w:t>2,000</w:t>
            </w:r>
          </w:p>
        </w:tc>
        <w:tc>
          <w:tcPr>
            <w:tcW w:w="1292" w:type="dxa"/>
            <w:hideMark/>
          </w:tcPr>
          <w:p w14:paraId="407DC689" w14:textId="77777777" w:rsidR="00535F53" w:rsidRPr="00535F53" w:rsidRDefault="00535F53" w:rsidP="00535F53">
            <w:pPr>
              <w:spacing w:after="160" w:line="259" w:lineRule="auto"/>
            </w:pPr>
            <w:r w:rsidRPr="00535F53">
              <w:t>500</w:t>
            </w:r>
          </w:p>
        </w:tc>
      </w:tr>
      <w:tr w:rsidR="00535F53" w:rsidRPr="00535F53" w14:paraId="660ECF54" w14:textId="77777777" w:rsidTr="00535F53">
        <w:tc>
          <w:tcPr>
            <w:tcW w:w="0" w:type="auto"/>
            <w:hideMark/>
          </w:tcPr>
          <w:p w14:paraId="242B533D" w14:textId="77777777" w:rsidR="00535F53" w:rsidRPr="00535F53" w:rsidRDefault="00535F53" w:rsidP="00535F53">
            <w:pPr>
              <w:spacing w:after="160" w:line="259" w:lineRule="auto"/>
            </w:pPr>
          </w:p>
        </w:tc>
        <w:tc>
          <w:tcPr>
            <w:tcW w:w="0" w:type="auto"/>
            <w:hideMark/>
          </w:tcPr>
          <w:p w14:paraId="2D25230D" w14:textId="77777777" w:rsidR="00535F53" w:rsidRPr="00535F53" w:rsidRDefault="00535F53" w:rsidP="00535F53">
            <w:pPr>
              <w:spacing w:after="160" w:line="259" w:lineRule="auto"/>
            </w:pPr>
          </w:p>
        </w:tc>
        <w:tc>
          <w:tcPr>
            <w:tcW w:w="0" w:type="auto"/>
            <w:hideMark/>
          </w:tcPr>
          <w:p w14:paraId="04BE860A" w14:textId="77777777" w:rsidR="00535F53" w:rsidRPr="00535F53" w:rsidRDefault="00535F53" w:rsidP="00535F53">
            <w:pPr>
              <w:spacing w:after="160" w:line="259" w:lineRule="auto"/>
            </w:pPr>
          </w:p>
        </w:tc>
        <w:tc>
          <w:tcPr>
            <w:tcW w:w="1292" w:type="dxa"/>
            <w:hideMark/>
          </w:tcPr>
          <w:p w14:paraId="1C28D8B8" w14:textId="77777777" w:rsidR="00535F53" w:rsidRPr="00535F53" w:rsidRDefault="00535F53" w:rsidP="00535F53">
            <w:pPr>
              <w:spacing w:after="160" w:line="259" w:lineRule="auto"/>
            </w:pPr>
          </w:p>
        </w:tc>
      </w:tr>
    </w:tbl>
    <w:p w14:paraId="6134A41A" w14:textId="77777777" w:rsidR="00535F53" w:rsidRPr="00535F53" w:rsidRDefault="00535F53" w:rsidP="00535F53">
      <w:r w:rsidRPr="00535F53">
        <w:t>Use Standard HDDs when you want to minimize costs for less critical workloads and development or test environments.</w:t>
      </w:r>
    </w:p>
    <w:p w14:paraId="4037D6DB" w14:textId="77777777" w:rsidR="0000589D" w:rsidRPr="00535F53" w:rsidRDefault="0000589D" w:rsidP="00535F53"/>
    <w:sectPr w:rsidR="0000589D" w:rsidRPr="00535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B56CE"/>
    <w:multiLevelType w:val="multilevel"/>
    <w:tmpl w:val="AD1A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7629E9"/>
    <w:multiLevelType w:val="multilevel"/>
    <w:tmpl w:val="FBB0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00352"/>
    <w:multiLevelType w:val="multilevel"/>
    <w:tmpl w:val="3F3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20E85"/>
    <w:multiLevelType w:val="multilevel"/>
    <w:tmpl w:val="6954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53"/>
    <w:rsid w:val="0000589D"/>
    <w:rsid w:val="0053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04A5"/>
  <w15:chartTrackingRefBased/>
  <w15:docId w15:val="{0EAD84A3-DB8A-48B7-B82B-2C26061B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5F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09114">
      <w:bodyDiv w:val="1"/>
      <w:marLeft w:val="0"/>
      <w:marRight w:val="0"/>
      <w:marTop w:val="0"/>
      <w:marBottom w:val="0"/>
      <w:divBdr>
        <w:top w:val="none" w:sz="0" w:space="0" w:color="auto"/>
        <w:left w:val="none" w:sz="0" w:space="0" w:color="auto"/>
        <w:bottom w:val="none" w:sz="0" w:space="0" w:color="auto"/>
        <w:right w:val="none" w:sz="0" w:space="0" w:color="auto"/>
      </w:divBdr>
      <w:divsChild>
        <w:div w:id="899054472">
          <w:marLeft w:val="0"/>
          <w:marRight w:val="0"/>
          <w:marTop w:val="0"/>
          <w:marBottom w:val="0"/>
          <w:divBdr>
            <w:top w:val="none" w:sz="0" w:space="0" w:color="auto"/>
            <w:left w:val="none" w:sz="0" w:space="0" w:color="auto"/>
            <w:bottom w:val="none" w:sz="0" w:space="0" w:color="auto"/>
            <w:right w:val="none" w:sz="0" w:space="0" w:color="auto"/>
          </w:divBdr>
        </w:div>
        <w:div w:id="63992990">
          <w:marLeft w:val="0"/>
          <w:marRight w:val="0"/>
          <w:marTop w:val="0"/>
          <w:marBottom w:val="0"/>
          <w:divBdr>
            <w:top w:val="none" w:sz="0" w:space="0" w:color="auto"/>
            <w:left w:val="none" w:sz="0" w:space="0" w:color="auto"/>
            <w:bottom w:val="none" w:sz="0" w:space="0" w:color="auto"/>
            <w:right w:val="none" w:sz="0" w:space="0" w:color="auto"/>
          </w:divBdr>
        </w:div>
        <w:div w:id="1530483763">
          <w:marLeft w:val="0"/>
          <w:marRight w:val="0"/>
          <w:marTop w:val="0"/>
          <w:marBottom w:val="0"/>
          <w:divBdr>
            <w:top w:val="none" w:sz="0" w:space="0" w:color="auto"/>
            <w:left w:val="none" w:sz="0" w:space="0" w:color="auto"/>
            <w:bottom w:val="none" w:sz="0" w:space="0" w:color="auto"/>
            <w:right w:val="none" w:sz="0" w:space="0" w:color="auto"/>
          </w:divBdr>
        </w:div>
        <w:div w:id="1857421366">
          <w:marLeft w:val="0"/>
          <w:marRight w:val="0"/>
          <w:marTop w:val="0"/>
          <w:marBottom w:val="0"/>
          <w:divBdr>
            <w:top w:val="none" w:sz="0" w:space="0" w:color="auto"/>
            <w:left w:val="none" w:sz="0" w:space="0" w:color="auto"/>
            <w:bottom w:val="none" w:sz="0" w:space="0" w:color="auto"/>
            <w:right w:val="none" w:sz="0" w:space="0" w:color="auto"/>
          </w:divBdr>
        </w:div>
      </w:divsChild>
    </w:div>
    <w:div w:id="500505603">
      <w:bodyDiv w:val="1"/>
      <w:marLeft w:val="0"/>
      <w:marRight w:val="0"/>
      <w:marTop w:val="0"/>
      <w:marBottom w:val="0"/>
      <w:divBdr>
        <w:top w:val="none" w:sz="0" w:space="0" w:color="auto"/>
        <w:left w:val="none" w:sz="0" w:space="0" w:color="auto"/>
        <w:bottom w:val="none" w:sz="0" w:space="0" w:color="auto"/>
        <w:right w:val="none" w:sz="0" w:space="0" w:color="auto"/>
      </w:divBdr>
      <w:divsChild>
        <w:div w:id="566846017">
          <w:marLeft w:val="0"/>
          <w:marRight w:val="0"/>
          <w:marTop w:val="0"/>
          <w:marBottom w:val="0"/>
          <w:divBdr>
            <w:top w:val="none" w:sz="0" w:space="0" w:color="auto"/>
            <w:left w:val="none" w:sz="0" w:space="0" w:color="auto"/>
            <w:bottom w:val="none" w:sz="0" w:space="0" w:color="auto"/>
            <w:right w:val="none" w:sz="0" w:space="0" w:color="auto"/>
          </w:divBdr>
        </w:div>
        <w:div w:id="1787969895">
          <w:marLeft w:val="0"/>
          <w:marRight w:val="0"/>
          <w:marTop w:val="0"/>
          <w:marBottom w:val="0"/>
          <w:divBdr>
            <w:top w:val="none" w:sz="0" w:space="0" w:color="auto"/>
            <w:left w:val="none" w:sz="0" w:space="0" w:color="auto"/>
            <w:bottom w:val="none" w:sz="0" w:space="0" w:color="auto"/>
            <w:right w:val="none" w:sz="0" w:space="0" w:color="auto"/>
          </w:divBdr>
        </w:div>
        <w:div w:id="1694960377">
          <w:marLeft w:val="0"/>
          <w:marRight w:val="0"/>
          <w:marTop w:val="0"/>
          <w:marBottom w:val="0"/>
          <w:divBdr>
            <w:top w:val="none" w:sz="0" w:space="0" w:color="auto"/>
            <w:left w:val="none" w:sz="0" w:space="0" w:color="auto"/>
            <w:bottom w:val="none" w:sz="0" w:space="0" w:color="auto"/>
            <w:right w:val="none" w:sz="0" w:space="0" w:color="auto"/>
          </w:divBdr>
        </w:div>
        <w:div w:id="2131896046">
          <w:marLeft w:val="0"/>
          <w:marRight w:val="0"/>
          <w:marTop w:val="0"/>
          <w:marBottom w:val="0"/>
          <w:divBdr>
            <w:top w:val="none" w:sz="0" w:space="0" w:color="auto"/>
            <w:left w:val="none" w:sz="0" w:space="0" w:color="auto"/>
            <w:bottom w:val="none" w:sz="0" w:space="0" w:color="auto"/>
            <w:right w:val="none" w:sz="0" w:space="0" w:color="auto"/>
          </w:divBdr>
        </w:div>
      </w:divsChild>
    </w:div>
    <w:div w:id="611785705">
      <w:bodyDiv w:val="1"/>
      <w:marLeft w:val="0"/>
      <w:marRight w:val="0"/>
      <w:marTop w:val="0"/>
      <w:marBottom w:val="0"/>
      <w:divBdr>
        <w:top w:val="none" w:sz="0" w:space="0" w:color="auto"/>
        <w:left w:val="none" w:sz="0" w:space="0" w:color="auto"/>
        <w:bottom w:val="none" w:sz="0" w:space="0" w:color="auto"/>
        <w:right w:val="none" w:sz="0" w:space="0" w:color="auto"/>
      </w:divBdr>
      <w:divsChild>
        <w:div w:id="1570115125">
          <w:marLeft w:val="0"/>
          <w:marRight w:val="0"/>
          <w:marTop w:val="0"/>
          <w:marBottom w:val="0"/>
          <w:divBdr>
            <w:top w:val="none" w:sz="0" w:space="0" w:color="auto"/>
            <w:left w:val="none" w:sz="0" w:space="0" w:color="auto"/>
            <w:bottom w:val="none" w:sz="0" w:space="0" w:color="auto"/>
            <w:right w:val="none" w:sz="0" w:space="0" w:color="auto"/>
          </w:divBdr>
        </w:div>
        <w:div w:id="434711619">
          <w:marLeft w:val="0"/>
          <w:marRight w:val="0"/>
          <w:marTop w:val="0"/>
          <w:marBottom w:val="0"/>
          <w:divBdr>
            <w:top w:val="none" w:sz="0" w:space="0" w:color="auto"/>
            <w:left w:val="none" w:sz="0" w:space="0" w:color="auto"/>
            <w:bottom w:val="none" w:sz="0" w:space="0" w:color="auto"/>
            <w:right w:val="none" w:sz="0" w:space="0" w:color="auto"/>
          </w:divBdr>
        </w:div>
        <w:div w:id="1997221563">
          <w:marLeft w:val="0"/>
          <w:marRight w:val="0"/>
          <w:marTop w:val="0"/>
          <w:marBottom w:val="0"/>
          <w:divBdr>
            <w:top w:val="none" w:sz="0" w:space="0" w:color="auto"/>
            <w:left w:val="none" w:sz="0" w:space="0" w:color="auto"/>
            <w:bottom w:val="none" w:sz="0" w:space="0" w:color="auto"/>
            <w:right w:val="none" w:sz="0" w:space="0" w:color="auto"/>
          </w:divBdr>
        </w:div>
        <w:div w:id="1453744833">
          <w:marLeft w:val="0"/>
          <w:marRight w:val="0"/>
          <w:marTop w:val="0"/>
          <w:marBottom w:val="0"/>
          <w:divBdr>
            <w:top w:val="none" w:sz="0" w:space="0" w:color="auto"/>
            <w:left w:val="none" w:sz="0" w:space="0" w:color="auto"/>
            <w:bottom w:val="none" w:sz="0" w:space="0" w:color="auto"/>
            <w:right w:val="none" w:sz="0" w:space="0" w:color="auto"/>
          </w:divBdr>
        </w:div>
      </w:divsChild>
    </w:div>
    <w:div w:id="885338796">
      <w:bodyDiv w:val="1"/>
      <w:marLeft w:val="0"/>
      <w:marRight w:val="0"/>
      <w:marTop w:val="0"/>
      <w:marBottom w:val="0"/>
      <w:divBdr>
        <w:top w:val="none" w:sz="0" w:space="0" w:color="auto"/>
        <w:left w:val="none" w:sz="0" w:space="0" w:color="auto"/>
        <w:bottom w:val="none" w:sz="0" w:space="0" w:color="auto"/>
        <w:right w:val="none" w:sz="0" w:space="0" w:color="auto"/>
      </w:divBdr>
      <w:divsChild>
        <w:div w:id="879249803">
          <w:marLeft w:val="0"/>
          <w:marRight w:val="0"/>
          <w:marTop w:val="0"/>
          <w:marBottom w:val="0"/>
          <w:divBdr>
            <w:top w:val="none" w:sz="0" w:space="0" w:color="auto"/>
            <w:left w:val="none" w:sz="0" w:space="0" w:color="auto"/>
            <w:bottom w:val="none" w:sz="0" w:space="0" w:color="auto"/>
            <w:right w:val="none" w:sz="0" w:space="0" w:color="auto"/>
          </w:divBdr>
        </w:div>
        <w:div w:id="1839732379">
          <w:marLeft w:val="0"/>
          <w:marRight w:val="0"/>
          <w:marTop w:val="0"/>
          <w:marBottom w:val="0"/>
          <w:divBdr>
            <w:top w:val="none" w:sz="0" w:space="0" w:color="auto"/>
            <w:left w:val="none" w:sz="0" w:space="0" w:color="auto"/>
            <w:bottom w:val="none" w:sz="0" w:space="0" w:color="auto"/>
            <w:right w:val="none" w:sz="0" w:space="0" w:color="auto"/>
          </w:divBdr>
        </w:div>
        <w:div w:id="1923103766">
          <w:marLeft w:val="0"/>
          <w:marRight w:val="0"/>
          <w:marTop w:val="0"/>
          <w:marBottom w:val="0"/>
          <w:divBdr>
            <w:top w:val="none" w:sz="0" w:space="0" w:color="auto"/>
            <w:left w:val="none" w:sz="0" w:space="0" w:color="auto"/>
            <w:bottom w:val="none" w:sz="0" w:space="0" w:color="auto"/>
            <w:right w:val="none" w:sz="0" w:space="0" w:color="auto"/>
          </w:divBdr>
        </w:div>
        <w:div w:id="105481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Cruz</dc:creator>
  <cp:keywords/>
  <dc:description/>
  <cp:lastModifiedBy>Antonio Cruz</cp:lastModifiedBy>
  <cp:revision>1</cp:revision>
  <dcterms:created xsi:type="dcterms:W3CDTF">2021-10-11T12:38:00Z</dcterms:created>
  <dcterms:modified xsi:type="dcterms:W3CDTF">2021-10-11T12:41:00Z</dcterms:modified>
</cp:coreProperties>
</file>