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"/>
        <w:gridCol w:w="1651"/>
        <w:gridCol w:w="1538"/>
        <w:gridCol w:w="1538"/>
        <w:gridCol w:w="1538"/>
        <w:gridCol w:w="1539"/>
        <w:gridCol w:w="1538"/>
        <w:gridCol w:w="1538"/>
        <w:gridCol w:w="1538"/>
        <w:gridCol w:w="1539"/>
      </w:tblGrid>
      <w:tr w:rsidR="000A56E0" w:rsidRPr="00667493" w14:paraId="34E630F3" w14:textId="77777777" w:rsidTr="00325218">
        <w:trPr>
          <w:jc w:val="center"/>
        </w:trPr>
        <w:tc>
          <w:tcPr>
            <w:tcW w:w="423" w:type="dxa"/>
            <w:vMerge w:val="restart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  <w:textDirection w:val="btLr"/>
          </w:tcPr>
          <w:p w14:paraId="27C12DCD" w14:textId="3C4DBFD8" w:rsidR="00167774" w:rsidRPr="000A56E0" w:rsidRDefault="00167774" w:rsidP="00167774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4</w:t>
            </w:r>
            <w:r w:rsidRPr="000A56E0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th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Octet</w:t>
            </w:r>
          </w:p>
        </w:tc>
        <w:tc>
          <w:tcPr>
            <w:tcW w:w="165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D03EFEE" w14:textId="235C51F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CIDR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AF1CF29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/25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9A52F1C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/26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10D2F80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/27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1E3EB4F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/28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C71D2D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/29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4B726E2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/30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15B7648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/31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</w:tcPr>
          <w:p w14:paraId="4CD57B40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/32</w:t>
            </w:r>
          </w:p>
        </w:tc>
      </w:tr>
      <w:tr w:rsidR="00667493" w:rsidRPr="00667493" w14:paraId="4C4D804F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53F50D7E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6A93F7" w14:textId="3906C65F" w:rsidR="00167774" w:rsidRPr="000A56E0" w:rsidRDefault="00167774" w:rsidP="00FA31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62C120" w14:textId="1B4A6557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131,072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97A324" w14:textId="101E72F4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262,144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5A96F7" w14:textId="7B2CC4E4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524,288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5E3103" w14:textId="7A752756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1,048,576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8B0B2B" w14:textId="082BFB18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2,097,152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384A9C" w14:textId="05B9E0D6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4,194,304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932248" w14:textId="7D84A3B3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3A96F54E" w14:textId="6488F6BF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</w:tr>
      <w:tr w:rsidR="00667493" w:rsidRPr="00667493" w14:paraId="5D2FAD67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341FE033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dashSmallGap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506F0B" w14:textId="16F20692" w:rsidR="00167774" w:rsidRPr="000A56E0" w:rsidRDefault="00DF0328" w:rsidP="00FE60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Hosts Per Subnet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28120F" w14:textId="71D9D693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126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49AE14" w14:textId="0725E8B8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A80CEF" w14:textId="21976F14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04F43A" w14:textId="458354C5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1A593F" w14:textId="76BF1557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DE893F" w14:textId="4A8278BE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441B0A" w14:textId="75B599D8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0CCE30B8" w14:textId="587C5D8C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</w:tr>
      <w:tr w:rsidR="00667493" w:rsidRPr="00667493" w14:paraId="7B2B9F19" w14:textId="77777777" w:rsidTr="00765EC5">
        <w:tblPrEx>
          <w:jc w:val="left"/>
        </w:tblPrEx>
        <w:tc>
          <w:tcPr>
            <w:tcW w:w="423" w:type="dxa"/>
            <w:vMerge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11069511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C56EF" w14:textId="45E8DA2C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 Mask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5FDC26" w14:textId="1DDCD691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128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8D8908" w14:textId="1978B6B0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192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CEA89C" w14:textId="1A267DBE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224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27450E" w14:textId="4FCA0260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240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9128DD" w14:textId="13C9F931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248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98D03" w14:textId="466977E2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252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03870F" w14:textId="572903F3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254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260EB32" w14:textId="6EA96D9B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255.255.255.255</w:t>
            </w:r>
          </w:p>
        </w:tc>
      </w:tr>
      <w:tr w:rsidR="000A56E0" w:rsidRPr="00667493" w14:paraId="3947750A" w14:textId="77777777" w:rsidTr="00765EC5">
        <w:trPr>
          <w:jc w:val="center"/>
        </w:trPr>
        <w:tc>
          <w:tcPr>
            <w:tcW w:w="423" w:type="dxa"/>
            <w:vMerge w:val="restart"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  <w:textDirection w:val="btLr"/>
          </w:tcPr>
          <w:p w14:paraId="183B7815" w14:textId="15285805" w:rsidR="00167774" w:rsidRPr="000A56E0" w:rsidRDefault="00167774" w:rsidP="00167774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3</w:t>
            </w:r>
            <w:r w:rsidRPr="000A56E0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rd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Octet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F41E8C4" w14:textId="449160CD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CIDR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0678507A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/17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0B40F04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/18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6B0FD39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/19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EEF3557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/20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9DE4F4D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/21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0953131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/22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68CCDB6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/23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22BC9FB4" w14:textId="261CEAED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/24</w:t>
            </w:r>
          </w:p>
        </w:tc>
      </w:tr>
      <w:tr w:rsidR="00667493" w:rsidRPr="00667493" w14:paraId="05E44532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44C43744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52F094" w14:textId="3C7A8EC7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E45B6C" w14:textId="6FE1CE2D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512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94093D" w14:textId="5847F14A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1024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333C2F" w14:textId="46F327C4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2,048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8989470" w14:textId="7949629E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4,096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8383D3" w14:textId="0F592E21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8,192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650827" w14:textId="6B4B5CA9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16,384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F6731F" w14:textId="452EB3D5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32,768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1FAB3385" w14:textId="2BB5D6B6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65,536</w:t>
            </w:r>
          </w:p>
        </w:tc>
      </w:tr>
      <w:tr w:rsidR="00667493" w:rsidRPr="00667493" w14:paraId="44F01157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443B996C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dashSmallGap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C377EC" w14:textId="5696A5C5" w:rsidR="00167774" w:rsidRPr="000A56E0" w:rsidRDefault="00DF0328" w:rsidP="00AE49D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Hosts Per Subnet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EA17A0" w14:textId="1607C707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32766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99048F" w14:textId="7C64928E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16382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50949A" w14:textId="643A5787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8190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61C0AF" w14:textId="0DD51006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4094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29E7F2" w14:textId="3F3CA6AA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2046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B3F7BF" w14:textId="71124ACB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1022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342325" w14:textId="66E336F6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510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1835043B" w14:textId="2FF33405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254</w:t>
            </w:r>
          </w:p>
        </w:tc>
      </w:tr>
      <w:tr w:rsidR="00667493" w:rsidRPr="00667493" w14:paraId="43CA757A" w14:textId="77777777" w:rsidTr="00765EC5">
        <w:tblPrEx>
          <w:jc w:val="left"/>
        </w:tblPrEx>
        <w:tc>
          <w:tcPr>
            <w:tcW w:w="423" w:type="dxa"/>
            <w:vMerge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7F4FFDF3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300F6F" w14:textId="3D79A8DD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 Mask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CCEDD1" w14:textId="41EA59C9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128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CC3243" w14:textId="1577EC01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192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0E4D2" w14:textId="75E2FF3E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224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4713C6" w14:textId="0504B58B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240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E5159" w14:textId="3904D38A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248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138292" w14:textId="086F7094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252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850092" w14:textId="7AAB5A87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254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E73993C" w14:textId="48743931" w:rsidR="00167774" w:rsidRPr="000A56E0" w:rsidRDefault="00167774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667493" w:rsidRPr="000A56E0">
              <w:rPr>
                <w:rFonts w:cstheme="minorHAnsi"/>
                <w:sz w:val="16"/>
                <w:szCs w:val="16"/>
              </w:rPr>
              <w:t>255</w:t>
            </w:r>
            <w:r w:rsidRPr="000A56E0">
              <w:rPr>
                <w:rFonts w:cstheme="minorHAnsi"/>
                <w:sz w:val="16"/>
                <w:szCs w:val="16"/>
              </w:rPr>
              <w:t>.</w:t>
            </w:r>
            <w:r w:rsidR="00667493" w:rsidRPr="000A56E0">
              <w:rPr>
                <w:rFonts w:cstheme="minorHAnsi"/>
                <w:sz w:val="16"/>
                <w:szCs w:val="16"/>
              </w:rPr>
              <w:t>255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</w:tr>
      <w:tr w:rsidR="000A56E0" w:rsidRPr="00667493" w14:paraId="272B995D" w14:textId="77777777" w:rsidTr="00765EC5">
        <w:trPr>
          <w:jc w:val="center"/>
        </w:trPr>
        <w:tc>
          <w:tcPr>
            <w:tcW w:w="423" w:type="dxa"/>
            <w:vMerge w:val="restart"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  <w:textDirection w:val="btLr"/>
          </w:tcPr>
          <w:p w14:paraId="15A2473F" w14:textId="402FB0AC" w:rsidR="00167774" w:rsidRPr="000A56E0" w:rsidRDefault="00167774" w:rsidP="00167774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Pr="000A56E0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nd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Octet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7D5833" w14:textId="3ACE410C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CIDR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5CC0913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/9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F84CB88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/10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4811200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/11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69C4B91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/12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50BAAAE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/13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B9FA71C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/14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6DAA51A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/15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1CFCBEAC" w14:textId="01CE6AF4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/16</w:t>
            </w:r>
          </w:p>
        </w:tc>
      </w:tr>
      <w:tr w:rsidR="00667493" w:rsidRPr="00667493" w14:paraId="37B0705E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02BF4D04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9FDD31" w14:textId="0D940638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F5886D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C7F9F74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150786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CCE661D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530367C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A7059E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38F5EAF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128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E3022B6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256</w:t>
            </w:r>
          </w:p>
        </w:tc>
      </w:tr>
      <w:tr w:rsidR="00667493" w:rsidRPr="00667493" w14:paraId="3DDB811F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40A41E43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dashSmallGap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8D62281" w14:textId="1C386769" w:rsidR="00167774" w:rsidRPr="000A56E0" w:rsidRDefault="00DF0328" w:rsidP="00AE49D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Hosts Per Subnet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635008" w14:textId="23A1258A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8,388,606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021EB3" w14:textId="77E337F2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4,194,302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6059B2" w14:textId="323EDF9E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2,097,150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5DE2FF" w14:textId="20A1CC23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1,048,574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DA3676" w14:textId="7A212EEE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524,286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968474E" w14:textId="661266F5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262,142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842753" w14:textId="6B04A0A4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131,070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68E5402A" w14:textId="2B93930A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65,534</w:t>
            </w:r>
          </w:p>
        </w:tc>
      </w:tr>
      <w:tr w:rsidR="00667493" w:rsidRPr="00667493" w14:paraId="189BC3DA" w14:textId="77777777" w:rsidTr="00765EC5">
        <w:tblPrEx>
          <w:jc w:val="left"/>
        </w:tblPrEx>
        <w:tc>
          <w:tcPr>
            <w:tcW w:w="423" w:type="dxa"/>
            <w:vMerge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269708DE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F4E932" w14:textId="7329D32B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 Mask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32935" w14:textId="6BCF1F17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128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70D4CF" w14:textId="6E8800D1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192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A0DB19" w14:textId="6F04F6C8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224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021603" w14:textId="2D3EDCAE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240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35952" w14:textId="4F1A0A27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248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454D" w14:textId="60040EF6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252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AD82C0" w14:textId="43DB6B7E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254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47DC92D" w14:textId="6A5A23D1" w:rsidR="00167774" w:rsidRPr="000A56E0" w:rsidRDefault="00167774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E84569" w:rsidRPr="000A56E0">
              <w:rPr>
                <w:rFonts w:cstheme="minorHAnsi"/>
                <w:sz w:val="16"/>
                <w:szCs w:val="16"/>
              </w:rPr>
              <w:t>255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</w:tr>
      <w:tr w:rsidR="000A56E0" w:rsidRPr="00667493" w14:paraId="04650732" w14:textId="77777777" w:rsidTr="00765EC5">
        <w:trPr>
          <w:jc w:val="center"/>
        </w:trPr>
        <w:tc>
          <w:tcPr>
            <w:tcW w:w="423" w:type="dxa"/>
            <w:vMerge w:val="restart"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  <w:textDirection w:val="btLr"/>
          </w:tcPr>
          <w:p w14:paraId="13A77693" w14:textId="33828292" w:rsidR="00167774" w:rsidRPr="000A56E0" w:rsidRDefault="00167774" w:rsidP="00167774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0A56E0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st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Octet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3EBDDE9" w14:textId="0B3BE406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CIDR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7987183" w14:textId="6BFF21DF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E476F55" w14:textId="23EAEE8E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586C0F5" w14:textId="3E0168DE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/3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DA54FDF" w14:textId="21265E64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/4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9F5E1D3" w14:textId="33871A04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/5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8E51DE5" w14:textId="5E8C40A7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/6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8B87D2F" w14:textId="3ED308BA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/7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38A7473F" w14:textId="4E6CCE7C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/8</w:t>
            </w:r>
          </w:p>
        </w:tc>
      </w:tr>
      <w:tr w:rsidR="00667493" w:rsidRPr="00667493" w14:paraId="17FE56B3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3B51E6C5" w14:textId="77777777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0DAF9A5" w14:textId="1A7CA851" w:rsidR="00167774" w:rsidRPr="000A56E0" w:rsidRDefault="00167774" w:rsidP="00AE49D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BA81058" w14:textId="779EF338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9880543" w14:textId="27E598AA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23EE0EF" w14:textId="2E1E8C33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482BEE" w14:textId="64F53D38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8CA3415" w14:textId="2F3A6C21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3CF5C1" w14:textId="6F52FF35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ACA4C9" w14:textId="5E15908F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233A8B4A" w14:textId="28704F4D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667493" w:rsidRPr="00667493" w14:paraId="49CDED9D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66E789C3" w14:textId="77777777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dashSmallGap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5C9182" w14:textId="0B392F61" w:rsidR="00167774" w:rsidRPr="000A56E0" w:rsidRDefault="00167774" w:rsidP="00AE49D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Host</w:t>
            </w:r>
            <w:r w:rsidR="00DF0328" w:rsidRPr="000A56E0">
              <w:rPr>
                <w:rFonts w:cstheme="minorHAnsi"/>
                <w:b/>
                <w:bCs/>
                <w:sz w:val="16"/>
                <w:szCs w:val="16"/>
              </w:rPr>
              <w:t>s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DF0328" w:rsidRPr="000A56E0">
              <w:rPr>
                <w:rFonts w:cstheme="minorHAnsi"/>
                <w:b/>
                <w:bCs/>
                <w:sz w:val="16"/>
                <w:szCs w:val="16"/>
              </w:rPr>
              <w:t>Per Subnet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C68CD1" w14:textId="5DA3E9AD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2,147,483,646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14F70E" w14:textId="2C9A992B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1,073,741,822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C56B8B7" w14:textId="1BF9134B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536,870,910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F91C39" w14:textId="0A506082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268,435,454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0BC8515" w14:textId="4C5484D0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134,217,726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A5051" w14:textId="0B0F2D5D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67,108,862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CF81D85" w14:textId="1B7D38C8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33,554,430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55917F4F" w14:textId="21F6992B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16,777,214</w:t>
            </w:r>
          </w:p>
        </w:tc>
      </w:tr>
      <w:tr w:rsidR="00667493" w:rsidRPr="00667493" w14:paraId="7C574E7E" w14:textId="77777777" w:rsidTr="00325218">
        <w:tblPrEx>
          <w:jc w:val="left"/>
        </w:tblPrEx>
        <w:tc>
          <w:tcPr>
            <w:tcW w:w="423" w:type="dxa"/>
            <w:vMerge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2F329009" w14:textId="77777777" w:rsidR="00167774" w:rsidRPr="00667493" w:rsidRDefault="00167774" w:rsidP="000E0A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5FC4A2" w14:textId="5B9CF367" w:rsidR="00167774" w:rsidRPr="000A56E0" w:rsidRDefault="00167774" w:rsidP="000E0A2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 Mask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0733CD" w14:textId="7E5F4702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128.0.0.0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AF4C0" w14:textId="49CFE4C2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192.0.0.0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6C22D9" w14:textId="648CE01D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224.0.0.0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81A20B" w14:textId="2EEBCE75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240.0.0.0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325737" w14:textId="71F4116F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248.0.0.0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489CF1" w14:textId="4092BDE2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252.0.0.0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B999B9" w14:textId="353BAA02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254.0.0.0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C4B35AF" w14:textId="013582F1" w:rsidR="00167774" w:rsidRPr="000A56E0" w:rsidRDefault="00167774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255.0.0.0</w:t>
            </w:r>
          </w:p>
        </w:tc>
      </w:tr>
    </w:tbl>
    <w:p w14:paraId="6E01184C" w14:textId="62451094" w:rsidR="0000589D" w:rsidRDefault="0000589D"/>
    <w:p w14:paraId="0E99DE34" w14:textId="77777777" w:rsidR="005F2270" w:rsidRDefault="005F2270"/>
    <w:sectPr w:rsidR="005F2270" w:rsidSect="00FA31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C1"/>
    <w:rsid w:val="0000589D"/>
    <w:rsid w:val="00027FC7"/>
    <w:rsid w:val="00051DD6"/>
    <w:rsid w:val="00071167"/>
    <w:rsid w:val="00097EE8"/>
    <w:rsid w:val="000A56E0"/>
    <w:rsid w:val="000E04EE"/>
    <w:rsid w:val="00152A32"/>
    <w:rsid w:val="00167774"/>
    <w:rsid w:val="001D2923"/>
    <w:rsid w:val="001F4FBE"/>
    <w:rsid w:val="00325218"/>
    <w:rsid w:val="00330A4D"/>
    <w:rsid w:val="003770F2"/>
    <w:rsid w:val="003B4AE5"/>
    <w:rsid w:val="003C4038"/>
    <w:rsid w:val="003D1D4B"/>
    <w:rsid w:val="003D685E"/>
    <w:rsid w:val="004028DA"/>
    <w:rsid w:val="00436056"/>
    <w:rsid w:val="004D14C8"/>
    <w:rsid w:val="00573CA6"/>
    <w:rsid w:val="005E0528"/>
    <w:rsid w:val="005F2270"/>
    <w:rsid w:val="00656691"/>
    <w:rsid w:val="00667493"/>
    <w:rsid w:val="006E5D1A"/>
    <w:rsid w:val="0070339D"/>
    <w:rsid w:val="00765EC5"/>
    <w:rsid w:val="00780B9C"/>
    <w:rsid w:val="007F0C9E"/>
    <w:rsid w:val="008277BA"/>
    <w:rsid w:val="00886B6C"/>
    <w:rsid w:val="008D3654"/>
    <w:rsid w:val="008F2D98"/>
    <w:rsid w:val="0090254F"/>
    <w:rsid w:val="009339F3"/>
    <w:rsid w:val="00992265"/>
    <w:rsid w:val="00AA18DA"/>
    <w:rsid w:val="00AD61ED"/>
    <w:rsid w:val="00B34506"/>
    <w:rsid w:val="00B77E2B"/>
    <w:rsid w:val="00C76725"/>
    <w:rsid w:val="00C819F5"/>
    <w:rsid w:val="00C90A73"/>
    <w:rsid w:val="00CB4F7E"/>
    <w:rsid w:val="00D90BF4"/>
    <w:rsid w:val="00D93A38"/>
    <w:rsid w:val="00DB7995"/>
    <w:rsid w:val="00DC4649"/>
    <w:rsid w:val="00DD76CA"/>
    <w:rsid w:val="00DF0328"/>
    <w:rsid w:val="00E261A3"/>
    <w:rsid w:val="00E34A86"/>
    <w:rsid w:val="00E84569"/>
    <w:rsid w:val="00ED0335"/>
    <w:rsid w:val="00F27116"/>
    <w:rsid w:val="00F87F36"/>
    <w:rsid w:val="00F956B7"/>
    <w:rsid w:val="00FA31C1"/>
    <w:rsid w:val="00F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A7023"/>
  <w15:chartTrackingRefBased/>
  <w15:docId w15:val="{2613ED7C-9446-49DD-AC27-D1CF2D26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Cruz</dc:creator>
  <cp:keywords/>
  <dc:description/>
  <cp:lastModifiedBy>Antonio Cruz</cp:lastModifiedBy>
  <cp:revision>61</cp:revision>
  <dcterms:created xsi:type="dcterms:W3CDTF">2021-05-18T12:32:00Z</dcterms:created>
  <dcterms:modified xsi:type="dcterms:W3CDTF">2021-05-21T11:45:00Z</dcterms:modified>
</cp:coreProperties>
</file>