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32D2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Анализ документа: «Прогноз долгосрочного социально‑экономического развития Российской Федерации на период до 2030 года»</w:t>
      </w:r>
    </w:p>
    <w:p w14:paraId="7C2354F0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1. Источники и версия документа</w:t>
      </w:r>
    </w:p>
    <w:p w14:paraId="727E734B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 xml:space="preserve">Анализ основан на тексте "Прогноза долгосрочного социально‑экономического развития Российской Федерации на период до 2030 года", подготовленного Минэкономразвития России (расширенная версия). Файл доступен в официальных и </w:t>
      </w:r>
      <w:proofErr w:type="spellStart"/>
      <w:r w:rsidRPr="00DA6C15">
        <w:rPr>
          <w:lang w:val="ru-RU"/>
        </w:rPr>
        <w:t>републикационных</w:t>
      </w:r>
      <w:proofErr w:type="spellEnd"/>
      <w:r w:rsidRPr="00DA6C15">
        <w:rPr>
          <w:lang w:val="ru-RU"/>
        </w:rPr>
        <w:t xml:space="preserve"> ресурсах.</w:t>
      </w:r>
    </w:p>
    <w:p w14:paraId="781A0B0A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2. Краткое содержание документа</w:t>
      </w:r>
    </w:p>
    <w:p w14:paraId="1A267625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Документ содержит сценарный прогноз социально‑экономического развития страны до 2030 года. Включены: аналитическая часть (оценка текущего состояния), сценарные условия (консервативный, средний/базовый, форсированный), пространственные и отраслевые выкладки, демография, здравоохранение, энергетика, инфраструктура, макроэкономические показатели и целевые параметры (ВВП, занятость, производительность, инфляция и т.п.).</w:t>
      </w:r>
    </w:p>
    <w:p w14:paraId="508F387D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3. Сильные стороны прогноза</w:t>
      </w:r>
    </w:p>
    <w:p w14:paraId="21770574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Комплексность и масштаб: охват большого числа секторов и показателей; наличие приложений и сценарных вариантов.</w:t>
      </w:r>
    </w:p>
    <w:p w14:paraId="6E18F826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Привязка к существующим долгосрочным стратегиям и указам Президента, что обеспечивает согласованность планов и нормативную базу.</w:t>
      </w:r>
    </w:p>
    <w:p w14:paraId="4EF4AECF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Использование нескольких сценариев (консервативный, средний, форсированный), что повышает устойчивость выводов при неопределённости.</w:t>
      </w:r>
    </w:p>
    <w:p w14:paraId="1BE30F59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Включение демографических и социальных факторов (рождаемость, миграция, старение), что важно для долгосрочного планирования.</w:t>
      </w:r>
    </w:p>
    <w:p w14:paraId="70D07C21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4. Ограничения и критические замечания</w:t>
      </w:r>
    </w:p>
    <w:p w14:paraId="0937040A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1) Дата и исходные условия: прогноз разработан на основе данных и политико‑экономических условий, актуальных на момент подготовки (ранние 2010‑е — 2012–2013 гг.). Это ограничивает применимость некоторых гипотез к текущим реалиям 2020‑х годов.</w:t>
      </w:r>
    </w:p>
    <w:p w14:paraId="1EA2A576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2) Чувствительность к внешним шокам: сценарии базируются на допущениях о мировой экономике, ценах на энергоносители и миграции; сильные внешние шоки (санкции, резкие колебания цен, пандемии) могут сильно изменить траекторию.</w:t>
      </w:r>
    </w:p>
    <w:p w14:paraId="60B271B0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3) Недостаточная прозрачность некоторых предположений: в публичной версии часть методических допущений и параметры моделей описаны лишь в общих чертах или вынесены в приложения, что затрудняет репликацию.</w:t>
      </w:r>
    </w:p>
    <w:p w14:paraId="38C05444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lastRenderedPageBreak/>
        <w:t>4) Ограничения в учёте технологических и структурных изменений: быстрые технологические сдвиги, цифровизация, изменения в глобальной цепочке добавленной стоимости могли быть недооценены в исходных сценариях.</w:t>
      </w:r>
    </w:p>
    <w:p w14:paraId="456D7AB0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 xml:space="preserve">5) Риск оптимистичной интерпретации: форсированный сценарий предполагает успешную реализацию множества мер; без гарантий их внедрения результаты </w:t>
      </w:r>
      <w:proofErr w:type="spellStart"/>
      <w:r w:rsidRPr="00DA6C15">
        <w:rPr>
          <w:lang w:val="ru-RU"/>
        </w:rPr>
        <w:t>малореалистичны</w:t>
      </w:r>
      <w:proofErr w:type="spellEnd"/>
      <w:r w:rsidRPr="00DA6C15">
        <w:rPr>
          <w:lang w:val="ru-RU"/>
        </w:rPr>
        <w:t>.</w:t>
      </w:r>
    </w:p>
    <w:p w14:paraId="14087E71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5. Ключевые гипотезы и их оценка</w:t>
      </w:r>
    </w:p>
    <w:p w14:paraId="24E779FD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Демография: прогнозы базируются на вариантах рождаемости и миграции; оценка уязвима к миграционным потокам и политике в этой сфере.</w:t>
      </w:r>
    </w:p>
    <w:p w14:paraId="5F3F9695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Цены на энергоносители: значительная часть доходов бюджета и внешней устойчивости зависит от цен на нефть и газ — сценарии включают разные ценовые траектории.</w:t>
      </w:r>
    </w:p>
    <w:p w14:paraId="2580AA65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Инновации и производительность: повышение темпов роста ВВП в форсированном сценарии предполагает существенный прирост производительности за счёт инвестиций, человеческого капитала и технологий — требуются целевые реформы.</w:t>
      </w:r>
    </w:p>
    <w:p w14:paraId="5415BD7B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Государственная политика: реализация инфраструктурных проектов, мер в здравоохранении и жильё влияют на достижение целевых показателей.</w:t>
      </w:r>
    </w:p>
    <w:p w14:paraId="6112FAE3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6. Последствия для политики и практические выводы</w:t>
      </w:r>
    </w:p>
    <w:p w14:paraId="302FC330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1. Необходимость гибкой политики — планирование должно учитывать альтернативные сценарии и иметь механизмы быстрой корректировки при внешних шоках.</w:t>
      </w:r>
    </w:p>
    <w:p w14:paraId="335FD16B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2. Фокус на демографии и человеческом капитале — демографические тенденции и качество здравоохранения/образования — критические факторы для долгосрочного роста.</w:t>
      </w:r>
    </w:p>
    <w:p w14:paraId="7DF1CC8F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3. Диверсификация экономики и инвестиции в производительность — снижение зависимости от сырьевого экспорта повышает устойчивость к внешним ценовым шокам.</w:t>
      </w:r>
    </w:p>
    <w:p w14:paraId="40419039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4. Усиление мониторинга и аналитики — прогнозы требуют постоянного обновления исходных данных и более прозрачной методологии моделирования.</w:t>
      </w:r>
    </w:p>
    <w:p w14:paraId="2E46A15E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7. Рекомендации по улучшению прогноза</w:t>
      </w:r>
    </w:p>
    <w:p w14:paraId="66A951A3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Регулярные пересмотры и публикация обновлённых сценариев с учётом новых данных (пандемии, санкции, технологические изменения).</w:t>
      </w:r>
    </w:p>
    <w:p w14:paraId="08ADC6CA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• Раскрытие методологии: подробно публиковать математические модели, ключевые параметры и исходные данные для проверки и воспроизводимости.</w:t>
      </w:r>
    </w:p>
    <w:p w14:paraId="0DAFEE6E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lastRenderedPageBreak/>
        <w:t>• Расширение стресс‑тестирования сценариев: включить неблагоприятные шоки (длительные санкции, системные климатические риски и пр.).</w:t>
      </w:r>
    </w:p>
    <w:p w14:paraId="315AAA88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 xml:space="preserve">• </w:t>
      </w:r>
      <w:proofErr w:type="spellStart"/>
      <w:r w:rsidRPr="00DA6C15">
        <w:rPr>
          <w:lang w:val="ru-RU"/>
        </w:rPr>
        <w:t>Бóльший</w:t>
      </w:r>
      <w:proofErr w:type="spellEnd"/>
      <w:r w:rsidRPr="00DA6C15">
        <w:rPr>
          <w:lang w:val="ru-RU"/>
        </w:rPr>
        <w:t xml:space="preserve"> акцент на секторах с высокой добавленной стоимостью и на политике стимулирования НИОКР и цифровизации экономики.</w:t>
      </w:r>
    </w:p>
    <w:p w14:paraId="7E4D0290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8. Методологическая заметка</w:t>
      </w:r>
    </w:p>
    <w:p w14:paraId="6B684260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Анализ проводился на основе текстовой версии прогноза (расширенной), приложений и сценарных таблиц. Для глубокого воспроизведения результатов требуется доступ к моделям и исходным таблицам прогноза (часть из них приведена в приложениях).</w:t>
      </w:r>
    </w:p>
    <w:p w14:paraId="19C744A7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 xml:space="preserve">Ключевые источники: официальный </w:t>
      </w:r>
      <w:r>
        <w:t>PDF</w:t>
      </w:r>
      <w:r w:rsidRPr="00DA6C15">
        <w:rPr>
          <w:lang w:val="ru-RU"/>
        </w:rPr>
        <w:t>‑файл Министерства экономического развития РФ и сопроводительные информационные материалы.</w:t>
      </w:r>
    </w:p>
    <w:p w14:paraId="0CA1842D" w14:textId="77777777" w:rsidR="00A026CD" w:rsidRPr="00DA6C15" w:rsidRDefault="00000000" w:rsidP="00DA6C15">
      <w:pPr>
        <w:rPr>
          <w:lang w:val="ru-RU"/>
        </w:rPr>
      </w:pPr>
      <w:r w:rsidRPr="00DA6C15">
        <w:rPr>
          <w:lang w:val="ru-RU"/>
        </w:rPr>
        <w:t>9. Список использованных источников</w:t>
      </w:r>
    </w:p>
    <w:p w14:paraId="2B586D18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 xml:space="preserve">1. Прогноз долгосрочного социально‑экономического развития Российской Федерации на период до 2030 года (расширенная версия). Минэкономразвития РФ. (официальный </w:t>
      </w:r>
      <w:r>
        <w:t>PDF</w:t>
      </w:r>
      <w:r w:rsidRPr="00DA6C15">
        <w:rPr>
          <w:lang w:val="ru-RU"/>
        </w:rPr>
        <w:t>).</w:t>
      </w:r>
    </w:p>
    <w:p w14:paraId="7A5DF4C7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2. Официальные публикации Правительства Российской Федерации о публикации прогноза (новостные релизы).</w:t>
      </w:r>
    </w:p>
    <w:p w14:paraId="018465F1" w14:textId="77777777" w:rsidR="00A026CD" w:rsidRPr="00DA6C15" w:rsidRDefault="00000000">
      <w:pPr>
        <w:rPr>
          <w:lang w:val="ru-RU"/>
        </w:rPr>
      </w:pPr>
      <w:r w:rsidRPr="00DA6C15">
        <w:rPr>
          <w:lang w:val="ru-RU"/>
        </w:rPr>
        <w:t>3. Дополнительные аналитические обзоры и критические статьи по прогнозам (открытые источники).</w:t>
      </w:r>
    </w:p>
    <w:sectPr w:rsidR="00A026CD" w:rsidRPr="00DA6C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044756">
    <w:abstractNumId w:val="8"/>
  </w:num>
  <w:num w:numId="2" w16cid:durableId="323901392">
    <w:abstractNumId w:val="6"/>
  </w:num>
  <w:num w:numId="3" w16cid:durableId="1519932188">
    <w:abstractNumId w:val="5"/>
  </w:num>
  <w:num w:numId="4" w16cid:durableId="790637224">
    <w:abstractNumId w:val="4"/>
  </w:num>
  <w:num w:numId="5" w16cid:durableId="480385864">
    <w:abstractNumId w:val="7"/>
  </w:num>
  <w:num w:numId="6" w16cid:durableId="1548448190">
    <w:abstractNumId w:val="3"/>
  </w:num>
  <w:num w:numId="7" w16cid:durableId="1041172768">
    <w:abstractNumId w:val="2"/>
  </w:num>
  <w:num w:numId="8" w16cid:durableId="845944381">
    <w:abstractNumId w:val="1"/>
  </w:num>
  <w:num w:numId="9" w16cid:durableId="211971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26CD"/>
    <w:rsid w:val="00AA1D8D"/>
    <w:rsid w:val="00B47730"/>
    <w:rsid w:val="00CB0664"/>
    <w:rsid w:val="00DA6C15"/>
    <w:rsid w:val="00ED5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FCA574"/>
  <w14:defaultImageDpi w14:val="300"/>
  <w15:docId w15:val="{42D5951C-C01E-40CD-8D30-8BDE5F6C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Прогноза долгосрочного социально‑экономического развития РФ до 2030 г.</dc:title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2025-11-08T14:46:00Z</dcterms:modified>
  <cp:category/>
</cp:coreProperties>
</file>