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 (note: the name is no longer completely accurate; although this agent performs the role that typically unix </w:t>
      </w:r>
      <w:r>
        <w:rPr>
          <w:i/>
          <w:iCs/>
        </w:rPr>
        <w:t>syslog</w:t>
      </w:r>
      <w:r>
        <w:rPr>
          <w:i w:val="false"/>
          <w:iCs w:val="false"/>
        </w:rPr>
        <w:t xml:space="preserve"> does, the agent now uses HTTP/HTTPS rather than syslog protocol.)</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 xml:space="preserve">LogZilla_SyslogAgent_6.30.2.0.msi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9360" cy="5940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9360" cy="594042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 xml:space="preserve">Primary LogZilla Server </w:t>
      </w:r>
    </w:p>
    <w:p>
      <w:pPr>
        <w:pStyle w:val="Normal"/>
        <w:rPr/>
      </w:pPr>
      <w:r>
        <w:rPr/>
        <w:t>This is the HTTP/HTTPS address (optionally with port) for the primary LogZilla server.</w:t>
      </w:r>
    </w:p>
    <w:p>
      <w:pPr>
        <w:pStyle w:val="Normal"/>
        <w:rPr>
          <w:rStyle w:val="Strong"/>
        </w:rPr>
      </w:pPr>
      <w:r>
        <w:rPr>
          <w:rStyle w:val="Strong"/>
        </w:rPr>
        <w:t>Secondary LogZilla server</w:t>
      </w:r>
    </w:p>
    <w:p>
      <w:pPr>
        <w:pStyle w:val="Normal"/>
        <w:rPr/>
      </w:pPr>
      <w:r>
        <w:rPr/>
        <w:t xml:space="preserve">This is the HTTP/HTTPS address (optionally with port) for the secondary LogZilla server to receive the events, if desired. </w:t>
      </w:r>
    </w:p>
    <w:p>
      <w:pPr>
        <w:pStyle w:val="Normal"/>
        <w:rPr/>
      </w:pPr>
      <w:r>
        <w:rPr>
          <w:rStyle w:val="Strong"/>
        </w:rPr>
        <w:t>Primary / Secondary LogZilla API Key</w:t>
      </w:r>
    </w:p>
    <w:p>
      <w:pPr>
        <w:pStyle w:val="BodyText"/>
        <w:rPr/>
      </w:pPr>
      <w:r>
        <w:rPr/>
        <w:t xml:space="preserve">In order to send events to LogZilla, a LogZilla auth token / API key must be used. This can be created using the </w:t>
      </w:r>
      <w:r>
        <w:rPr>
          <w:rFonts w:ascii="Consolas" w:hAnsi="Consolas"/>
        </w:rPr>
        <w:t xml:space="preserve">logzilla </w:t>
      </w:r>
      <w:r>
        <w:rPr/>
        <w:t>command line tool as follows:</w:t>
      </w:r>
    </w:p>
    <w:p>
      <w:pPr>
        <w:pStyle w:val="CodeBlock"/>
        <w:rPr/>
      </w:pPr>
      <w:r>
        <w:rPr/>
        <w:t>root[~]: # logzilla authtoken create</w:t>
      </w:r>
    </w:p>
    <w:p>
      <w:pPr>
        <w:pStyle w:val="CodeBlock"/>
        <w:rPr/>
      </w:pPr>
      <w:r>
        <w:rPr/>
        <w:t>No user specified (missing -U option). I'll create key for admin</w:t>
      </w:r>
    </w:p>
    <w:p>
      <w:pPr>
        <w:pStyle w:val="CodeBlock"/>
        <w:rPr/>
      </w:pPr>
      <w:r>
        <w:rPr/>
        <w:t>b2d8c210f54ed85511f1867cb6cc4faa8ae85bff42c3dd26</w:t>
      </w:r>
    </w:p>
    <w:p>
      <w:pPr>
        <w:pStyle w:val="BodyText"/>
        <w:rPr/>
      </w:pPr>
      <w:r>
        <w:rPr/>
        <w:t xml:space="preserve">The last line shows the auth token.  This is what you would put in the </w:t>
      </w:r>
      <w:r>
        <w:rPr>
          <w:i/>
          <w:iCs/>
        </w:rPr>
        <w:t>API Key</w:t>
      </w:r>
      <w:r>
        <w:rPr>
          <w:i w:val="false"/>
          <w:iCs w:val="false"/>
        </w:rPr>
        <w:t xml:space="preserve"> text box here.</w:t>
      </w:r>
    </w:p>
    <w:p>
      <w:pPr>
        <w:pStyle w:val="BodyText"/>
        <w:rPr/>
      </w:pPr>
      <w:r>
        <w:rPr>
          <w:i w:val="false"/>
          <w:iCs w:val="false"/>
        </w:rPr>
        <w:t>More information can be found at: https://docs.logzilla.net/09_LogZilla_API/01_Using_The_LogZilla_API/</w:t>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These buttons are used to select (</w:t>
      </w:r>
      <w:r>
        <w:rPr>
          <w:rFonts w:ascii="Consolas" w:hAnsi="Consolas"/>
          <w:b w:val="false"/>
          <w:bCs w:val="false"/>
        </w:rPr>
        <w:t>PFX</w:t>
      </w:r>
      <w:r>
        <w:rPr/>
        <w:t xml:space="preserve">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The loaded certificate files are named </w:t>
      </w:r>
      <w:r>
        <w:rPr>
          <w:rFonts w:ascii="Consolas" w:hAnsi="Consolas"/>
        </w:rPr>
        <w:t>primary.pfx and secondary.pfx</w:t>
      </w:r>
      <w:r>
        <w:rPr/>
        <w:t xml:space="preserve">, in the LogZilla installation directory (default </w:t>
      </w:r>
      <w:r>
        <w:rPr>
          <w:rFonts w:ascii="Consolas" w:hAnsi="Consolas"/>
        </w:rPr>
        <w:t>c:\Program Files\Logzilla\SyslogAgent).</w:t>
      </w:r>
    </w:p>
    <w:p>
      <w:pPr>
        <w:pStyle w:val="Normal"/>
        <w:rPr/>
      </w:pPr>
      <w:r>
        <w:rPr/>
        <w:t>If you do not have a</w:t>
      </w:r>
      <w:r>
        <w:rPr>
          <w:rFonts w:ascii="Consolas" w:hAnsi="Consolas"/>
        </w:rPr>
        <w:t xml:space="preserve"> .pfx </w:t>
      </w:r>
      <w:r>
        <w:rPr/>
        <w:t>file, but instead have</w:t>
      </w:r>
      <w:r>
        <w:rPr>
          <w:rFonts w:ascii="Consolas" w:hAnsi="Consolas"/>
        </w:rPr>
        <w:t xml:space="preserve"> .key </w:t>
      </w:r>
      <w:r>
        <w:rPr/>
        <w:t>and</w:t>
      </w:r>
      <w:r>
        <w:rPr>
          <w:rFonts w:ascii="Consolas" w:hAnsi="Consolas"/>
        </w:rPr>
        <w:t xml:space="preserve"> .crt files,</w:t>
      </w:r>
      <w:r>
        <w:rPr/>
        <w:t xml:space="preserve"> if you have access to a unix machine with </w:t>
      </w:r>
      <w:r>
        <w:rPr>
          <w:i/>
          <w:iCs/>
        </w:rPr>
        <w:t>openssl</w:t>
      </w:r>
      <w:r>
        <w:rPr/>
        <w:t xml:space="preserve"> installed, you can use the following command to produce a</w:t>
      </w:r>
      <w:r>
        <w:rPr>
          <w:rFonts w:ascii="Consolas" w:hAnsi="Consolas"/>
        </w:rPr>
        <w:t xml:space="preserve"> .pfx </w:t>
      </w:r>
      <w:r>
        <w:rPr/>
        <w:t>file from the</w:t>
      </w:r>
      <w:r>
        <w:rPr>
          <w:rFonts w:ascii="Consolas" w:hAnsi="Consolas"/>
        </w:rPr>
        <w:t xml:space="preserve"> .key </w:t>
      </w:r>
      <w:r>
        <w:rPr/>
        <w:t>and</w:t>
      </w:r>
      <w:r>
        <w:rPr>
          <w:rFonts w:ascii="Consolas" w:hAnsi="Consolas"/>
        </w:rPr>
        <w:t xml:space="preserve"> .crt </w:t>
      </w:r>
      <w:r>
        <w:rPr/>
        <w:t>files</w:t>
      </w:r>
      <w:r>
        <w:rPr>
          <w:rFonts w:ascii="Consolas" w:hAnsi="Consolas"/>
        </w:rPr>
        <w:t>:</w:t>
      </w:r>
    </w:p>
    <w:p>
      <w:pPr>
        <w:pStyle w:val="CodeBlock"/>
        <w:rPr/>
      </w:pPr>
      <w:r>
        <w:rPr/>
        <w:t>root@agent-http # openssl pkcs12 -export -out cert.pfx -inkey cert.key\</w:t>
      </w:r>
    </w:p>
    <w:p>
      <w:pPr>
        <w:pStyle w:val="CodeBlock"/>
        <w:rPr/>
      </w:pPr>
      <w:r>
        <w:rPr/>
        <w:t xml:space="preserve"> </w:t>
      </w:r>
      <w:r>
        <w:rPr/>
        <w:t>-in cert.crt</w:t>
      </w:r>
    </w:p>
    <w:p>
      <w:pPr>
        <w:pStyle w:val="BodyText"/>
        <w:rPr/>
      </w:pPr>
      <w:r>
        <w:rPr>
          <w:rStyle w:val="Strong"/>
          <w:b w:val="false"/>
          <w:bCs w:val="false"/>
        </w:rPr>
        <w:t>Note that the .pfx file must not use a password.</w:t>
      </w:r>
    </w:p>
    <w:p>
      <w:pPr>
        <w:pStyle w:val="Normal"/>
        <w:rPr/>
      </w:pPr>
      <w:r>
        <w:rPr>
          <w:rStyle w:val="Strong"/>
          <w:sz w:val="22"/>
          <w:szCs w:val="22"/>
        </w:rPr>
        <w:t>LogZilla Compatible Version</w:t>
      </w:r>
    </w:p>
    <w:p>
      <w:pPr>
        <w:pStyle w:val="Normal"/>
        <w:rPr/>
      </w:pPr>
      <w:r>
        <w:rPr/>
        <w:t>Sometimes the Agent behavior must be configured to work with a particular revision level of LogZilla server. Ordinarily this should be set at “detect”. LogZilla support will indicate whether to force a particular compatibility version level, in which case these drop-downs should be set as specified.</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_source_tag”: “windows_agent”</w:t>
      </w:r>
    </w:p>
    <w:p>
      <w:pPr>
        <w:pStyle w:val="ListParagraph"/>
        <w:numPr>
          <w:ilvl w:val="0"/>
          <w:numId w:val="2"/>
        </w:numPr>
        <w:rPr/>
      </w:pPr>
      <w:r>
        <w:rPr/>
        <w:t>“</w:t>
      </w:r>
      <w:r>
        <w:rPr/>
        <w:t>event_id”: “nnnn” contains the Windows event id</w:t>
      </w:r>
    </w:p>
    <w:p>
      <w:pPr>
        <w:pStyle w:val="ListParagraph"/>
        <w:numPr>
          <w:ilvl w:val="0"/>
          <w:numId w:val="2"/>
        </w:numPr>
        <w:rPr/>
      </w:pPr>
      <w:r>
        <w:rPr/>
        <w:t>“</w:t>
      </w:r>
      <w:r>
        <w:rPr/>
        <w:t>event_log”:  ”xxx” … contains the name of the event log that produced the message</w:t>
      </w:r>
    </w:p>
    <w:p>
      <w:pPr>
        <w:pStyle w:val="ListParagraph"/>
        <w:numPr>
          <w:ilvl w:val="0"/>
          <w:numId w:val="2"/>
        </w:numPr>
        <w:rPr/>
      </w:pPr>
      <w:r>
        <w:rPr/>
        <w:t>“</w:t>
      </w:r>
      <w:r>
        <w:rPr/>
        <w:t>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sz w:val="28"/>
          <w:szCs w:val="28"/>
        </w:rPr>
      </w:pPr>
      <w:r>
        <w:rPr>
          <w:sz w:val="28"/>
          <w:szCs w:val="28"/>
        </w:rPr>
      </w:r>
      <w:r>
        <w:br w:type="page"/>
      </w:r>
    </w:p>
    <w:p>
      <w:pPr>
        <w:pStyle w:val="Normal"/>
        <w:spacing w:before="0" w:after="160"/>
        <w:rPr/>
      </w:pPr>
      <w:r>
        <w:rPr>
          <w:rStyle w:val="Strong"/>
          <w:sz w:val="28"/>
          <w:szCs w:val="28"/>
        </w:rPr>
        <w:t>Other</w:t>
      </w:r>
    </w:p>
    <w:p>
      <w:pPr>
        <w:pStyle w:val="Normal"/>
        <w:rPr>
          <w:rStyle w:val="Strong"/>
        </w:rPr>
      </w:pPr>
      <w:r>
        <w:rPr>
          <w:rStyle w:val="Strong"/>
        </w:rPr>
        <w:t>Batch Interval</w:t>
      </w:r>
    </w:p>
    <w:p>
      <w:pPr>
        <w:pStyle w:val="Normal"/>
        <w:rPr/>
      </w:pPr>
      <w:r>
        <w:rPr/>
        <w:t>In order to reduce the frequency / speed of connections being opened between the Windows Agent and LogZIlla, events can be “batched up” before sending. Then, instead of having a new connection for each event, a connection is opened and many events are sent during that connection, before it is closed.  For events to be batched up, there must be a duration of time from the first event being received to the last event for that batch being received.</w:t>
      </w:r>
    </w:p>
    <w:p>
      <w:pPr>
        <w:pStyle w:val="Normal"/>
        <w:rPr/>
      </w:pPr>
      <w:r>
        <w:rPr/>
        <w:t>This value is in milliseconds, and the default is 1000. This means that when a new Windows Event is received, if it’s the start of a new batch then there will be a one second delay while subsequent events are collected for sending in that batch. So there may be a maximum of 1 second (or whatever you specify here) from an event being received to the event being sent to LogZilla, though of course for subsequent events in that batch the length of time from the event generation in Windows to the event being sent by the Agent is correspondingly less.</w:t>
      </w:r>
    </w:p>
    <w:p>
      <w:pPr>
        <w:pStyle w:val="Normal"/>
        <w:rPr/>
      </w:pPr>
      <w:r>
        <w:rPr/>
        <w:t>Set this to zero to have each event set immediately with no batching.</w:t>
      </w:r>
    </w:p>
    <w:p>
      <w:pPr>
        <w:pStyle w:val="Normal"/>
        <w:rPr/>
      </w:pPr>
      <w:r>
        <w:rPr>
          <w:rStyle w:val="Strong"/>
          <w:sz w:val="28"/>
          <w:szCs w:val="28"/>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52" w:right="1152" w:gutter="0" w:header="576" w:top="878" w:footer="576" w:bottom="8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V6.30.2.0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V6.30.2.0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Block">
    <w:name w:val="Code Block"/>
    <w:basedOn w:val="Normal"/>
    <w:qFormat/>
    <w:pPr>
      <w:pBdr>
        <w:top w:val="single" w:sz="2" w:space="1" w:color="000000"/>
        <w:left w:val="single" w:sz="2" w:space="1" w:color="000000"/>
        <w:bottom w:val="single" w:sz="2" w:space="1" w:color="000000"/>
        <w:right w:val="single" w:sz="2" w:space="1" w:color="000000"/>
      </w:pBdr>
      <w:spacing w:lineRule="auto" w:line="240" w:before="288" w:after="288"/>
      <w:ind w:left="288" w:right="288"/>
      <w:contextualSpacing/>
    </w:pPr>
    <w:rPr>
      <w:rFonts w:ascii="Consolas" w:hAnsi="Consola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542</TotalTime>
  <Application>LibreOffice/24.2.0.3$Windows_X86_64 LibreOffice_project/da48488a73ddd66ea24cf16bbc4f7b9c08e9bea1</Application>
  <AppVersion>15.0000</AppVersion>
  <Pages>8</Pages>
  <Words>1735</Words>
  <Characters>8883</Characters>
  <CharactersWithSpaces>10536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2024-05-06T08:28:04Z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