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B343BB" w14:textId="46B387B6" w:rsidR="00011A55" w:rsidRDefault="00AE0E83" w:rsidP="009A387C">
      <w:pPr>
        <w:pStyle w:val="Heading1"/>
        <w:rPr>
          <w:lang w:val="da-DK"/>
        </w:rPr>
      </w:pPr>
      <w:r>
        <w:rPr>
          <w:lang w:val="da-DK"/>
        </w:rPr>
        <w:t xml:space="preserve">Foranalyse af </w:t>
      </w:r>
      <w:r w:rsidR="00915BA3">
        <w:rPr>
          <w:lang w:val="da-DK"/>
        </w:rPr>
        <w:t>konsolidering indenfor et</w:t>
      </w:r>
      <w:r>
        <w:rPr>
          <w:lang w:val="da-DK"/>
        </w:rPr>
        <w:t xml:space="preserve"> lovkompleks</w:t>
      </w:r>
    </w:p>
    <w:p w14:paraId="59ED5478" w14:textId="71FF9E6A" w:rsidR="009A387C" w:rsidRDefault="007972B1" w:rsidP="009A387C">
      <w:r>
        <w:t xml:space="preserve">Her gennemgåes ændringerne der foretages I </w:t>
      </w:r>
      <w:r w:rsidR="007D1BA4">
        <w:t>LexD</w:t>
      </w:r>
      <w:r>
        <w:t xml:space="preserve">ania xml </w:t>
      </w:r>
      <w:r w:rsidR="007D1BA4">
        <w:t>i</w:t>
      </w:r>
      <w:r w:rsidR="00060E9B">
        <w:t xml:space="preserve"> mellem to </w:t>
      </w:r>
      <w:r w:rsidR="004136A2">
        <w:t xml:space="preserve">versioner: en lov og </w:t>
      </w:r>
      <w:r w:rsidR="00924B33">
        <w:t xml:space="preserve">en </w:t>
      </w:r>
      <w:r w:rsidR="004136A2">
        <w:t>efterfølgende</w:t>
      </w:r>
      <w:r w:rsidR="005501DB">
        <w:t xml:space="preserve"> sammenskriv</w:t>
      </w:r>
      <w:r w:rsidR="00D43D09">
        <w:t xml:space="preserve">ning </w:t>
      </w:r>
      <w:r w:rsidR="005501DB">
        <w:t>til</w:t>
      </w:r>
      <w:r w:rsidR="00D43D09">
        <w:t xml:space="preserve"> </w:t>
      </w:r>
      <w:r w:rsidR="006C5947">
        <w:t xml:space="preserve">en </w:t>
      </w:r>
      <w:r w:rsidR="005B128B">
        <w:t>lovbekendtgørelse</w:t>
      </w:r>
      <w:r w:rsidR="005501DB">
        <w:t xml:space="preserve"> (konsolidering)</w:t>
      </w:r>
      <w:r w:rsidR="005B128B">
        <w:t>.</w:t>
      </w:r>
      <w:r w:rsidR="00171522">
        <w:t xml:space="preserve"> I opsummeringen har jeg farvet det grønt, som jeg umiddelbart ikke tænker er et problem at </w:t>
      </w:r>
      <w:r w:rsidR="007A35C9">
        <w:t>automatisere</w:t>
      </w:r>
      <w:r w:rsidR="00171522">
        <w:t xml:space="preserve">, og det med rødt </w:t>
      </w:r>
      <w:r w:rsidR="007A35C9">
        <w:t>hvor jeg vurdere der er stor usikkerhed</w:t>
      </w:r>
      <w:r w:rsidR="00260C50">
        <w:t>.</w:t>
      </w:r>
      <w:r w:rsidR="00DA411E">
        <w:t xml:space="preserve"> O</w:t>
      </w:r>
      <w:r w:rsidR="00CB013C">
        <w:t xml:space="preserve">range angiver at </w:t>
      </w:r>
      <w:r w:rsidR="00983483">
        <w:t>jeg vurdere at noget</w:t>
      </w:r>
      <w:r w:rsidR="00CB013C">
        <w:t xml:space="preserve"> data potentielt ikke vil kunne håndteres, men hvis regler for </w:t>
      </w:r>
      <w:r w:rsidR="001A2815">
        <w:t>hvordan det forfattes</w:t>
      </w:r>
      <w:r w:rsidR="00CB013C">
        <w:t xml:space="preserve"> b</w:t>
      </w:r>
      <w:r w:rsidR="001A2815">
        <w:t>lev strammet op ville man kunne automatisere.</w:t>
      </w:r>
    </w:p>
    <w:p w14:paraId="39ECDF51" w14:textId="77777777" w:rsidR="007972B1" w:rsidRDefault="007972B1" w:rsidP="009A387C"/>
    <w:p w14:paraId="00CE547E" w14:textId="068C1189" w:rsidR="009A387C" w:rsidRDefault="009A387C" w:rsidP="009A387C">
      <w:pPr>
        <w:pStyle w:val="Heading2"/>
      </w:pPr>
      <w:r>
        <w:t>Opsummering</w:t>
      </w:r>
    </w:p>
    <w:p w14:paraId="46896B3E" w14:textId="4B71AE26" w:rsidR="009A387C" w:rsidRDefault="009A387C" w:rsidP="009A387C">
      <w:r>
        <w:t>Følgende koncepter skal der tages højde for ved</w:t>
      </w:r>
      <w:r w:rsidR="005E4DD8">
        <w:t xml:space="preserve"> automatisk</w:t>
      </w:r>
      <w:r>
        <w:t xml:space="preserve"> konsolidering af </w:t>
      </w:r>
      <w:r w:rsidR="00F84697">
        <w:t>eksisterende lovgivning</w:t>
      </w:r>
      <w:r>
        <w:t>.</w:t>
      </w:r>
      <w:r w:rsidR="00F84697">
        <w:t xml:space="preserve"> Som eksempel har jeg sammenlignet </w:t>
      </w:r>
      <w:r w:rsidR="005644F8">
        <w:t>en lov (</w:t>
      </w:r>
      <w:r w:rsidR="00F84697">
        <w:rPr>
          <w:lang w:val="da-DK"/>
        </w:rPr>
        <w:t>Lov H 2008/463</w:t>
      </w:r>
      <w:r w:rsidR="005644F8">
        <w:rPr>
          <w:lang w:val="da-DK"/>
        </w:rPr>
        <w:t>) og konsolideringen af denne LbK H 2009/196 for at se hvordan sådan en lov forfattes.</w:t>
      </w:r>
    </w:p>
    <w:p w14:paraId="14C21E86" w14:textId="77777777" w:rsidR="00310D6C" w:rsidRDefault="00310D6C" w:rsidP="009A387C"/>
    <w:p w14:paraId="6DDD29DA" w14:textId="6BC94AE8" w:rsidR="008079BF" w:rsidRPr="008079BF" w:rsidRDefault="00777F79" w:rsidP="008079BF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813F4">
        <w:rPr>
          <w:color w:val="70AD47" w:themeColor="accent6"/>
        </w:rPr>
        <w:t xml:space="preserve">Parsing af paragrafindledninger I ændringslove, for at finde </w:t>
      </w:r>
      <w:r w:rsidR="00676D60">
        <w:rPr>
          <w:color w:val="70AD47" w:themeColor="accent6"/>
        </w:rPr>
        <w:t>den relevante</w:t>
      </w:r>
      <w:r w:rsidRPr="002813F4">
        <w:rPr>
          <w:color w:val="70AD47" w:themeColor="accent6"/>
        </w:rPr>
        <w:t xml:space="preserve"> ændrings</w:t>
      </w:r>
      <w:r w:rsidR="00676D60">
        <w:rPr>
          <w:color w:val="70AD47" w:themeColor="accent6"/>
        </w:rPr>
        <w:t>paragraf der indeholder ændringsdefinitioner.</w:t>
      </w:r>
    </w:p>
    <w:p w14:paraId="4EE42F62" w14:textId="59AF0FEC" w:rsidR="00777F79" w:rsidRPr="002813F4" w:rsidRDefault="00777F79" w:rsidP="00777F79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2813F4">
        <w:rPr>
          <w:color w:val="70AD47" w:themeColor="accent6"/>
        </w:rPr>
        <w:t>Parsing af Ændringsdefinitioner, som beskriver ændringer</w:t>
      </w:r>
      <w:r w:rsidR="003175B8">
        <w:rPr>
          <w:color w:val="70AD47" w:themeColor="accent6"/>
        </w:rPr>
        <w:t xml:space="preserve"> (patches)</w:t>
      </w:r>
      <w:r w:rsidRPr="002813F4">
        <w:rPr>
          <w:color w:val="70AD47" w:themeColor="accent6"/>
        </w:rPr>
        <w:t>.</w:t>
      </w:r>
    </w:p>
    <w:p w14:paraId="7537ADDF" w14:textId="1B175B25" w:rsidR="00777F79" w:rsidRPr="009962B4" w:rsidRDefault="00777F79" w:rsidP="00777F79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9962B4">
        <w:rPr>
          <w:color w:val="FFC000" w:themeColor="accent4"/>
        </w:rPr>
        <w:t xml:space="preserve">Indarbejdelse af </w:t>
      </w:r>
      <w:r w:rsidR="00A0693F">
        <w:rPr>
          <w:color w:val="FFC000" w:themeColor="accent4"/>
        </w:rPr>
        <w:t>ændringdefinitioner (</w:t>
      </w:r>
      <w:r w:rsidR="002F6235">
        <w:rPr>
          <w:color w:val="FFC000" w:themeColor="accent4"/>
        </w:rPr>
        <w:t>pat</w:t>
      </w:r>
      <w:r w:rsidR="000E11D4">
        <w:rPr>
          <w:color w:val="FFC000" w:themeColor="accent4"/>
        </w:rPr>
        <w:t>c</w:t>
      </w:r>
      <w:r w:rsidR="002F6235">
        <w:rPr>
          <w:color w:val="FFC000" w:themeColor="accent4"/>
        </w:rPr>
        <w:t>hes</w:t>
      </w:r>
      <w:r w:rsidR="00A0693F">
        <w:rPr>
          <w:color w:val="FFC000" w:themeColor="accent4"/>
        </w:rPr>
        <w:t>)</w:t>
      </w:r>
      <w:r w:rsidR="00F216DE">
        <w:rPr>
          <w:color w:val="FFC000" w:themeColor="accent4"/>
        </w:rPr>
        <w:t>. Der find</w:t>
      </w:r>
      <w:r w:rsidR="00414BFF">
        <w:rPr>
          <w:color w:val="FFC000" w:themeColor="accent4"/>
        </w:rPr>
        <w:t>e</w:t>
      </w:r>
      <w:r w:rsidR="00F216DE">
        <w:rPr>
          <w:color w:val="FFC000" w:themeColor="accent4"/>
        </w:rPr>
        <w:t xml:space="preserve">s I dag </w:t>
      </w:r>
      <w:r w:rsidR="00414BFF">
        <w:rPr>
          <w:color w:val="FFC000" w:themeColor="accent4"/>
        </w:rPr>
        <w:t>både</w:t>
      </w:r>
      <w:r w:rsidR="00F216DE">
        <w:rPr>
          <w:color w:val="FFC000" w:themeColor="accent4"/>
        </w:rPr>
        <w:t xml:space="preserve"> s</w:t>
      </w:r>
      <w:r w:rsidRPr="009962B4">
        <w:rPr>
          <w:color w:val="FFC000" w:themeColor="accent4"/>
        </w:rPr>
        <w:t xml:space="preserve">trukturelle </w:t>
      </w:r>
      <w:r w:rsidR="002F6235">
        <w:rPr>
          <w:color w:val="FFC000" w:themeColor="accent4"/>
        </w:rPr>
        <w:t>som er nemme, og tekstuelle som potent</w:t>
      </w:r>
      <w:r w:rsidR="003E2682">
        <w:rPr>
          <w:color w:val="FFC000" w:themeColor="accent4"/>
        </w:rPr>
        <w:t>ielt er sværere at automatisere</w:t>
      </w:r>
      <w:r w:rsidRPr="009962B4">
        <w:rPr>
          <w:color w:val="FFC000" w:themeColor="accent4"/>
        </w:rPr>
        <w:t>.</w:t>
      </w:r>
    </w:p>
    <w:p w14:paraId="14B9C9F0" w14:textId="75E20CFF" w:rsidR="00777F79" w:rsidRPr="002813F4" w:rsidRDefault="00E321C4" w:rsidP="00777F79">
      <w:pPr>
        <w:pStyle w:val="ListParagraph"/>
        <w:numPr>
          <w:ilvl w:val="0"/>
          <w:numId w:val="1"/>
        </w:numPr>
        <w:rPr>
          <w:color w:val="70AD47" w:themeColor="accent6"/>
        </w:rPr>
      </w:pPr>
      <w:r>
        <w:rPr>
          <w:color w:val="70AD47" w:themeColor="accent6"/>
        </w:rPr>
        <w:t xml:space="preserve">Evt. </w:t>
      </w:r>
      <w:r w:rsidR="00777F79" w:rsidRPr="002813F4">
        <w:rPr>
          <w:color w:val="70AD47" w:themeColor="accent6"/>
        </w:rPr>
        <w:t>Renummering</w:t>
      </w:r>
      <w:r>
        <w:rPr>
          <w:color w:val="70AD47" w:themeColor="accent6"/>
        </w:rPr>
        <w:t xml:space="preserve"> </w:t>
      </w:r>
      <w:r w:rsidR="002F117C">
        <w:rPr>
          <w:color w:val="70AD47" w:themeColor="accent6"/>
        </w:rPr>
        <w:t xml:space="preserve">af elementer </w:t>
      </w:r>
      <w:r>
        <w:rPr>
          <w:color w:val="70AD47" w:themeColor="accent6"/>
        </w:rPr>
        <w:t>som kons</w:t>
      </w:r>
      <w:r w:rsidR="00E67C0F">
        <w:rPr>
          <w:color w:val="70AD47" w:themeColor="accent6"/>
        </w:rPr>
        <w:t>e</w:t>
      </w:r>
      <w:r>
        <w:rPr>
          <w:color w:val="70AD47" w:themeColor="accent6"/>
        </w:rPr>
        <w:t>kvens af strukturelle ændringer.</w:t>
      </w:r>
    </w:p>
    <w:p w14:paraId="3684BC41" w14:textId="7B341BFB" w:rsidR="00777F79" w:rsidRDefault="00777F79" w:rsidP="00777F79">
      <w:pPr>
        <w:pStyle w:val="ListParagraph"/>
        <w:numPr>
          <w:ilvl w:val="0"/>
          <w:numId w:val="1"/>
        </w:numPr>
      </w:pPr>
      <w:r w:rsidRPr="002813F4">
        <w:rPr>
          <w:color w:val="70AD47" w:themeColor="accent6"/>
        </w:rPr>
        <w:t>Generering af Titel</w:t>
      </w:r>
    </w:p>
    <w:p w14:paraId="4B7F989A" w14:textId="1B4D2342" w:rsidR="00097CEF" w:rsidRPr="009962B4" w:rsidRDefault="003F0ACF" w:rsidP="00777F79">
      <w:pPr>
        <w:pStyle w:val="ListParagraph"/>
        <w:numPr>
          <w:ilvl w:val="0"/>
          <w:numId w:val="1"/>
        </w:numPr>
        <w:rPr>
          <w:color w:val="FFC000" w:themeColor="accent4"/>
        </w:rPr>
      </w:pPr>
      <w:r w:rsidRPr="009962B4">
        <w:rPr>
          <w:color w:val="FFC000" w:themeColor="accent4"/>
        </w:rPr>
        <w:t>Generering</w:t>
      </w:r>
      <w:r w:rsidR="00097CEF" w:rsidRPr="009962B4">
        <w:rPr>
          <w:color w:val="FFC000" w:themeColor="accent4"/>
        </w:rPr>
        <w:t xml:space="preserve"> af Indledning</w:t>
      </w:r>
    </w:p>
    <w:p w14:paraId="783A0FE2" w14:textId="5F5E1C5A" w:rsidR="00AE0E83" w:rsidRPr="0027185B" w:rsidRDefault="00777F79" w:rsidP="004F6227">
      <w:pPr>
        <w:pStyle w:val="ListParagraph"/>
        <w:numPr>
          <w:ilvl w:val="0"/>
          <w:numId w:val="1"/>
        </w:numPr>
        <w:rPr>
          <w:color w:val="FF0000"/>
          <w:lang w:val="da-DK"/>
        </w:rPr>
      </w:pPr>
      <w:r w:rsidRPr="003F0ACF">
        <w:rPr>
          <w:color w:val="FF0000"/>
        </w:rPr>
        <w:t>Behandling af Ikraft</w:t>
      </w:r>
      <w:r w:rsidR="00A7390D" w:rsidRPr="003F0ACF">
        <w:rPr>
          <w:color w:val="FF0000"/>
        </w:rPr>
        <w:t>trædelse</w:t>
      </w:r>
    </w:p>
    <w:p w14:paraId="333294D7" w14:textId="223B23F5" w:rsidR="0027185B" w:rsidRPr="0027185B" w:rsidRDefault="0027185B" w:rsidP="0027185B">
      <w:pPr>
        <w:pStyle w:val="ListParagraph"/>
        <w:numPr>
          <w:ilvl w:val="1"/>
          <w:numId w:val="1"/>
        </w:numPr>
        <w:rPr>
          <w:color w:val="FF0000"/>
          <w:lang w:val="da-DK"/>
        </w:rPr>
      </w:pPr>
      <w:r>
        <w:rPr>
          <w:color w:val="FF0000"/>
        </w:rPr>
        <w:t xml:space="preserve">Påførelse om hvornår den forrige lov trådte I </w:t>
      </w:r>
      <w:r w:rsidR="000020AD">
        <w:rPr>
          <w:color w:val="FF0000"/>
        </w:rPr>
        <w:t>kraft hvis relevant.</w:t>
      </w:r>
    </w:p>
    <w:p w14:paraId="2224B4E2" w14:textId="008BE99C" w:rsidR="0027185B" w:rsidRPr="00385423" w:rsidRDefault="00F035AA" w:rsidP="0027185B">
      <w:pPr>
        <w:pStyle w:val="ListParagraph"/>
        <w:numPr>
          <w:ilvl w:val="1"/>
          <w:numId w:val="1"/>
        </w:numPr>
        <w:rPr>
          <w:color w:val="FF0000"/>
          <w:lang w:val="da-DK"/>
        </w:rPr>
      </w:pPr>
      <w:r>
        <w:rPr>
          <w:color w:val="FF0000"/>
        </w:rPr>
        <w:t xml:space="preserve">En afsluttende Ikraft </w:t>
      </w:r>
      <w:r w:rsidR="00650424">
        <w:rPr>
          <w:color w:val="FF0000"/>
        </w:rPr>
        <w:t>sek</w:t>
      </w:r>
      <w:r>
        <w:rPr>
          <w:color w:val="FF0000"/>
        </w:rPr>
        <w:t>tion som beskriver hvad der er indarbejdet.</w:t>
      </w:r>
    </w:p>
    <w:p w14:paraId="7E3B573D" w14:textId="77777777" w:rsidR="00CB013C" w:rsidRDefault="00CB013C" w:rsidP="00385423">
      <w:pPr>
        <w:rPr>
          <w:color w:val="000000" w:themeColor="text1"/>
          <w:lang w:val="da-DK"/>
        </w:rPr>
      </w:pPr>
    </w:p>
    <w:p w14:paraId="458EC9EE" w14:textId="72B8678A" w:rsidR="00CB013C" w:rsidRPr="00385423" w:rsidRDefault="00FE414A" w:rsidP="00385423">
      <w:pPr>
        <w:rPr>
          <w:color w:val="FF0000"/>
          <w:lang w:val="da-DK"/>
        </w:rPr>
      </w:pPr>
      <w:r>
        <w:rPr>
          <w:color w:val="000000" w:themeColor="text1"/>
          <w:lang w:val="da-DK"/>
        </w:rPr>
        <w:t xml:space="preserve">Man skal måske gøre sig klart hvad formålet med automatisering </w:t>
      </w:r>
      <w:r w:rsidR="005774E0">
        <w:rPr>
          <w:color w:val="000000" w:themeColor="text1"/>
          <w:lang w:val="da-DK"/>
        </w:rPr>
        <w:t>er. Hvis det er</w:t>
      </w:r>
      <w:r w:rsidR="004B575E">
        <w:rPr>
          <w:color w:val="000000" w:themeColor="text1"/>
          <w:lang w:val="da-DK"/>
        </w:rPr>
        <w:t>,</w:t>
      </w:r>
      <w:r w:rsidR="005774E0">
        <w:rPr>
          <w:color w:val="000000" w:themeColor="text1"/>
          <w:lang w:val="da-DK"/>
        </w:rPr>
        <w:t xml:space="preserve"> automatisk at kunne generere en komplet lovbekendtgørelse</w:t>
      </w:r>
      <w:r w:rsidR="005015AA">
        <w:rPr>
          <w:color w:val="000000" w:themeColor="text1"/>
          <w:lang w:val="da-DK"/>
        </w:rPr>
        <w:t xml:space="preserve"> identisk med dem der udgives</w:t>
      </w:r>
      <w:r w:rsidR="005774E0">
        <w:rPr>
          <w:color w:val="000000" w:themeColor="text1"/>
          <w:lang w:val="da-DK"/>
        </w:rPr>
        <w:t>, k</w:t>
      </w:r>
      <w:r w:rsidR="004B575E">
        <w:rPr>
          <w:color w:val="000000" w:themeColor="text1"/>
          <w:lang w:val="da-DK"/>
        </w:rPr>
        <w:t xml:space="preserve">an man sikkert allerede nu sige, </w:t>
      </w:r>
      <w:r w:rsidR="005774E0">
        <w:rPr>
          <w:color w:val="000000" w:themeColor="text1"/>
          <w:lang w:val="da-DK"/>
        </w:rPr>
        <w:t>at det vil være overor</w:t>
      </w:r>
      <w:r w:rsidR="003B1E21">
        <w:rPr>
          <w:color w:val="000000" w:themeColor="text1"/>
          <w:lang w:val="da-DK"/>
        </w:rPr>
        <w:t xml:space="preserve">dentligt svært data </w:t>
      </w:r>
      <w:r w:rsidR="00721742">
        <w:rPr>
          <w:color w:val="000000" w:themeColor="text1"/>
          <w:lang w:val="da-DK"/>
        </w:rPr>
        <w:t>relationerne i den juridiske information</w:t>
      </w:r>
      <w:r w:rsidR="003B1E21">
        <w:rPr>
          <w:color w:val="000000" w:themeColor="text1"/>
          <w:lang w:val="da-DK"/>
        </w:rPr>
        <w:t xml:space="preserve"> </w:t>
      </w:r>
      <w:r w:rsidR="005774E0">
        <w:rPr>
          <w:color w:val="000000" w:themeColor="text1"/>
          <w:lang w:val="da-DK"/>
        </w:rPr>
        <w:t>taget i betragtning. Hvis man derimod betragter det som</w:t>
      </w:r>
      <w:r w:rsidR="00F82C04">
        <w:rPr>
          <w:color w:val="000000" w:themeColor="text1"/>
          <w:lang w:val="da-DK"/>
        </w:rPr>
        <w:t xml:space="preserve"> en</w:t>
      </w:r>
      <w:r w:rsidR="005774E0">
        <w:rPr>
          <w:color w:val="000000" w:themeColor="text1"/>
          <w:lang w:val="da-DK"/>
        </w:rPr>
        <w:t xml:space="preserve"> </w:t>
      </w:r>
      <w:r w:rsidR="00F82C04">
        <w:rPr>
          <w:color w:val="000000" w:themeColor="text1"/>
          <w:lang w:val="da-DK"/>
        </w:rPr>
        <w:t>metode</w:t>
      </w:r>
      <w:r w:rsidR="005774E0">
        <w:rPr>
          <w:color w:val="000000" w:themeColor="text1"/>
          <w:lang w:val="da-DK"/>
        </w:rPr>
        <w:t xml:space="preserve"> man realtime kan skabe et lovbekendtgørelse-lignende dokument/data</w:t>
      </w:r>
      <w:r w:rsidR="00CA6B8F">
        <w:rPr>
          <w:color w:val="000000" w:themeColor="text1"/>
          <w:lang w:val="da-DK"/>
        </w:rPr>
        <w:t xml:space="preserve"> dags </w:t>
      </w:r>
      <w:r w:rsidR="00A11D0F">
        <w:rPr>
          <w:color w:val="000000" w:themeColor="text1"/>
          <w:lang w:val="da-DK"/>
        </w:rPr>
        <w:t>dato</w:t>
      </w:r>
      <w:r w:rsidR="005774E0">
        <w:rPr>
          <w:color w:val="000000" w:themeColor="text1"/>
          <w:lang w:val="da-DK"/>
        </w:rPr>
        <w:t>, er det måske ikke alle ovenstående koncepter der er påkrævet (</w:t>
      </w:r>
      <w:r w:rsidR="007F26E1">
        <w:rPr>
          <w:color w:val="000000" w:themeColor="text1"/>
          <w:lang w:val="da-DK"/>
        </w:rPr>
        <w:t xml:space="preserve">f.eks. </w:t>
      </w:r>
      <w:r w:rsidR="00CA6B8F">
        <w:rPr>
          <w:color w:val="000000" w:themeColor="text1"/>
          <w:lang w:val="da-DK"/>
        </w:rPr>
        <w:t>kunne</w:t>
      </w:r>
      <w:r w:rsidR="007F26E1">
        <w:rPr>
          <w:color w:val="000000" w:themeColor="text1"/>
          <w:lang w:val="da-DK"/>
        </w:rPr>
        <w:t xml:space="preserve"> man forestille sig at ikrafttrædelse </w:t>
      </w:r>
      <w:r w:rsidR="004E3E17">
        <w:rPr>
          <w:color w:val="000000" w:themeColor="text1"/>
          <w:lang w:val="da-DK"/>
        </w:rPr>
        <w:t>påtrykningen til sidst</w:t>
      </w:r>
      <w:r w:rsidR="007F26E1">
        <w:rPr>
          <w:color w:val="000000" w:themeColor="text1"/>
          <w:lang w:val="da-DK"/>
        </w:rPr>
        <w:t xml:space="preserve"> kunne udelades</w:t>
      </w:r>
      <w:r w:rsidR="005A0987">
        <w:rPr>
          <w:color w:val="000000" w:themeColor="text1"/>
          <w:lang w:val="da-DK"/>
        </w:rPr>
        <w:t>).</w:t>
      </w:r>
    </w:p>
    <w:p w14:paraId="2B4A6053" w14:textId="77777777" w:rsidR="00A7390D" w:rsidRPr="00A7390D" w:rsidRDefault="00A7390D" w:rsidP="00A7390D">
      <w:pPr>
        <w:rPr>
          <w:lang w:val="da-DK"/>
        </w:rPr>
      </w:pPr>
    </w:p>
    <w:p w14:paraId="66803EB9" w14:textId="3728B514" w:rsidR="00AE0E83" w:rsidRDefault="00AE0E83" w:rsidP="009A387C">
      <w:pPr>
        <w:pStyle w:val="Heading2"/>
        <w:rPr>
          <w:lang w:val="da-DK"/>
        </w:rPr>
      </w:pPr>
      <w:r>
        <w:rPr>
          <w:lang w:val="da-DK"/>
        </w:rPr>
        <w:t>Økologiloven</w:t>
      </w:r>
    </w:p>
    <w:p w14:paraId="60F31AB1" w14:textId="593ED139" w:rsidR="00AE0E83" w:rsidRDefault="009A387C" w:rsidP="00A17BF2">
      <w:pPr>
        <w:pStyle w:val="Heading3"/>
        <w:rPr>
          <w:lang w:val="da-DK"/>
        </w:rPr>
      </w:pPr>
      <w:r>
        <w:rPr>
          <w:lang w:val="da-DK"/>
        </w:rPr>
        <w:t>Lovforløb</w:t>
      </w:r>
    </w:p>
    <w:p w14:paraId="6B57DE31" w14:textId="12574E03" w:rsidR="00DC4551" w:rsidRPr="00DC4551" w:rsidRDefault="00B46920" w:rsidP="00DC4551">
      <w:r>
        <w:t>Her vises</w:t>
      </w:r>
      <w:bookmarkStart w:id="0" w:name="_GoBack"/>
      <w:bookmarkEnd w:id="0"/>
      <w:r w:rsidR="00320FD0">
        <w:t xml:space="preserve"> et lovf</w:t>
      </w:r>
      <w:r w:rsidR="00DC4551">
        <w:t xml:space="preserve">orløb med start I Økologiloven </w:t>
      </w:r>
      <w:r w:rsidR="00DC4551">
        <w:rPr>
          <w:lang w:val="da-DK"/>
        </w:rPr>
        <w:t>Lov H 2008/463</w:t>
      </w:r>
      <w:r w:rsidR="00DC4551">
        <w:t xml:space="preserve"> frem til hvordan den n</w:t>
      </w:r>
      <w:r w:rsidR="00956E1C">
        <w:t>yeste lovbekendtgørelse ser ud (hele forløbet er vist I tabellen, men det er kun først sammenskrivning der gennemgåes her).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997"/>
        <w:gridCol w:w="5205"/>
      </w:tblGrid>
      <w:tr w:rsidR="005403BD" w14:paraId="6FC0B50E" w14:textId="77777777" w:rsidTr="005403BD">
        <w:trPr>
          <w:trHeight w:val="316"/>
        </w:trPr>
        <w:tc>
          <w:tcPr>
            <w:tcW w:w="1615" w:type="dxa"/>
          </w:tcPr>
          <w:p w14:paraId="54322CE4" w14:textId="77777777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Nummer</w:t>
            </w:r>
          </w:p>
        </w:tc>
        <w:tc>
          <w:tcPr>
            <w:tcW w:w="1997" w:type="dxa"/>
          </w:tcPr>
          <w:p w14:paraId="35D8ED6F" w14:textId="7A8692FD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Type</w:t>
            </w:r>
          </w:p>
        </w:tc>
        <w:tc>
          <w:tcPr>
            <w:tcW w:w="5205" w:type="dxa"/>
          </w:tcPr>
          <w:p w14:paraId="23F0FD4C" w14:textId="66B48180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url</w:t>
            </w:r>
          </w:p>
        </w:tc>
      </w:tr>
      <w:tr w:rsidR="005403BD" w14:paraId="35F4EB19" w14:textId="77777777" w:rsidTr="00F84697">
        <w:trPr>
          <w:trHeight w:val="358"/>
        </w:trPr>
        <w:tc>
          <w:tcPr>
            <w:tcW w:w="1615" w:type="dxa"/>
            <w:shd w:val="clear" w:color="auto" w:fill="D9D9D9" w:themeFill="background1" w:themeFillShade="D9"/>
          </w:tcPr>
          <w:p w14:paraId="37F4CBC6" w14:textId="77777777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Lov H 2008/463</w:t>
            </w:r>
          </w:p>
        </w:tc>
        <w:tc>
          <w:tcPr>
            <w:tcW w:w="1997" w:type="dxa"/>
            <w:shd w:val="clear" w:color="auto" w:fill="D9D9D9" w:themeFill="background1" w:themeFillShade="D9"/>
          </w:tcPr>
          <w:p w14:paraId="130F8561" w14:textId="17C1F41E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Oprindelig lov</w:t>
            </w:r>
          </w:p>
        </w:tc>
        <w:tc>
          <w:tcPr>
            <w:tcW w:w="5205" w:type="dxa"/>
            <w:shd w:val="clear" w:color="auto" w:fill="D9D9D9" w:themeFill="background1" w:themeFillShade="D9"/>
          </w:tcPr>
          <w:p w14:paraId="453A4465" w14:textId="676334FB" w:rsidR="005403BD" w:rsidRDefault="00B46920">
            <w:pPr>
              <w:rPr>
                <w:lang w:val="da-DK"/>
              </w:rPr>
            </w:pPr>
            <w:hyperlink r:id="rId5" w:history="1">
              <w:r w:rsidR="005403BD" w:rsidRPr="00A947B4">
                <w:rPr>
                  <w:rStyle w:val="Hyperlink"/>
                  <w:lang w:val="da-DK"/>
                </w:rPr>
                <w:t>https://www.retsinformation.dk/eli/lta/2008/463</w:t>
              </w:r>
            </w:hyperlink>
          </w:p>
        </w:tc>
      </w:tr>
      <w:tr w:rsidR="005403BD" w14:paraId="7A7403C6" w14:textId="77777777" w:rsidTr="00F84697">
        <w:trPr>
          <w:trHeight w:val="357"/>
        </w:trPr>
        <w:tc>
          <w:tcPr>
            <w:tcW w:w="1615" w:type="dxa"/>
            <w:shd w:val="clear" w:color="auto" w:fill="D9D9D9" w:themeFill="background1" w:themeFillShade="D9"/>
          </w:tcPr>
          <w:p w14:paraId="24DB53D1" w14:textId="54BB9FE0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Bek I 2008/1103</w:t>
            </w:r>
          </w:p>
        </w:tc>
        <w:tc>
          <w:tcPr>
            <w:tcW w:w="1997" w:type="dxa"/>
            <w:shd w:val="clear" w:color="auto" w:fill="D9D9D9" w:themeFill="background1" w:themeFillShade="D9"/>
          </w:tcPr>
          <w:p w14:paraId="0D2B49DA" w14:textId="3CF14A76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Ikrafttrædelse</w:t>
            </w:r>
          </w:p>
        </w:tc>
        <w:tc>
          <w:tcPr>
            <w:tcW w:w="5205" w:type="dxa"/>
            <w:shd w:val="clear" w:color="auto" w:fill="D9D9D9" w:themeFill="background1" w:themeFillShade="D9"/>
          </w:tcPr>
          <w:p w14:paraId="50BCEA44" w14:textId="6A14AC8C" w:rsidR="005403BD" w:rsidRDefault="00B46920">
            <w:pPr>
              <w:rPr>
                <w:lang w:val="da-DK"/>
              </w:rPr>
            </w:pPr>
            <w:hyperlink r:id="rId6" w:history="1">
              <w:r w:rsidR="005403BD" w:rsidRPr="00A947B4">
                <w:rPr>
                  <w:rStyle w:val="Hyperlink"/>
                  <w:lang w:val="da-DK"/>
                </w:rPr>
                <w:t>https://www.retsinformation.dk/eli/lta/2008/1103</w:t>
              </w:r>
            </w:hyperlink>
          </w:p>
        </w:tc>
      </w:tr>
      <w:tr w:rsidR="005403BD" w14:paraId="7B223BF2" w14:textId="77777777" w:rsidTr="00F84697">
        <w:trPr>
          <w:trHeight w:val="330"/>
        </w:trPr>
        <w:tc>
          <w:tcPr>
            <w:tcW w:w="1615" w:type="dxa"/>
            <w:shd w:val="clear" w:color="auto" w:fill="D9D9D9" w:themeFill="background1" w:themeFillShade="D9"/>
          </w:tcPr>
          <w:p w14:paraId="688D81AF" w14:textId="77777777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lastRenderedPageBreak/>
              <w:t>Lov Æ 2008/1336</w:t>
            </w:r>
          </w:p>
        </w:tc>
        <w:tc>
          <w:tcPr>
            <w:tcW w:w="1997" w:type="dxa"/>
            <w:shd w:val="clear" w:color="auto" w:fill="D9D9D9" w:themeFill="background1" w:themeFillShade="D9"/>
          </w:tcPr>
          <w:p w14:paraId="24E86794" w14:textId="06BECE49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Ændring</w:t>
            </w:r>
          </w:p>
        </w:tc>
        <w:tc>
          <w:tcPr>
            <w:tcW w:w="5205" w:type="dxa"/>
            <w:shd w:val="clear" w:color="auto" w:fill="D9D9D9" w:themeFill="background1" w:themeFillShade="D9"/>
          </w:tcPr>
          <w:p w14:paraId="17B4FCDB" w14:textId="4A725653" w:rsidR="005403BD" w:rsidRDefault="00B46920">
            <w:pPr>
              <w:rPr>
                <w:lang w:val="da-DK"/>
              </w:rPr>
            </w:pPr>
            <w:hyperlink r:id="rId7" w:history="1">
              <w:r w:rsidR="005403BD" w:rsidRPr="00A947B4">
                <w:rPr>
                  <w:rStyle w:val="Hyperlink"/>
                  <w:lang w:val="da-DK"/>
                </w:rPr>
                <w:t>https://www.retsinformation.dk/eli/lta/2008/1336</w:t>
              </w:r>
            </w:hyperlink>
          </w:p>
        </w:tc>
      </w:tr>
      <w:tr w:rsidR="005403BD" w14:paraId="7201C7C8" w14:textId="77777777" w:rsidTr="00F84697">
        <w:tc>
          <w:tcPr>
            <w:tcW w:w="1615" w:type="dxa"/>
            <w:shd w:val="clear" w:color="auto" w:fill="D9D9D9" w:themeFill="background1" w:themeFillShade="D9"/>
          </w:tcPr>
          <w:p w14:paraId="4652E2A4" w14:textId="77777777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 xml:space="preserve">LbK H 2009/196 </w:t>
            </w:r>
          </w:p>
        </w:tc>
        <w:tc>
          <w:tcPr>
            <w:tcW w:w="1997" w:type="dxa"/>
            <w:shd w:val="clear" w:color="auto" w:fill="D9D9D9" w:themeFill="background1" w:themeFillShade="D9"/>
          </w:tcPr>
          <w:p w14:paraId="0F4C2E6D" w14:textId="60FC8083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Sammenskrivning</w:t>
            </w:r>
          </w:p>
        </w:tc>
        <w:tc>
          <w:tcPr>
            <w:tcW w:w="5205" w:type="dxa"/>
            <w:shd w:val="clear" w:color="auto" w:fill="D9D9D9" w:themeFill="background1" w:themeFillShade="D9"/>
          </w:tcPr>
          <w:p w14:paraId="74CD816C" w14:textId="70703EF0" w:rsidR="005403BD" w:rsidRDefault="00B46920">
            <w:pPr>
              <w:rPr>
                <w:lang w:val="da-DK"/>
              </w:rPr>
            </w:pPr>
            <w:hyperlink r:id="rId8" w:history="1">
              <w:r w:rsidR="004A5947" w:rsidRPr="00A947B4">
                <w:rPr>
                  <w:rStyle w:val="Hyperlink"/>
                  <w:lang w:val="da-DK"/>
                </w:rPr>
                <w:t>https://www.retsinformation.dk/eli/lta/2009/196</w:t>
              </w:r>
            </w:hyperlink>
          </w:p>
        </w:tc>
      </w:tr>
      <w:tr w:rsidR="005403BD" w14:paraId="56956A8D" w14:textId="77777777" w:rsidTr="005403BD">
        <w:tc>
          <w:tcPr>
            <w:tcW w:w="1615" w:type="dxa"/>
          </w:tcPr>
          <w:p w14:paraId="22C57078" w14:textId="77777777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Lov Æ 2011/341</w:t>
            </w:r>
          </w:p>
        </w:tc>
        <w:tc>
          <w:tcPr>
            <w:tcW w:w="1997" w:type="dxa"/>
          </w:tcPr>
          <w:p w14:paraId="5864714E" w14:textId="51DB120E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Ændring</w:t>
            </w:r>
          </w:p>
        </w:tc>
        <w:tc>
          <w:tcPr>
            <w:tcW w:w="5205" w:type="dxa"/>
          </w:tcPr>
          <w:p w14:paraId="0B785EB3" w14:textId="270EE751" w:rsidR="005403BD" w:rsidRDefault="00B46920">
            <w:pPr>
              <w:rPr>
                <w:lang w:val="da-DK"/>
              </w:rPr>
            </w:pPr>
            <w:hyperlink r:id="rId9" w:history="1">
              <w:r w:rsidR="00CD2641" w:rsidRPr="00A947B4">
                <w:rPr>
                  <w:rStyle w:val="Hyperlink"/>
                  <w:lang w:val="da-DK"/>
                </w:rPr>
                <w:t>https://www.rets</w:t>
              </w:r>
              <w:r w:rsidR="004A5947">
                <w:rPr>
                  <w:rStyle w:val="Hyperlink"/>
                  <w:lang w:val="da-DK"/>
                </w:rPr>
                <w:t>information.dk/eli/lta/2011</w:t>
              </w:r>
              <w:r w:rsidR="00CD2641" w:rsidRPr="00A947B4">
                <w:rPr>
                  <w:rStyle w:val="Hyperlink"/>
                  <w:lang w:val="da-DK"/>
                </w:rPr>
                <w:t>/341</w:t>
              </w:r>
            </w:hyperlink>
          </w:p>
        </w:tc>
      </w:tr>
      <w:tr w:rsidR="005403BD" w14:paraId="63D82744" w14:textId="77777777" w:rsidTr="005403BD">
        <w:tc>
          <w:tcPr>
            <w:tcW w:w="1615" w:type="dxa"/>
          </w:tcPr>
          <w:p w14:paraId="65F5F58C" w14:textId="77777777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Lbk H 2011/416</w:t>
            </w:r>
          </w:p>
        </w:tc>
        <w:tc>
          <w:tcPr>
            <w:tcW w:w="1997" w:type="dxa"/>
          </w:tcPr>
          <w:p w14:paraId="7913395B" w14:textId="5C509593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Sammenskrivning</w:t>
            </w:r>
          </w:p>
        </w:tc>
        <w:tc>
          <w:tcPr>
            <w:tcW w:w="5205" w:type="dxa"/>
          </w:tcPr>
          <w:p w14:paraId="27D9E223" w14:textId="2BB278FE" w:rsidR="005403BD" w:rsidRDefault="00B46920">
            <w:pPr>
              <w:rPr>
                <w:lang w:val="da-DK"/>
              </w:rPr>
            </w:pPr>
            <w:hyperlink r:id="rId10" w:history="1">
              <w:r w:rsidR="00DB65A6" w:rsidRPr="00A947B4">
                <w:rPr>
                  <w:rStyle w:val="Hyperlink"/>
                  <w:lang w:val="da-DK"/>
                </w:rPr>
                <w:t>https://www.rets</w:t>
              </w:r>
              <w:r w:rsidR="004A5947">
                <w:rPr>
                  <w:rStyle w:val="Hyperlink"/>
                  <w:lang w:val="da-DK"/>
                </w:rPr>
                <w:t>information.dk/eli/lta/2011</w:t>
              </w:r>
              <w:r w:rsidR="00DB65A6" w:rsidRPr="00A947B4">
                <w:rPr>
                  <w:rStyle w:val="Hyperlink"/>
                  <w:lang w:val="da-DK"/>
                </w:rPr>
                <w:t>/416</w:t>
              </w:r>
            </w:hyperlink>
          </w:p>
        </w:tc>
      </w:tr>
      <w:tr w:rsidR="005403BD" w14:paraId="6B9B9E58" w14:textId="77777777" w:rsidTr="005403BD">
        <w:tc>
          <w:tcPr>
            <w:tcW w:w="1615" w:type="dxa"/>
          </w:tcPr>
          <w:p w14:paraId="725551F5" w14:textId="77777777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Lov Æ 2013/1459</w:t>
            </w:r>
          </w:p>
        </w:tc>
        <w:tc>
          <w:tcPr>
            <w:tcW w:w="1997" w:type="dxa"/>
          </w:tcPr>
          <w:p w14:paraId="2EA1A56B" w14:textId="1A871739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Ændring</w:t>
            </w:r>
          </w:p>
        </w:tc>
        <w:tc>
          <w:tcPr>
            <w:tcW w:w="5205" w:type="dxa"/>
          </w:tcPr>
          <w:p w14:paraId="4E360C3B" w14:textId="1FFF9505" w:rsidR="005403BD" w:rsidRDefault="00B46920">
            <w:pPr>
              <w:rPr>
                <w:lang w:val="da-DK"/>
              </w:rPr>
            </w:pPr>
            <w:hyperlink r:id="rId11" w:history="1">
              <w:r w:rsidR="00D96110" w:rsidRPr="00A947B4">
                <w:rPr>
                  <w:rStyle w:val="Hyperlink"/>
                  <w:lang w:val="da-DK"/>
                </w:rPr>
                <w:t>https://www.rets</w:t>
              </w:r>
              <w:r w:rsidR="004A5947">
                <w:rPr>
                  <w:rStyle w:val="Hyperlink"/>
                  <w:lang w:val="da-DK"/>
                </w:rPr>
                <w:t>information.dk/eli/lta/2013</w:t>
              </w:r>
              <w:r w:rsidR="00D96110" w:rsidRPr="00A947B4">
                <w:rPr>
                  <w:rStyle w:val="Hyperlink"/>
                  <w:lang w:val="da-DK"/>
                </w:rPr>
                <w:t>/1459</w:t>
              </w:r>
            </w:hyperlink>
          </w:p>
        </w:tc>
      </w:tr>
      <w:tr w:rsidR="005403BD" w14:paraId="3BD669B8" w14:textId="77777777" w:rsidTr="005403BD">
        <w:tc>
          <w:tcPr>
            <w:tcW w:w="1615" w:type="dxa"/>
          </w:tcPr>
          <w:p w14:paraId="16784B2B" w14:textId="77777777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Lbk H 2015/1657</w:t>
            </w:r>
          </w:p>
        </w:tc>
        <w:tc>
          <w:tcPr>
            <w:tcW w:w="1997" w:type="dxa"/>
          </w:tcPr>
          <w:p w14:paraId="4A6F9B80" w14:textId="4B92B1FC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Sammenskrivning</w:t>
            </w:r>
          </w:p>
        </w:tc>
        <w:tc>
          <w:tcPr>
            <w:tcW w:w="5205" w:type="dxa"/>
          </w:tcPr>
          <w:p w14:paraId="1FE87B41" w14:textId="6E2C1FB4" w:rsidR="005403BD" w:rsidRDefault="00B46920">
            <w:pPr>
              <w:rPr>
                <w:lang w:val="da-DK"/>
              </w:rPr>
            </w:pPr>
            <w:hyperlink r:id="rId12" w:history="1">
              <w:r w:rsidR="00DD6410" w:rsidRPr="00A947B4">
                <w:rPr>
                  <w:rStyle w:val="Hyperlink"/>
                  <w:lang w:val="da-DK"/>
                </w:rPr>
                <w:t>https://www.rets</w:t>
              </w:r>
              <w:r w:rsidR="004A5947">
                <w:rPr>
                  <w:rStyle w:val="Hyperlink"/>
                  <w:lang w:val="da-DK"/>
                </w:rPr>
                <w:t>information.dk/eli/lta/2015</w:t>
              </w:r>
              <w:r w:rsidR="00DD6410" w:rsidRPr="00A947B4">
                <w:rPr>
                  <w:rStyle w:val="Hyperlink"/>
                  <w:lang w:val="da-DK"/>
                </w:rPr>
                <w:t>/1657</w:t>
              </w:r>
            </w:hyperlink>
          </w:p>
        </w:tc>
      </w:tr>
      <w:tr w:rsidR="005403BD" w14:paraId="564FD3B2" w14:textId="77777777" w:rsidTr="005403BD">
        <w:tc>
          <w:tcPr>
            <w:tcW w:w="1615" w:type="dxa"/>
          </w:tcPr>
          <w:p w14:paraId="15180B21" w14:textId="77777777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Lov H 2016/1715</w:t>
            </w:r>
          </w:p>
        </w:tc>
        <w:tc>
          <w:tcPr>
            <w:tcW w:w="1997" w:type="dxa"/>
          </w:tcPr>
          <w:p w14:paraId="320B0124" w14:textId="55C2E6F0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Ændring</w:t>
            </w:r>
          </w:p>
        </w:tc>
        <w:tc>
          <w:tcPr>
            <w:tcW w:w="5205" w:type="dxa"/>
          </w:tcPr>
          <w:p w14:paraId="566FBE3D" w14:textId="18FBC970" w:rsidR="005403BD" w:rsidRDefault="00B46920">
            <w:pPr>
              <w:rPr>
                <w:lang w:val="da-DK"/>
              </w:rPr>
            </w:pPr>
            <w:hyperlink r:id="rId13" w:history="1">
              <w:r w:rsidR="00BA7C8D" w:rsidRPr="00A947B4">
                <w:rPr>
                  <w:rStyle w:val="Hyperlink"/>
                  <w:lang w:val="da-DK"/>
                </w:rPr>
                <w:t>https://www.rets</w:t>
              </w:r>
              <w:r w:rsidR="004A5947">
                <w:rPr>
                  <w:rStyle w:val="Hyperlink"/>
                  <w:lang w:val="da-DK"/>
                </w:rPr>
                <w:t>information.dk/eli/lta/2016</w:t>
              </w:r>
              <w:r w:rsidR="00BA7C8D" w:rsidRPr="00A947B4">
                <w:rPr>
                  <w:rStyle w:val="Hyperlink"/>
                  <w:lang w:val="da-DK"/>
                </w:rPr>
                <w:t>/1715</w:t>
              </w:r>
            </w:hyperlink>
          </w:p>
        </w:tc>
      </w:tr>
      <w:tr w:rsidR="005403BD" w14:paraId="0C6F8176" w14:textId="77777777" w:rsidTr="005403BD">
        <w:tc>
          <w:tcPr>
            <w:tcW w:w="1615" w:type="dxa"/>
          </w:tcPr>
          <w:p w14:paraId="7726DBC8" w14:textId="77777777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Lbk H 2017/21</w:t>
            </w:r>
          </w:p>
        </w:tc>
        <w:tc>
          <w:tcPr>
            <w:tcW w:w="1997" w:type="dxa"/>
          </w:tcPr>
          <w:p w14:paraId="4F769744" w14:textId="31226F96" w:rsidR="005403BD" w:rsidRDefault="005403BD">
            <w:pPr>
              <w:rPr>
                <w:lang w:val="da-DK"/>
              </w:rPr>
            </w:pPr>
            <w:r>
              <w:rPr>
                <w:lang w:val="da-DK"/>
              </w:rPr>
              <w:t>Sammenskrivning</w:t>
            </w:r>
          </w:p>
        </w:tc>
        <w:tc>
          <w:tcPr>
            <w:tcW w:w="5205" w:type="dxa"/>
          </w:tcPr>
          <w:p w14:paraId="28CA82FD" w14:textId="4FF03B47" w:rsidR="005403BD" w:rsidRDefault="00B46920">
            <w:pPr>
              <w:rPr>
                <w:lang w:val="da-DK"/>
              </w:rPr>
            </w:pPr>
            <w:hyperlink r:id="rId14" w:history="1">
              <w:r w:rsidR="00BA7C8D" w:rsidRPr="00A947B4">
                <w:rPr>
                  <w:rStyle w:val="Hyperlink"/>
                  <w:lang w:val="da-DK"/>
                </w:rPr>
                <w:t>https://www</w:t>
              </w:r>
              <w:r w:rsidR="004A5947">
                <w:rPr>
                  <w:rStyle w:val="Hyperlink"/>
                  <w:lang w:val="da-DK"/>
                </w:rPr>
                <w:t>.retsinformation.dk/eli/lta/2017</w:t>
              </w:r>
              <w:r w:rsidR="00BA7C8D" w:rsidRPr="00A947B4">
                <w:rPr>
                  <w:rStyle w:val="Hyperlink"/>
                  <w:lang w:val="da-DK"/>
                </w:rPr>
                <w:t>/1103</w:t>
              </w:r>
            </w:hyperlink>
          </w:p>
        </w:tc>
      </w:tr>
    </w:tbl>
    <w:p w14:paraId="2CC639A6" w14:textId="77777777" w:rsidR="00AE0E83" w:rsidRDefault="00AE0E83">
      <w:pPr>
        <w:rPr>
          <w:lang w:val="da-DK"/>
        </w:rPr>
      </w:pPr>
    </w:p>
    <w:p w14:paraId="1632D52C" w14:textId="697D691C" w:rsidR="009A387C" w:rsidRDefault="006545C7" w:rsidP="00A17BF2">
      <w:pPr>
        <w:pStyle w:val="Heading3"/>
        <w:rPr>
          <w:lang w:val="da-DK"/>
        </w:rPr>
      </w:pPr>
      <w:r>
        <w:rPr>
          <w:lang w:val="da-DK"/>
        </w:rPr>
        <w:t>Diff-</w:t>
      </w:r>
      <w:r w:rsidR="00A17BF2" w:rsidRPr="00A17BF2">
        <w:rPr>
          <w:lang w:val="da-DK"/>
        </w:rPr>
        <w:t>analyse af Lov H 2008/463 vs. LbK H 2009/196</w:t>
      </w:r>
    </w:p>
    <w:p w14:paraId="3D80C1AC" w14:textId="77777777" w:rsidR="00D5600A" w:rsidRDefault="00D5600A" w:rsidP="0000216D">
      <w:pPr>
        <w:pStyle w:val="Heading4"/>
      </w:pPr>
    </w:p>
    <w:p w14:paraId="1CDFED9A" w14:textId="55AAEAC3" w:rsidR="0000216D" w:rsidRPr="0000216D" w:rsidRDefault="00D82752" w:rsidP="0000216D">
      <w:pPr>
        <w:pStyle w:val="Heading4"/>
      </w:pPr>
      <w:r>
        <w:t>Skabelse af indledende tekst elementer</w:t>
      </w:r>
    </w:p>
    <w:p w14:paraId="08F37A87" w14:textId="7506630C" w:rsidR="00A969E3" w:rsidRDefault="00A969E3" w:rsidP="00A969E3">
      <w:r>
        <w:t>Titlen ændres: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00216D" w14:paraId="475513CA" w14:textId="77777777" w:rsidTr="0000216D">
        <w:tc>
          <w:tcPr>
            <w:tcW w:w="9622" w:type="dxa"/>
          </w:tcPr>
          <w:p w14:paraId="51FF39B1" w14:textId="75AEF13E" w:rsidR="0000216D" w:rsidRDefault="0000216D" w:rsidP="00A969E3">
            <w:r>
              <w:t xml:space="preserve">Sammenligning </w:t>
            </w:r>
            <w:r>
              <w:rPr>
                <w:lang w:val="da-DK"/>
              </w:rPr>
              <w:t>Lov H 2008/463 &lt;-&gt; LbK H 2009/196</w:t>
            </w:r>
          </w:p>
        </w:tc>
      </w:tr>
      <w:tr w:rsidR="0000216D" w14:paraId="6126481B" w14:textId="77777777" w:rsidTr="0000216D">
        <w:tc>
          <w:tcPr>
            <w:tcW w:w="9622" w:type="dxa"/>
          </w:tcPr>
          <w:p w14:paraId="25E51A14" w14:textId="08D59B4E" w:rsidR="0000216D" w:rsidRDefault="0000216D" w:rsidP="00A969E3">
            <w:r w:rsidRPr="00097CEF">
              <w:rPr>
                <w:noProof/>
                <w:lang w:val="en-GB" w:eastAsia="en-GB"/>
              </w:rPr>
              <w:drawing>
                <wp:inline distT="0" distB="0" distL="0" distR="0" wp14:anchorId="05B3A34E" wp14:editId="578CA201">
                  <wp:extent cx="6116320" cy="384175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8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FD0F10" w14:textId="77777777" w:rsidR="0000216D" w:rsidRDefault="0000216D" w:rsidP="00A969E3"/>
    <w:p w14:paraId="69273CA0" w14:textId="17600708" w:rsidR="00097CEF" w:rsidRDefault="00097CEF" w:rsidP="00A969E3">
      <w:r>
        <w:t>Hymnen</w:t>
      </w:r>
      <w:r w:rsidR="00D82752">
        <w:t xml:space="preserve"> (statisk tekst)</w:t>
      </w:r>
      <w:r>
        <w:t xml:space="preserve"> udgår: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B90F2F" w14:paraId="2A9FAD0D" w14:textId="77777777" w:rsidTr="00FD2158">
        <w:tc>
          <w:tcPr>
            <w:tcW w:w="9622" w:type="dxa"/>
          </w:tcPr>
          <w:p w14:paraId="159FB2EB" w14:textId="77777777" w:rsidR="00B90F2F" w:rsidRDefault="00B90F2F" w:rsidP="00FD2158">
            <w:r>
              <w:t xml:space="preserve">Sammenligning </w:t>
            </w:r>
            <w:r>
              <w:rPr>
                <w:lang w:val="da-DK"/>
              </w:rPr>
              <w:t>Lov H 2008/463 &lt;-&gt; LbK H 2009/196</w:t>
            </w:r>
          </w:p>
        </w:tc>
      </w:tr>
      <w:tr w:rsidR="00B90F2F" w14:paraId="0BC33AF1" w14:textId="77777777" w:rsidTr="00FD2158">
        <w:tc>
          <w:tcPr>
            <w:tcW w:w="9622" w:type="dxa"/>
          </w:tcPr>
          <w:p w14:paraId="4ABE90BB" w14:textId="532D6D0F" w:rsidR="00B90F2F" w:rsidRDefault="00B90F2F" w:rsidP="00FD2158">
            <w:r w:rsidRPr="00097CEF">
              <w:rPr>
                <w:noProof/>
                <w:lang w:val="en-GB" w:eastAsia="en-GB"/>
              </w:rPr>
              <w:drawing>
                <wp:inline distT="0" distB="0" distL="0" distR="0" wp14:anchorId="10BDAFAB" wp14:editId="30A8BFCB">
                  <wp:extent cx="5829959" cy="1008380"/>
                  <wp:effectExtent l="0" t="0" r="12065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864" cy="1010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68B975" w14:textId="77777777" w:rsidR="00B90F2F" w:rsidRDefault="00B90F2F" w:rsidP="00A969E3"/>
    <w:p w14:paraId="348ACB4F" w14:textId="53250202" w:rsidR="00097CEF" w:rsidRDefault="00B90F2F" w:rsidP="00A969E3">
      <w:r>
        <w:t>Der skabes en indledning der beskriver hvad bekendtgørelsen indarbejder.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E5432" w14:paraId="71AD1EE9" w14:textId="77777777" w:rsidTr="00FD2158">
        <w:tc>
          <w:tcPr>
            <w:tcW w:w="9622" w:type="dxa"/>
          </w:tcPr>
          <w:p w14:paraId="2EA45712" w14:textId="6FE08725" w:rsidR="009E5432" w:rsidRDefault="009E5432" w:rsidP="00FD2158">
            <w:pPr>
              <w:rPr>
                <w:lang w:val="da-DK"/>
              </w:rPr>
            </w:pPr>
            <w:r>
              <w:rPr>
                <w:lang w:val="da-DK"/>
              </w:rPr>
              <w:t>I LbK H 2009/196</w:t>
            </w:r>
          </w:p>
        </w:tc>
      </w:tr>
      <w:tr w:rsidR="009E5432" w14:paraId="06255778" w14:textId="77777777" w:rsidTr="00FD2158">
        <w:tc>
          <w:tcPr>
            <w:tcW w:w="9622" w:type="dxa"/>
          </w:tcPr>
          <w:p w14:paraId="1987B487" w14:textId="6C8A1D22" w:rsidR="009E5432" w:rsidRDefault="009E5432" w:rsidP="00FD2158">
            <w:pPr>
              <w:rPr>
                <w:lang w:val="da-DK"/>
              </w:rPr>
            </w:pPr>
            <w:r w:rsidRPr="006545C7">
              <w:rPr>
                <w:noProof/>
                <w:lang w:val="en-GB" w:eastAsia="en-GB"/>
              </w:rPr>
              <w:drawing>
                <wp:inline distT="0" distB="0" distL="0" distR="0" wp14:anchorId="098C9F3C" wp14:editId="72C57A44">
                  <wp:extent cx="6116320" cy="671195"/>
                  <wp:effectExtent l="0" t="0" r="508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671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7EE26C" w14:textId="208D6C8D" w:rsidR="00097CEF" w:rsidRDefault="00097CEF" w:rsidP="00A969E3"/>
    <w:p w14:paraId="4CE7EC1B" w14:textId="77777777" w:rsidR="00EF2CD6" w:rsidRDefault="00EF2CD6" w:rsidP="00A969E3"/>
    <w:p w14:paraId="6AA842DC" w14:textId="5419DA25" w:rsidR="00D82752" w:rsidRDefault="00D82752" w:rsidP="00D82752">
      <w:pPr>
        <w:pStyle w:val="Heading4"/>
      </w:pPr>
      <w:r>
        <w:t>Indarbejdelse af ændringer</w:t>
      </w:r>
    </w:p>
    <w:p w14:paraId="6F0A2036" w14:textId="0313068A" w:rsidR="00BC56D8" w:rsidRDefault="00BC56D8" w:rsidP="00A969E3">
      <w:pPr>
        <w:rPr>
          <w:lang w:val="da-DK"/>
        </w:rPr>
      </w:pPr>
      <w:r>
        <w:t>I en ændringslov (</w:t>
      </w:r>
      <w:r>
        <w:rPr>
          <w:lang w:val="da-DK"/>
        </w:rPr>
        <w:t>Lov Æ 2008/1336) skal man finde den relevante paragraf for ændringer ved at parse paragrafindledningen.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E5432" w14:paraId="4B0DE698" w14:textId="77777777" w:rsidTr="009E5432">
        <w:tc>
          <w:tcPr>
            <w:tcW w:w="9622" w:type="dxa"/>
          </w:tcPr>
          <w:p w14:paraId="59AFDF14" w14:textId="266B8B98" w:rsidR="009E5432" w:rsidRDefault="009E5432" w:rsidP="00A969E3">
            <w:pPr>
              <w:rPr>
                <w:lang w:val="da-DK"/>
              </w:rPr>
            </w:pPr>
            <w:r>
              <w:rPr>
                <w:lang w:val="da-DK"/>
              </w:rPr>
              <w:t>I Lov Æ 2008/1336</w:t>
            </w:r>
          </w:p>
        </w:tc>
      </w:tr>
      <w:tr w:rsidR="009E5432" w14:paraId="0CDD35C5" w14:textId="77777777" w:rsidTr="009E5432">
        <w:tc>
          <w:tcPr>
            <w:tcW w:w="9622" w:type="dxa"/>
          </w:tcPr>
          <w:p w14:paraId="6F54375F" w14:textId="1F0D4055" w:rsidR="009E5432" w:rsidRDefault="009E5432" w:rsidP="00A969E3">
            <w:pPr>
              <w:rPr>
                <w:lang w:val="da-DK"/>
              </w:rPr>
            </w:pPr>
            <w:r w:rsidRPr="00BC56D8">
              <w:rPr>
                <w:noProof/>
                <w:lang w:val="en-GB" w:eastAsia="en-GB"/>
              </w:rPr>
              <w:drawing>
                <wp:inline distT="0" distB="0" distL="0" distR="0" wp14:anchorId="5A69BB38" wp14:editId="254031FB">
                  <wp:extent cx="6116320" cy="1004570"/>
                  <wp:effectExtent l="0" t="0" r="5080" b="1143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1CDD3" w14:textId="77777777" w:rsidR="009E5432" w:rsidRDefault="009E5432" w:rsidP="00A969E3">
      <w:pPr>
        <w:rPr>
          <w:lang w:val="da-DK"/>
        </w:rPr>
      </w:pPr>
    </w:p>
    <w:p w14:paraId="0BEE99BA" w14:textId="2B560BBE" w:rsidR="00BC56D8" w:rsidRDefault="00BC56D8" w:rsidP="00A969E3"/>
    <w:p w14:paraId="4FFC2548" w14:textId="77777777" w:rsidR="00BC56D8" w:rsidRDefault="00BC56D8" w:rsidP="00A969E3"/>
    <w:p w14:paraId="0C92F75E" w14:textId="73FB22EF" w:rsidR="00BC56D8" w:rsidRDefault="00BC56D8" w:rsidP="00A969E3">
      <w:r>
        <w:t>Dernæst kan man parse alle ÆndringDefinition strukturer for koordinat, type og indhold (I denne lov er der kun en en</w:t>
      </w:r>
      <w:r w:rsidR="00551B6D">
        <w:t>kelt ændrings som beskriver at</w:t>
      </w:r>
      <w:r>
        <w:t xml:space="preserve"> stk.</w:t>
      </w:r>
      <w:r w:rsidR="00551B6D">
        <w:t xml:space="preserve"> 3-5</w:t>
      </w:r>
      <w:r>
        <w:t xml:space="preserve"> </w:t>
      </w:r>
      <w:r w:rsidR="00551B6D">
        <w:t>o</w:t>
      </w:r>
      <w:r>
        <w:t>phæves: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9E5432" w14:paraId="4DFD7160" w14:textId="77777777" w:rsidTr="00FD2158">
        <w:tc>
          <w:tcPr>
            <w:tcW w:w="9622" w:type="dxa"/>
          </w:tcPr>
          <w:p w14:paraId="525CD252" w14:textId="77777777" w:rsidR="009E5432" w:rsidRDefault="009E5432" w:rsidP="00FD2158">
            <w:pPr>
              <w:rPr>
                <w:lang w:val="da-DK"/>
              </w:rPr>
            </w:pPr>
            <w:r>
              <w:rPr>
                <w:lang w:val="da-DK"/>
              </w:rPr>
              <w:t>I Lov Æ 2008/1336</w:t>
            </w:r>
          </w:p>
        </w:tc>
      </w:tr>
      <w:tr w:rsidR="009E5432" w14:paraId="259F2BD2" w14:textId="77777777" w:rsidTr="00FD2158">
        <w:tc>
          <w:tcPr>
            <w:tcW w:w="9622" w:type="dxa"/>
          </w:tcPr>
          <w:p w14:paraId="0EF344B2" w14:textId="742CB88D" w:rsidR="009E5432" w:rsidRDefault="009E5432" w:rsidP="00FD2158">
            <w:pPr>
              <w:rPr>
                <w:lang w:val="da-DK"/>
              </w:rPr>
            </w:pPr>
            <w:r w:rsidRPr="00BC56D8">
              <w:rPr>
                <w:noProof/>
                <w:lang w:val="en-GB" w:eastAsia="en-GB"/>
              </w:rPr>
              <w:drawing>
                <wp:inline distT="0" distB="0" distL="0" distR="0" wp14:anchorId="72B0E0B2" wp14:editId="06A90707">
                  <wp:extent cx="6116320" cy="1821815"/>
                  <wp:effectExtent l="0" t="0" r="508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82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08B035" w14:textId="77777777" w:rsidR="009E5432" w:rsidRDefault="009E5432" w:rsidP="00A969E3"/>
    <w:p w14:paraId="5B242BE4" w14:textId="076621D6" w:rsidR="00BC56D8" w:rsidRDefault="00BC56D8" w:rsidP="00A969E3"/>
    <w:p w14:paraId="013B1865" w14:textId="77777777" w:rsidR="00551B6D" w:rsidRDefault="00551B6D" w:rsidP="00A969E3"/>
    <w:p w14:paraId="53239775" w14:textId="6BB2D121" w:rsidR="00551B6D" w:rsidRDefault="00551B6D" w:rsidP="00A969E3">
      <w:r>
        <w:t>Dette medfører denne strukturelle ændring I konsolideringen (3 stykker slettes):</w:t>
      </w:r>
    </w:p>
    <w:p w14:paraId="13D01250" w14:textId="77777777" w:rsidR="0000216D" w:rsidRDefault="0000216D" w:rsidP="00A96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B2AAE" w14:paraId="4BCA9B5D" w14:textId="77777777" w:rsidTr="00FD2158">
        <w:tc>
          <w:tcPr>
            <w:tcW w:w="9622" w:type="dxa"/>
          </w:tcPr>
          <w:p w14:paraId="3F2A1093" w14:textId="77777777" w:rsidR="006B2AAE" w:rsidRDefault="006B2AAE" w:rsidP="00FD2158">
            <w:r>
              <w:t xml:space="preserve">Sammenligning </w:t>
            </w:r>
            <w:r>
              <w:rPr>
                <w:lang w:val="da-DK"/>
              </w:rPr>
              <w:t>Lov H 2008/463 &lt;-&gt; LbK H 2009/196</w:t>
            </w:r>
          </w:p>
        </w:tc>
      </w:tr>
      <w:tr w:rsidR="006B2AAE" w14:paraId="27C5B47B" w14:textId="77777777" w:rsidTr="00FD2158">
        <w:tc>
          <w:tcPr>
            <w:tcW w:w="9622" w:type="dxa"/>
          </w:tcPr>
          <w:p w14:paraId="36B70EF6" w14:textId="604C2E1D" w:rsidR="006B2AAE" w:rsidRDefault="006B2AAE" w:rsidP="00FD2158">
            <w:r w:rsidRPr="00551B6D">
              <w:rPr>
                <w:noProof/>
                <w:lang w:val="en-GB" w:eastAsia="en-GB"/>
              </w:rPr>
              <w:drawing>
                <wp:inline distT="0" distB="0" distL="0" distR="0" wp14:anchorId="659206DE" wp14:editId="2E1E67EA">
                  <wp:extent cx="6116320" cy="1875790"/>
                  <wp:effectExtent l="0" t="0" r="508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87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53A50D" w14:textId="7F16E32A" w:rsidR="00551B6D" w:rsidRDefault="00551B6D" w:rsidP="00A969E3"/>
    <w:p w14:paraId="09103FCD" w14:textId="77777777" w:rsidR="00551B6D" w:rsidRDefault="00551B6D" w:rsidP="00A969E3"/>
    <w:p w14:paraId="2FE5418B" w14:textId="77777777" w:rsidR="00551B6D" w:rsidRDefault="00551B6D" w:rsidP="00A969E3"/>
    <w:p w14:paraId="17764943" w14:textId="77777777" w:rsidR="00551B6D" w:rsidRDefault="00551B6D" w:rsidP="00551B6D">
      <w:pPr>
        <w:pStyle w:val="Heading4"/>
      </w:pPr>
    </w:p>
    <w:p w14:paraId="6E267F48" w14:textId="5A19377E" w:rsidR="00895C48" w:rsidRDefault="00551B6D" w:rsidP="00551B6D">
      <w:pPr>
        <w:pStyle w:val="Heading4"/>
      </w:pPr>
      <w:r>
        <w:t>Ikrafttrædelse</w:t>
      </w:r>
    </w:p>
    <w:p w14:paraId="4E69F433" w14:textId="404D9685" w:rsidR="005A7776" w:rsidRDefault="00895C48" w:rsidP="00A969E3">
      <w:r>
        <w:t>Den oprindelig</w:t>
      </w:r>
      <w:r w:rsidR="00EF2CD6">
        <w:t>e</w:t>
      </w:r>
      <w:r>
        <w:t xml:space="preserve"> lov var sat til at være trådt I </w:t>
      </w:r>
      <w:r w:rsidR="00551B6D">
        <w:t>kraft ved m</w:t>
      </w:r>
      <w:r w:rsidR="00DC2725">
        <w:t>inisterens beslutning</w:t>
      </w:r>
      <w:r w:rsidR="00D344E2">
        <w:t xml:space="preserve"> jvf.</w:t>
      </w:r>
      <w:r w:rsidR="00B06920">
        <w:t xml:space="preserve"> </w:t>
      </w:r>
      <w:r w:rsidR="00551B6D">
        <w:t xml:space="preserve">teksten </w:t>
      </w:r>
      <w:r w:rsidR="00D72BA5">
        <w:t>I loven under</w:t>
      </w:r>
      <w:r w:rsidR="00551B6D">
        <w:t xml:space="preserve"> </w:t>
      </w:r>
      <w:r w:rsidR="00D72BA5">
        <w:t xml:space="preserve">første </w:t>
      </w:r>
      <w:r w:rsidR="00551B6D">
        <w:t>paragraf med overskriften “Ikrafttræden” (det betyder at loven først træder I kræft et uspecificeret tidspunkt I fremtiden, og det sker ved at der udkommer en ikrafttrædelses bekendtgørelse.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A7776" w14:paraId="606C1762" w14:textId="77777777" w:rsidTr="005A7776">
        <w:tc>
          <w:tcPr>
            <w:tcW w:w="9622" w:type="dxa"/>
          </w:tcPr>
          <w:p w14:paraId="538996D4" w14:textId="7972CF8C" w:rsidR="005A7776" w:rsidRDefault="00F07D19" w:rsidP="00A969E3">
            <w:r>
              <w:rPr>
                <w:lang w:val="da-DK"/>
              </w:rPr>
              <w:t xml:space="preserve">I </w:t>
            </w:r>
            <w:r w:rsidR="005A7776">
              <w:rPr>
                <w:lang w:val="da-DK"/>
              </w:rPr>
              <w:t>Lov H 2008/463</w:t>
            </w:r>
          </w:p>
        </w:tc>
      </w:tr>
      <w:tr w:rsidR="005A7776" w14:paraId="3855B1CE" w14:textId="77777777" w:rsidTr="005A7776">
        <w:tc>
          <w:tcPr>
            <w:tcW w:w="9622" w:type="dxa"/>
          </w:tcPr>
          <w:p w14:paraId="2DC9F8AC" w14:textId="3519D222" w:rsidR="005A7776" w:rsidRDefault="005A7776" w:rsidP="00A969E3">
            <w:r w:rsidRPr="00551B6D">
              <w:rPr>
                <w:noProof/>
                <w:lang w:val="en-GB" w:eastAsia="en-GB"/>
              </w:rPr>
              <w:drawing>
                <wp:inline distT="0" distB="0" distL="0" distR="0" wp14:anchorId="3A9F2065" wp14:editId="05AA8575">
                  <wp:extent cx="6116320" cy="1341755"/>
                  <wp:effectExtent l="0" t="0" r="5080" b="444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341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2D1C62" w14:textId="2C803B26" w:rsidR="00551B6D" w:rsidRDefault="00551B6D" w:rsidP="00A969E3"/>
    <w:p w14:paraId="093DBDDD" w14:textId="35FADFB6" w:rsidR="004A1DFD" w:rsidRDefault="004A1DFD" w:rsidP="00A969E3">
      <w:pPr>
        <w:rPr>
          <w:lang w:val="da-DK"/>
        </w:rPr>
      </w:pPr>
      <w:r>
        <w:t>I databasen der understøtter retsinformation.dk find</w:t>
      </w:r>
      <w:r w:rsidR="001E7A3C">
        <w:t>e</w:t>
      </w:r>
      <w:r>
        <w:t xml:space="preserve">s der en relation af typen “ikraft” mellem dokumentet </w:t>
      </w:r>
      <w:r>
        <w:rPr>
          <w:lang w:val="da-DK"/>
        </w:rPr>
        <w:t xml:space="preserve">Bek I 2008/1103 </w:t>
      </w:r>
      <w:r w:rsidR="007077BB">
        <w:rPr>
          <w:lang w:val="da-DK"/>
        </w:rPr>
        <w:t xml:space="preserve">(en ikrafttrædelsesbekendtgørelse) </w:t>
      </w:r>
      <w:r>
        <w:rPr>
          <w:lang w:val="da-DK"/>
        </w:rPr>
        <w:t>og Lov H 2008/463</w:t>
      </w:r>
      <w:r w:rsidR="00605ABE">
        <w:rPr>
          <w:lang w:val="da-DK"/>
        </w:rPr>
        <w:t>.</w:t>
      </w:r>
      <w:r w:rsidR="00DA6805">
        <w:rPr>
          <w:lang w:val="da-DK"/>
        </w:rPr>
        <w:t xml:space="preserve"> </w:t>
      </w:r>
      <w:r w:rsidR="00154656">
        <w:rPr>
          <w:lang w:val="da-DK"/>
        </w:rPr>
        <w:t xml:space="preserve">I </w:t>
      </w:r>
      <w:r w:rsidR="00784890">
        <w:rPr>
          <w:lang w:val="da-DK"/>
        </w:rPr>
        <w:t>Bek I 2008/1103</w:t>
      </w:r>
      <w:r w:rsidR="00C8752E">
        <w:rPr>
          <w:lang w:val="da-DK"/>
        </w:rPr>
        <w:t xml:space="preserve"> står følgende i indledningen: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8752E" w14:paraId="0BCA0FF1" w14:textId="77777777" w:rsidTr="00C8752E">
        <w:tc>
          <w:tcPr>
            <w:tcW w:w="9622" w:type="dxa"/>
          </w:tcPr>
          <w:p w14:paraId="166069DD" w14:textId="76335517" w:rsidR="00C8752E" w:rsidRDefault="00C8752E" w:rsidP="00A969E3">
            <w:pPr>
              <w:rPr>
                <w:lang w:val="da-DK"/>
              </w:rPr>
            </w:pPr>
            <w:r>
              <w:rPr>
                <w:lang w:val="da-DK"/>
              </w:rPr>
              <w:t>Fra Bek I 2008/1103</w:t>
            </w:r>
          </w:p>
        </w:tc>
      </w:tr>
      <w:tr w:rsidR="00C8752E" w14:paraId="597D3E3E" w14:textId="77777777" w:rsidTr="00C8752E">
        <w:tc>
          <w:tcPr>
            <w:tcW w:w="9622" w:type="dxa"/>
          </w:tcPr>
          <w:p w14:paraId="61D23D0E" w14:textId="74C6A457" w:rsidR="00C8752E" w:rsidRDefault="00C8752E" w:rsidP="00A969E3">
            <w:pPr>
              <w:rPr>
                <w:lang w:val="da-DK"/>
              </w:rPr>
            </w:pPr>
            <w:r w:rsidRPr="00C8752E">
              <w:rPr>
                <w:noProof/>
                <w:lang w:val="en-GB" w:eastAsia="en-GB"/>
              </w:rPr>
              <w:drawing>
                <wp:inline distT="0" distB="0" distL="0" distR="0" wp14:anchorId="039B80BD" wp14:editId="7FA6921F">
                  <wp:extent cx="6116320" cy="1445260"/>
                  <wp:effectExtent l="0" t="0" r="5080" b="254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144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09148" w14:textId="77777777" w:rsidR="00043506" w:rsidRDefault="00043506" w:rsidP="00A969E3"/>
    <w:p w14:paraId="3A4920E0" w14:textId="6093F3D4" w:rsidR="00043506" w:rsidRPr="00043506" w:rsidRDefault="004A1DFD" w:rsidP="00043506">
      <w:pPr>
        <w:rPr>
          <w:lang w:val="da-DK"/>
        </w:rPr>
      </w:pPr>
      <w:r>
        <w:t>I lovbekendtgørelsen</w:t>
      </w:r>
      <w:r w:rsidR="001E7A3C">
        <w:t xml:space="preserve"> angives</w:t>
      </w:r>
      <w:r w:rsidR="00E165B0">
        <w:t xml:space="preserve"> ikrafttrædelsen som</w:t>
      </w:r>
      <w:r w:rsidR="001E7A3C">
        <w:t xml:space="preserve"> en</w:t>
      </w:r>
      <w:r w:rsidR="0089590D">
        <w:t xml:space="preserve"> note </w:t>
      </w:r>
      <w:r w:rsidR="00457892">
        <w:t>ud fra den oprindelige ikrafttrædekses</w:t>
      </w:r>
      <w:r w:rsidR="000F39BC">
        <w:t>tekst</w:t>
      </w:r>
      <w:r w:rsidR="00043506">
        <w:t xml:space="preserve">. Den ser ud til at kunne beregnes ud fra relation og parsing af Indledningen i Bek I </w:t>
      </w:r>
      <w:r w:rsidR="00043506">
        <w:rPr>
          <w:lang w:val="da-DK"/>
        </w:rPr>
        <w:t>2008/1103</w:t>
      </w:r>
      <w:r w:rsidR="0099104C">
        <w:rPr>
          <w:lang w:val="da-DK"/>
        </w:rPr>
        <w:t>.</w:t>
      </w:r>
    </w:p>
    <w:p w14:paraId="4134D942" w14:textId="27ECDD3A" w:rsidR="009F5DFE" w:rsidRDefault="009F5DFE" w:rsidP="00A969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6B2AAE" w14:paraId="111ADEC5" w14:textId="77777777" w:rsidTr="00FD2158">
        <w:tc>
          <w:tcPr>
            <w:tcW w:w="9622" w:type="dxa"/>
          </w:tcPr>
          <w:p w14:paraId="7C16C89B" w14:textId="77777777" w:rsidR="006B2AAE" w:rsidRDefault="006B2AAE" w:rsidP="00FD2158">
            <w:r>
              <w:t xml:space="preserve">Sammenligning </w:t>
            </w:r>
            <w:r>
              <w:rPr>
                <w:lang w:val="da-DK"/>
              </w:rPr>
              <w:t>Lov H 2008/463 &lt;-&gt; LbK H 2009/196</w:t>
            </w:r>
          </w:p>
        </w:tc>
      </w:tr>
      <w:tr w:rsidR="006B2AAE" w14:paraId="222A4E12" w14:textId="77777777" w:rsidTr="00FD2158">
        <w:tc>
          <w:tcPr>
            <w:tcW w:w="9622" w:type="dxa"/>
          </w:tcPr>
          <w:p w14:paraId="4EE0D3CD" w14:textId="75D611C8" w:rsidR="006B2AAE" w:rsidRDefault="006B2AAE" w:rsidP="00FD2158">
            <w:r w:rsidRPr="00551B6D">
              <w:rPr>
                <w:noProof/>
                <w:lang w:val="en-GB" w:eastAsia="en-GB"/>
              </w:rPr>
              <w:drawing>
                <wp:inline distT="0" distB="0" distL="0" distR="0" wp14:anchorId="30751B25" wp14:editId="179F2D17">
                  <wp:extent cx="6116320" cy="3572510"/>
                  <wp:effectExtent l="0" t="0" r="508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3572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242457" w14:textId="77777777" w:rsidR="001B1D55" w:rsidRPr="001B1D55" w:rsidRDefault="001B1D55" w:rsidP="001B1D55"/>
    <w:p w14:paraId="79B2FFFB" w14:textId="77777777" w:rsidR="00E61808" w:rsidRDefault="00E61808" w:rsidP="00E61808">
      <w:pPr>
        <w:pStyle w:val="Heading4"/>
      </w:pPr>
      <w:r>
        <w:t>Ikraft sektion I lovbekendtgørelsen</w:t>
      </w:r>
    </w:p>
    <w:p w14:paraId="1304D340" w14:textId="41C4BA79" w:rsidR="00C73161" w:rsidRPr="00C73161" w:rsidRDefault="00C73161" w:rsidP="00C73161">
      <w:r>
        <w:t>Der indsættes en ikraft beskrivelse I lovbekendtgørelsen.</w:t>
      </w:r>
      <w:r w:rsidR="001E3BA2">
        <w:t xml:space="preserve"> Her står information omkring hvilke ænd</w:t>
      </w:r>
      <w:r w:rsidR="0027185B">
        <w:t xml:space="preserve">ringer der er indarbejdet.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E61808" w14:paraId="7471A985" w14:textId="77777777" w:rsidTr="00FD2158">
        <w:tc>
          <w:tcPr>
            <w:tcW w:w="9622" w:type="dxa"/>
          </w:tcPr>
          <w:p w14:paraId="63133F56" w14:textId="77777777" w:rsidR="00E61808" w:rsidRDefault="00E61808" w:rsidP="00FD2158">
            <w:r>
              <w:t xml:space="preserve">Sammenligning </w:t>
            </w:r>
            <w:r>
              <w:rPr>
                <w:lang w:val="da-DK"/>
              </w:rPr>
              <w:t>Lov H 2008/463 &lt;-&gt; LbK H 2009/196</w:t>
            </w:r>
          </w:p>
        </w:tc>
      </w:tr>
      <w:tr w:rsidR="00E61808" w14:paraId="458DDC96" w14:textId="77777777" w:rsidTr="00FD2158">
        <w:tc>
          <w:tcPr>
            <w:tcW w:w="9622" w:type="dxa"/>
          </w:tcPr>
          <w:p w14:paraId="47814701" w14:textId="77777777" w:rsidR="00E61808" w:rsidRDefault="00E61808" w:rsidP="00FD2158">
            <w:r w:rsidRPr="00425A49">
              <w:rPr>
                <w:noProof/>
                <w:lang w:val="en-GB" w:eastAsia="en-GB"/>
              </w:rPr>
              <w:drawing>
                <wp:inline distT="0" distB="0" distL="0" distR="0" wp14:anchorId="61B782BB" wp14:editId="581F2DA1">
                  <wp:extent cx="6116320" cy="2954020"/>
                  <wp:effectExtent l="0" t="0" r="508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295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43D8E" w14:textId="77777777" w:rsidR="00E61808" w:rsidRPr="00425A49" w:rsidRDefault="00E61808" w:rsidP="00E61808"/>
    <w:p w14:paraId="30CA7356" w14:textId="77777777" w:rsidR="00E61808" w:rsidRDefault="00E61808" w:rsidP="00E61808">
      <w:r>
        <w:br w:type="page"/>
      </w:r>
    </w:p>
    <w:p w14:paraId="772C2031" w14:textId="77777777" w:rsidR="00E61808" w:rsidRPr="00A969E3" w:rsidRDefault="00E61808" w:rsidP="00A969E3"/>
    <w:sectPr w:rsidR="00E61808" w:rsidRPr="00A969E3" w:rsidSect="001C1DB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93D34"/>
    <w:multiLevelType w:val="hybridMultilevel"/>
    <w:tmpl w:val="7B3ADB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E83"/>
    <w:rsid w:val="000020AD"/>
    <w:rsid w:val="0000216D"/>
    <w:rsid w:val="00043506"/>
    <w:rsid w:val="00060E9B"/>
    <w:rsid w:val="00097CEF"/>
    <w:rsid w:val="000E11D4"/>
    <w:rsid w:val="000F39BC"/>
    <w:rsid w:val="00154656"/>
    <w:rsid w:val="00171522"/>
    <w:rsid w:val="001A2815"/>
    <w:rsid w:val="001B1D55"/>
    <w:rsid w:val="001C1DB0"/>
    <w:rsid w:val="001E3BA2"/>
    <w:rsid w:val="001E7A3C"/>
    <w:rsid w:val="00260C50"/>
    <w:rsid w:val="0027185B"/>
    <w:rsid w:val="00274162"/>
    <w:rsid w:val="002813F4"/>
    <w:rsid w:val="00283CB3"/>
    <w:rsid w:val="002F117C"/>
    <w:rsid w:val="002F6235"/>
    <w:rsid w:val="00302089"/>
    <w:rsid w:val="00310D6C"/>
    <w:rsid w:val="003175B8"/>
    <w:rsid w:val="00320FD0"/>
    <w:rsid w:val="003319AB"/>
    <w:rsid w:val="00332991"/>
    <w:rsid w:val="0035371D"/>
    <w:rsid w:val="00385423"/>
    <w:rsid w:val="003B1E21"/>
    <w:rsid w:val="003E2682"/>
    <w:rsid w:val="003F0ACF"/>
    <w:rsid w:val="004136A2"/>
    <w:rsid w:val="00414BFF"/>
    <w:rsid w:val="00425A49"/>
    <w:rsid w:val="00457892"/>
    <w:rsid w:val="004A1DFD"/>
    <w:rsid w:val="004A5947"/>
    <w:rsid w:val="004B575E"/>
    <w:rsid w:val="004E3E17"/>
    <w:rsid w:val="005015AA"/>
    <w:rsid w:val="005403BD"/>
    <w:rsid w:val="005501DB"/>
    <w:rsid w:val="00551B6D"/>
    <w:rsid w:val="00562AC7"/>
    <w:rsid w:val="005644F8"/>
    <w:rsid w:val="005774E0"/>
    <w:rsid w:val="00581E9A"/>
    <w:rsid w:val="005A0987"/>
    <w:rsid w:val="005A7776"/>
    <w:rsid w:val="005B128B"/>
    <w:rsid w:val="005E3BE2"/>
    <w:rsid w:val="005E4DD8"/>
    <w:rsid w:val="00605ABE"/>
    <w:rsid w:val="00650424"/>
    <w:rsid w:val="006545C7"/>
    <w:rsid w:val="00666170"/>
    <w:rsid w:val="00676D60"/>
    <w:rsid w:val="006B2AAE"/>
    <w:rsid w:val="006C5947"/>
    <w:rsid w:val="007077BB"/>
    <w:rsid w:val="00717097"/>
    <w:rsid w:val="007212AA"/>
    <w:rsid w:val="00721742"/>
    <w:rsid w:val="0073348F"/>
    <w:rsid w:val="0077150F"/>
    <w:rsid w:val="00774D9E"/>
    <w:rsid w:val="00777F79"/>
    <w:rsid w:val="00784890"/>
    <w:rsid w:val="007972B1"/>
    <w:rsid w:val="007A35C9"/>
    <w:rsid w:val="007D1BA4"/>
    <w:rsid w:val="007F26E1"/>
    <w:rsid w:val="008079BF"/>
    <w:rsid w:val="00887677"/>
    <w:rsid w:val="0089590D"/>
    <w:rsid w:val="00895C48"/>
    <w:rsid w:val="008A2C5C"/>
    <w:rsid w:val="00915BA3"/>
    <w:rsid w:val="00924B33"/>
    <w:rsid w:val="00956E1C"/>
    <w:rsid w:val="00983483"/>
    <w:rsid w:val="0099104C"/>
    <w:rsid w:val="009962B4"/>
    <w:rsid w:val="009A387C"/>
    <w:rsid w:val="009E5432"/>
    <w:rsid w:val="009F5DFE"/>
    <w:rsid w:val="00A0693F"/>
    <w:rsid w:val="00A11D0F"/>
    <w:rsid w:val="00A17BF2"/>
    <w:rsid w:val="00A7390D"/>
    <w:rsid w:val="00A969E3"/>
    <w:rsid w:val="00AD7C13"/>
    <w:rsid w:val="00AE0E83"/>
    <w:rsid w:val="00AF5EA9"/>
    <w:rsid w:val="00B06920"/>
    <w:rsid w:val="00B4380F"/>
    <w:rsid w:val="00B46920"/>
    <w:rsid w:val="00B90F2F"/>
    <w:rsid w:val="00BA1363"/>
    <w:rsid w:val="00BA6359"/>
    <w:rsid w:val="00BA7C8D"/>
    <w:rsid w:val="00BC56D8"/>
    <w:rsid w:val="00BE2BD2"/>
    <w:rsid w:val="00BE3BA5"/>
    <w:rsid w:val="00C14AA4"/>
    <w:rsid w:val="00C73161"/>
    <w:rsid w:val="00C8752E"/>
    <w:rsid w:val="00CA6B8F"/>
    <w:rsid w:val="00CB013C"/>
    <w:rsid w:val="00CD2641"/>
    <w:rsid w:val="00D30F8D"/>
    <w:rsid w:val="00D344E2"/>
    <w:rsid w:val="00D43D09"/>
    <w:rsid w:val="00D5600A"/>
    <w:rsid w:val="00D63B66"/>
    <w:rsid w:val="00D703C0"/>
    <w:rsid w:val="00D72BA5"/>
    <w:rsid w:val="00D82752"/>
    <w:rsid w:val="00D96110"/>
    <w:rsid w:val="00DA411E"/>
    <w:rsid w:val="00DA6805"/>
    <w:rsid w:val="00DB65A6"/>
    <w:rsid w:val="00DC2725"/>
    <w:rsid w:val="00DC4551"/>
    <w:rsid w:val="00DD6410"/>
    <w:rsid w:val="00DE10A3"/>
    <w:rsid w:val="00DF3994"/>
    <w:rsid w:val="00E165B0"/>
    <w:rsid w:val="00E321C4"/>
    <w:rsid w:val="00E61808"/>
    <w:rsid w:val="00E618E2"/>
    <w:rsid w:val="00E67C0F"/>
    <w:rsid w:val="00EA3521"/>
    <w:rsid w:val="00EF2CD6"/>
    <w:rsid w:val="00F035AA"/>
    <w:rsid w:val="00F07D19"/>
    <w:rsid w:val="00F216DE"/>
    <w:rsid w:val="00F5724B"/>
    <w:rsid w:val="00F82C04"/>
    <w:rsid w:val="00F84697"/>
    <w:rsid w:val="00FE4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F338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8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8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7BF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69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A3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3B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7B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A969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5403B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9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retsinformation.dk/eli/lta/2008/341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7.png"/><Relationship Id="rId22" Type="http://schemas.openxmlformats.org/officeDocument/2006/relationships/image" Target="media/image8.png"/><Relationship Id="rId23" Type="http://schemas.openxmlformats.org/officeDocument/2006/relationships/image" Target="media/image9.png"/><Relationship Id="rId24" Type="http://schemas.openxmlformats.org/officeDocument/2006/relationships/image" Target="media/image10.png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s://www.retsinformation.dk/eli/lta/2008/416" TargetMode="External"/><Relationship Id="rId11" Type="http://schemas.openxmlformats.org/officeDocument/2006/relationships/hyperlink" Target="https://www.retsinformation.dk/eli/lta/2008/1459" TargetMode="External"/><Relationship Id="rId12" Type="http://schemas.openxmlformats.org/officeDocument/2006/relationships/hyperlink" Target="https://www.retsinformation.dk/eli/lta/2008/1657" TargetMode="External"/><Relationship Id="rId13" Type="http://schemas.openxmlformats.org/officeDocument/2006/relationships/hyperlink" Target="https://www.retsinformation.dk/eli/lta/2008/1715" TargetMode="External"/><Relationship Id="rId14" Type="http://schemas.openxmlformats.org/officeDocument/2006/relationships/hyperlink" Target="https://www.retsinformation.dk/eli/lta/2008/1103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etsinformation.dk/eli/lta/2008/463" TargetMode="External"/><Relationship Id="rId6" Type="http://schemas.openxmlformats.org/officeDocument/2006/relationships/hyperlink" Target="https://www.retsinformation.dk/eli/lta/2008/1103" TargetMode="External"/><Relationship Id="rId7" Type="http://schemas.openxmlformats.org/officeDocument/2006/relationships/hyperlink" Target="https://www.retsinformation.dk/eli/lta/2008/1336" TargetMode="External"/><Relationship Id="rId8" Type="http://schemas.openxmlformats.org/officeDocument/2006/relationships/hyperlink" Target="https://www.retsinformation.dk/eli/lta/2009/1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835</Words>
  <Characters>4760</Characters>
  <Application>Microsoft Macintosh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Foranalyse af konsolidering indenfor et lovkompleks</vt:lpstr>
      <vt:lpstr>    Opsummering</vt:lpstr>
      <vt:lpstr>    Økologiloven</vt:lpstr>
      <vt:lpstr>        Lovforløb</vt:lpstr>
      <vt:lpstr>        Diff-analyse af Lov H 2008/463 vs. LbK H 2009/196</vt:lpstr>
    </vt:vector>
  </TitlesOfParts>
  <LinksUpToDate>false</LinksUpToDate>
  <CharactersWithSpaces>5584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Lohals</dc:creator>
  <cp:keywords/>
  <dc:description/>
  <cp:lastModifiedBy>Rasmus Lohals</cp:lastModifiedBy>
  <cp:revision>129</cp:revision>
  <dcterms:created xsi:type="dcterms:W3CDTF">2017-01-15T18:04:00Z</dcterms:created>
  <dcterms:modified xsi:type="dcterms:W3CDTF">2017-01-15T21:43:00Z</dcterms:modified>
</cp:coreProperties>
</file>