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7F8C8D"/>
          <w:sz w:val="18"/>
        </w:rPr>
        <w:t>DOCUMENTAÇÃO TÉCNICA DE PROJETO — MACHINE LEARNING</w:t>
      </w:r>
    </w:p>
    <w:p>
      <w:pPr>
        <w:spacing w:before="80" w:after="80"/>
      </w:pPr>
      <w:r>
        <w:rPr>
          <w:rFonts w:ascii="Calibri" w:hAnsi="Calibri"/>
          <w:b/>
          <w:color w:val="1B365D"/>
          <w:sz w:val="40"/>
        </w:rPr>
        <w:t>Relatório Técnico: Etapa de Machine Learning</w:t>
        <w:br/>
        <w:t>Classificação de Severidade em Sinistros de Trânsito de São Paulo (2025)</w:t>
      </w:r>
    </w:p>
    <w:p>
      <w:pPr>
        <w:spacing w:after="240"/>
      </w:pPr>
      <w:r>
        <w:rPr>
          <w:rFonts w:ascii="Calibri" w:hAnsi="Calibri"/>
          <w:i/>
          <w:color w:val="2980B9"/>
          <w:sz w:val="22"/>
        </w:rPr>
        <w:t>Documentação detalhada e estritamente baseada no notebook 03_machine_learning.ipynb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4F6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Notebook Fonte: </w:t>
            </w:r>
            <w:r>
              <w:rPr>
                <w:sz w:val="18"/>
              </w:rPr>
              <w:t>notebooks/03_machine_learning.ipynb</w:t>
            </w:r>
          </w:p>
        </w:tc>
        <w:tc>
          <w:tcPr>
            <w:tcW w:type="dxa" w:w="4968"/>
            <w:shd w:fill="F4F6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Base de Dados: </w:t>
            </w:r>
            <w:r>
              <w:rPr>
                <w:sz w:val="18"/>
              </w:rPr>
              <w:t>sinistros_sp_2025_limpo_eda.csv</w:t>
            </w:r>
          </w:p>
        </w:tc>
      </w:tr>
      <w:tr>
        <w:tc>
          <w:tcPr>
            <w:tcW w:type="dxa" w:w="4968"/>
            <w:shd w:fill="F4F6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Repositório: </w:t>
            </w:r>
            <w:r>
              <w:rPr>
                <w:sz w:val="18"/>
              </w:rPr>
              <w:t>acidentes-transito-sp-data-ml-powerbi</w:t>
            </w:r>
          </w:p>
        </w:tc>
        <w:tc>
          <w:tcPr>
            <w:tcW w:type="dxa" w:w="4968"/>
            <w:shd w:fill="F4F6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Target: </w:t>
            </w:r>
            <w:r>
              <w:rPr>
                <w:sz w:val="18"/>
              </w:rPr>
              <w:t>fatal (1 = Fatal, 0 = Não Fatal)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0"/>
        </w:rPr>
        <w:t>1. Introdução e Objetivo da Etapa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O notebook 03_machine_learning.ipynb desenvolve a etapa de Aprendizado de Máquina utilizando os dados do arquivo 'sinistros_sp_2025_limpo_eda.csv'. O objetivo central consiste em treinar e comparar modelos de classificação supervisionada capazes de identificar acidentes de trânsito como fatais ou não fatais, analisando os fatores associados à gravidade dos sinistros ocorridos no município de São Paulo em 2025.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O ciclo de desenvolvimento estruturado no notebook contempla: importação de bibliotecas, carregamento e inspeção inicial da base, definição da variável-alvo, tratamento de data leakage e eliminação de atributos irrelevantes, tratamento e imputação de valores nulos, binarização tipológica, engenharia de atributos (feature engineering), divisão estratificada entre treino e teste, pré-processamento estruturado via ColumnTransformer, treinamento dos modelos de classificação, validação cruzada com StratifiedKFold (5 folds), avaliação das métricas de teste (precision, recall, F1-score, accuracy, curvas ROC, curvas Precision-Recall e matrizes de confusão) e ajuste do limiar de decisão (threshold tuning).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As bibliotecas importadas e utilizadas no notebook são: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Manipulação de Dados: </w:t>
      </w:r>
      <w:r>
        <w:rPr>
          <w:rFonts w:ascii="Calibri" w:hAnsi="Calibri"/>
          <w:color w:val="2C3E50"/>
          <w:sz w:val="20"/>
        </w:rPr>
        <w:t>pandas e numpy para manipulação, agregação e transformações tabulares.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Visualização Gráfica: </w:t>
      </w:r>
      <w:r>
        <w:rPr>
          <w:rFonts w:ascii="Calibri" w:hAnsi="Calibri"/>
          <w:color w:val="2C3E50"/>
          <w:sz w:val="20"/>
        </w:rPr>
        <w:t>matplotlib.pyplot para renderização e exportação das curvas ROC, curvas Precision-Recall e matrizes de confusão.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Divisão e Validação: </w:t>
      </w:r>
      <w:r>
        <w:rPr>
          <w:rFonts w:ascii="Calibri" w:hAnsi="Calibri"/>
          <w:color w:val="2C3E50"/>
          <w:sz w:val="20"/>
        </w:rPr>
        <w:t>train_test_split, StratifiedKFold e cross_validate do Scikit-Learn.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Composição de Pipelines: </w:t>
      </w:r>
      <w:r>
        <w:rPr>
          <w:rFonts w:ascii="Calibri" w:hAnsi="Calibri"/>
          <w:color w:val="2C3E50"/>
          <w:sz w:val="20"/>
        </w:rPr>
        <w:t>ColumnTransformer e make_column_selector para estruturação de transformações por tipo de dado.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Transformação e Escalonamento: </w:t>
      </w:r>
      <w:r>
        <w:rPr>
          <w:rFonts w:ascii="Calibri" w:hAnsi="Calibri"/>
          <w:color w:val="2C3E50"/>
          <w:sz w:val="20"/>
        </w:rPr>
        <w:t>OneHotEncoder e StandardScaler do Scikit-Learn.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Imputação: </w:t>
      </w:r>
      <w:r>
        <w:rPr>
          <w:rFonts w:ascii="Calibri" w:hAnsi="Calibri"/>
          <w:color w:val="2C3E50"/>
          <w:sz w:val="20"/>
        </w:rPr>
        <w:t>SimpleImputer para tratamento de dados ausentes numéricos e categóricos.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Pipelines de Modelagem: </w:t>
      </w:r>
      <w:r>
        <w:rPr>
          <w:rFonts w:ascii="Calibri" w:hAnsi="Calibri"/>
          <w:color w:val="2C3E50"/>
          <w:sz w:val="20"/>
        </w:rPr>
        <w:t>Pipeline do Scikit-Learn e Pipeline do Imblearn.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Modelos de Machine Learning: </w:t>
      </w:r>
      <w:r>
        <w:rPr>
          <w:rFonts w:ascii="Calibri" w:hAnsi="Calibri"/>
          <w:color w:val="2C3E50"/>
          <w:sz w:val="20"/>
        </w:rPr>
        <w:t>LogisticRegression, RandomForestClassifier e DecisionTreeClassifier do Scikit-Learn, além de LGBMClassifier da biblioteca LightGBM.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Métricas de Avaliação: </w:t>
      </w:r>
      <w:r>
        <w:rPr>
          <w:rFonts w:ascii="Calibri" w:hAnsi="Calibri"/>
          <w:color w:val="2C3E50"/>
          <w:sz w:val="20"/>
        </w:rPr>
        <w:t>confusion_matrix, ConfusionMatrixDisplay, classification_report, roc_curve, roc_auc_score, auc, precision_recall_curve e average_precision_score.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0"/>
        </w:rPr>
        <w:t>2. Carregamento dos Dados, Definição do Alvo e Remoção de Data Leakage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O conjunto de dados inicial é carregado a partir do caminho '../data/processed/sinistros_sp_2025_limpo_eda.csv' (delimitador ';' e codificação 'utf-8-sig'). Em sua carga bruta, a base possui 42.671 registros e 53 colunas.</w:t>
      </w: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2.1. Filtragem da Coluna tipo_registro e Criação do Alvo (fatal)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A base original contém notificações administrativas que não possuem uma classificação conclusiva sobre a gravidade da ocorrência. O notebook filtra o DataFrame mantendo unicamente os registros com desfecho confirmado na coluna tipo_registro: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• </w:t>
      </w:r>
      <w:r>
        <w:rPr>
          <w:rFonts w:ascii="Calibri" w:hAnsi="Calibri"/>
          <w:color w:val="2C3E50"/>
          <w:sz w:val="20"/>
        </w:rPr>
        <w:t>SINISTRO NÃO FATAL: 25.307 registros (96,14% das ocorrências confirmadas).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• </w:t>
      </w:r>
      <w:r>
        <w:rPr>
          <w:rFonts w:ascii="Calibri" w:hAnsi="Calibri"/>
          <w:color w:val="2C3E50"/>
          <w:sz w:val="20"/>
        </w:rPr>
        <w:t>SINISTRO FATAL: 1.015 registros (3,86% das ocorrências confirmadas).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A partir dessa filtragem (total de 26.322 linhas), cria-se a variável-alvo binária 'fatal', definida como 1 para 'SINISTRO FATAL' e 0 para 'SINISTRO NÃO FATAL'. A distribuição evidencia o desbalanceamento severo da base, onde a classe positiva (óbito) representa menos de 4% do total.</w:t>
      </w: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2.2. Tratamento de Data Leakage e Remoção de Colunas Irrelevantes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Para assegurar a confiabilidade do modelo e evitar o vazamento de dados (data leakage), foram eliminadas as variáveis que continham informações resultantes do atendimento ou diretamente ligadas à gravidade do sinistro, as quais revelariam indiretamente o alvo. Adicionalmente, foram descartados identificadores, constantes e dados redundantes: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Vazamento Direto da Gravidade: </w:t>
      </w:r>
      <w:r>
        <w:rPr>
          <w:rFonts w:ascii="Calibri" w:hAnsi="Calibri"/>
          <w:color w:val="2C3E50"/>
          <w:sz w:val="20"/>
        </w:rPr>
        <w:t>qtd_gravidade_fatal, qtd_gravidade_grave, qtd_gravidade_leve, qtd_gravidade_ileso, qtd_gravidade_nao_disponivel e a própria coluna tipo_registro.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Identificação e Constantes: </w:t>
      </w:r>
      <w:r>
        <w:rPr>
          <w:rFonts w:ascii="Calibri" w:hAnsi="Calibri"/>
          <w:color w:val="2C3E50"/>
          <w:sz w:val="20"/>
        </w:rPr>
        <w:t>id_sinistro, cod_ibge, municipio, ano_sinistro e regiao_administrativa (informações constantes no recorte de SP ou identificadores sem poder generalizador).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Colunas Vazias: </w:t>
      </w:r>
      <w:r>
        <w:rPr>
          <w:rFonts w:ascii="Calibri" w:hAnsi="Calibri"/>
          <w:color w:val="2C3E50"/>
          <w:sz w:val="20"/>
        </w:rPr>
        <w:t>hora (coluna integralmente nula na base tratada) e tp_sinistro_colisao_traseira (sem preenchimento).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Datas Agregadas Redundantes: </w:t>
      </w:r>
      <w:r>
        <w:rPr>
          <w:rFonts w:ascii="Calibri" w:hAnsi="Calibri"/>
          <w:color w:val="2C3E50"/>
          <w:sz w:val="20"/>
        </w:rPr>
        <w:t>data_sinistro e ano_mes_sinistro.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Tratamento de Coordenadas Geográficas: </w:t>
      </w:r>
      <w:r>
        <w:rPr>
          <w:rFonts w:ascii="Calibri" w:hAnsi="Calibri"/>
          <w:color w:val="2C3E50"/>
          <w:sz w:val="20"/>
        </w:rPr>
        <w:t>As colunas originais 'latitude' e 'longitude' (armazenadas como texto) foram descartadas, preservando-se estritamente suas versões numéricas 'latitude_num' e 'longitude_num' para alimentação dos algoritmos.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Colunas Irrelevantes e Alta Cardinalidade: </w:t>
      </w:r>
      <w:r>
        <w:rPr>
          <w:rFonts w:ascii="Calibri" w:hAnsi="Calibri"/>
          <w:color w:val="2C3E50"/>
          <w:sz w:val="20"/>
        </w:rPr>
        <w:t>administracao, conservacao, circunscricao, logradouro e numero_logradouro. A exclusão de logradouro e número evita a explosão dimensional decorrente de dezenas de milhares de categorias esparsas de nomes de vias.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Após a exclusão das colunas listadas, o DataFrame resultante atinge a dimensão de 26.322 linhas e 33 colunas.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0"/>
        </w:rPr>
        <w:t>3. Tratamento de Valores Nulos e Binarização Tipológica</w:t>
      </w: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3.1. Imputação nas Colunas de Quantidade de Veículos (qtd_*)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Nas colunas iniciadas pelo prefixo qtd_ (qtd_pedestre, qtd_bicicleta, qtd_motocicleta, qtd_automovel, qtd_onibus, qtd_caminhao, qtd_veic_outros, qtd_veic_nao_disponivel), o dicionário de dados do Infosiga não possui informações nem orientações sobre o significado dos campos vazios.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Conforme documentado no próprio notebook (Célula 13), a substituição dos valores nulos por 0 foi uma decisão técnica arbitrária, adotada estritamente com base na representatividade da coluna e para viabilizar o treinamento dos algoritmos de Machine Learning, devido à ausência de dados que permitam determinar os valores reais faltantes, sem pressupor que tais campos correspondiam obrigatoriamente a uma quantidade igual a zero.</w:t>
      </w: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3.2. Imputação na Coluna tipo_local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Na coluna tipo_local, a distribuição apresenta: PUBLICO (20.599), NAO DISPONIVEL (5.254) e PRIVADO (112), restando 357 valores nulos. De acordo com o dicionário de dados, valores ausentes nessa coluna representam 'NAO DISPONIVEL'. O notebook aplica fillna('NAO DISPONIVEL'), totalizando 5.611 registros nessa categoria e zerando os nulos.</w:t>
      </w: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3.3. Tratamento das Coordenadas e Horário para o Pipeline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Conforme destacado na Célula 19 do notebook, as variáveis longitude_num, latitude_num e hora_sinistro possuem valores nulos que não dispõem de determinação direta pelo dicionário. Por esse motivo, seu tratamento não foi feito por preenchimento ad-hoc no DataFrame, mas sim planejado para ser executado via imputação formal incorporada ao Pipeline de pré-processamento, evitando vazamento entre treino e teste.</w:t>
      </w: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3.4. Binarização das Variáveis de Tipo de Sinistro (tp_sinistro_*)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A base contempla diversas variáveis indicadoras de tipos específicos de ocorrência (tp_sinistro_atrop_pedestre, tp_sinistro_colisao_frontal, tp_sinistro_colisao_lateral, tp_sinistro_colisao_transversal, tp_sinistro_choque, tp_sinistro_tombamento, tp_sinistro_capotamento, etc.).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O notebook preserva a coluna categórica 'tp_sinistro_primario' e aplica nas demais indicadoras o seguinte fluxo: conversão de strings vazias em nulos (regex), preenchimento de nulos com 0 e substituição do caractere 'S' pelo número 1 inteiro. Dessa forma, as variáveis passam a representar a presença (1) ou ausência (0) de cada tipologia.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0"/>
        </w:rPr>
        <w:t>4. Engenharia de Atributos (Feature Engineering)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A etapa de Engenharia de Atributos desenvolve variáveis derivadas baseadas exclusivamente nos dados tabulares presentes no notebook, com a finalidade de destacar padrões cinemáticos e temporais associados à gravidade dos sinistros: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Atributos gerados no notebook: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1. Horário Contínuo (hora_sinistro_decimal): </w:t>
      </w:r>
      <w:r>
        <w:rPr>
          <w:rFonts w:ascii="Calibri" w:hAnsi="Calibri"/>
          <w:color w:val="2C3E50"/>
          <w:sz w:val="20"/>
        </w:rPr>
        <w:t>Extração da hora e dos minutos da string 'hora_sinistro', calculando a expressão: horas + minutos / 60. A variável original de texto é descartada, restando uma representação contínua do horário da ocorrência.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2. Usuários Vulneráveis no Trânsito: </w:t>
      </w:r>
      <w:r>
        <w:rPr>
          <w:rFonts w:ascii="Calibri" w:hAnsi="Calibri"/>
          <w:color w:val="2C3E50"/>
          <w:sz w:val="20"/>
        </w:rPr>
        <w:t>Criação de indicadoras booleanas a partir das contagens e dinâmicas: envolve_motocicleta (qtd_motocicleta &gt; 0), envolve_pedestre (qtd_pedestre &gt; 0 ou tp_sinistro_atrop_pedestre == 1) e envolve_ciclista (qtd_bicicleta &gt; 0). Essas três flags são agregadas na indicadora global usuario_vulneravel.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3. Conflito de Massa Crítico: </w:t>
      </w:r>
      <w:r>
        <w:rPr>
          <w:rFonts w:ascii="Calibri" w:hAnsi="Calibri"/>
          <w:color w:val="2C3E50"/>
          <w:sz w:val="20"/>
        </w:rPr>
        <w:t>Flag veiculo_pesado identificando a presença de caminhões ou ônibus (qtd_caminhao &gt; 0 ou qtd_onibus &gt; 0) e a variável combinada conflito_massa_critico, acionada quando há simultaneamente um veículo pesado e um usuário vulnerável no mesmo sinistro.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4. Padrão Temporal Crítico (madrugada_fim_de_semana): </w:t>
      </w:r>
      <w:r>
        <w:rPr>
          <w:rFonts w:ascii="Calibri" w:hAnsi="Calibri"/>
          <w:color w:val="2C3E50"/>
          <w:sz w:val="20"/>
        </w:rPr>
        <w:t>Variável binária resultante da interseção lógica: dia_da_semana pertencente a ['Sexta-feira', 'Sábado', 'Domingo'] e turno igual a 'MADRUGADA'.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5. Horários de Pico (horario_pico): </w:t>
      </w:r>
      <w:r>
        <w:rPr>
          <w:rFonts w:ascii="Calibri" w:hAnsi="Calibri"/>
          <w:color w:val="2C3E50"/>
          <w:sz w:val="20"/>
        </w:rPr>
        <w:t>Indicadora binária atribuída a sinistros ocorridos nos intervalos de 07h às 09h e 17h às 20h a partir de hora_sinistro_decimal.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6. Vias de Alta Velocidade (via_alta_velocidade): </w:t>
      </w:r>
      <w:r>
        <w:rPr>
          <w:rFonts w:ascii="Calibri" w:hAnsi="Calibri"/>
          <w:color w:val="2C3E50"/>
          <w:sz w:val="20"/>
        </w:rPr>
        <w:t>Identificação de vias de maior velocidade a partir da coluna tipo_via, acionada caso o texto contenha os termos 'RODOVIA', 'RAPID' ou 'EXPRESSA'.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0"/>
        </w:rPr>
        <w:t>5. Divisão dos Dados em Treino e Teste e Arquitetura de Pré-processamento</w:t>
      </w: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5.1. Separação Treino e Teste (Método Holdout)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O conjunto de features X é separado do vetor alvo y (coluna 'fatal'). Em seguida, aplica-se a função train_test_split com: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Tamanho das Partições: </w:t>
      </w:r>
      <w:r>
        <w:rPr>
          <w:rFonts w:ascii="Calibri" w:hAnsi="Calibri"/>
          <w:color w:val="2C3E50"/>
          <w:sz w:val="20"/>
        </w:rPr>
        <w:t>Proporção de 80% para treino (21.057 registros) e 20% para teste (5.265 registros).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random_state=42: </w:t>
      </w:r>
      <w:r>
        <w:rPr>
          <w:rFonts w:ascii="Calibri" w:hAnsi="Calibri"/>
          <w:color w:val="2C3E50"/>
          <w:sz w:val="20"/>
        </w:rPr>
        <w:t>Garante a reprodutibilidade exata da partição dos dados.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stratify=y: </w:t>
      </w:r>
      <w:r>
        <w:rPr>
          <w:rFonts w:ascii="Calibri" w:hAnsi="Calibri"/>
          <w:color w:val="2C3E50"/>
          <w:sz w:val="20"/>
        </w:rPr>
        <w:t>Mantém a proporção exata das classes em ambos os conjuntos (Treino: 96,14% classe 0 e 3,86% classe 1; Teste: 96,14% classe 0 e 3,86% classe 1).</w:t>
      </w: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5.2. Pipeline de Codificação com ColumnTransformer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Para estruturar a transformação sem vazamento de informação do teste para o treino, utiliza-se o ColumnTransformer dividindo as variáveis por seletor de tipos: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Pipeline Numérico: </w:t>
      </w:r>
      <w:r>
        <w:rPr>
          <w:rFonts w:ascii="Calibri" w:hAnsi="Calibri"/>
          <w:color w:val="2C3E50"/>
          <w:sz w:val="20"/>
        </w:rPr>
        <w:t>make_column_selector(dtype_include=np.number). Encapsula um SimpleImputer(strategy='median', add_indicator=True) para preenchimento de nulos pela mediana com criação de flag indicadora de ausência, seguido por StandardScaler() para padronização de escala com média zero e variância unitária.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Pipeline Categórico: </w:t>
      </w:r>
      <w:r>
        <w:rPr>
          <w:rFonts w:ascii="Calibri" w:hAnsi="Calibri"/>
          <w:color w:val="2C3E50"/>
          <w:sz w:val="20"/>
        </w:rPr>
        <w:t>make_column_selector(dtype_include=['object', 'category', 'bool', 'string']). Encapsula um SimpleImputer(strategy='constant', fill_value='NAO DISPONIVEL') seguido por OneHotEncoder(handle_unknown='ignore', min_frequency=10, max_categories=50, sparse_output=True, dtype=np.float32). Assegura que categorias raras sejam agrupadas e limita o número máximo de categorias por coluna para controle de dimensionalidade e memória.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Segurança do Pipeline: </w:t>
      </w:r>
      <w:r>
        <w:rPr>
          <w:rFonts w:ascii="Calibri" w:hAnsi="Calibri"/>
          <w:color w:val="2C3E50"/>
          <w:sz w:val="20"/>
        </w:rPr>
        <w:t>remainder='drop' assegura que nenhuma coluna não mapeada entre no treinamento.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0"/>
        </w:rPr>
        <w:t>6. Modelos de Classificação e Tratamento do Desbalanceamento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Para tratar o desbalanceamento sem descarte de amostras, os algoritmos foram configurados com técnicas de balanceamento de peso de classes, integrados em pipelines que acoplam o pré-processamento diretamente ao classificador: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Configuração dos 4 modelos implementados: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1. Regressão Logística: </w:t>
      </w:r>
      <w:r>
        <w:rPr>
          <w:rFonts w:ascii="Calibri" w:hAnsi="Calibri"/>
          <w:color w:val="2C3E50"/>
          <w:sz w:val="20"/>
        </w:rPr>
        <w:t>LogisticRegression(class_weight='balanced', max_iter=1000, random_state=42). Ajusta os pesos das classes inversamente proporcionais às suas frequências no conjunto de treino.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2. Random Forest (Floresta Aleatória): </w:t>
      </w:r>
      <w:r>
        <w:rPr>
          <w:rFonts w:ascii="Calibri" w:hAnsi="Calibri"/>
          <w:color w:val="2C3E50"/>
          <w:sz w:val="20"/>
        </w:rPr>
        <w:t>RandomForestClassifier(n_estimators=200, class_weight='balanced', random_state=42). Combina 200 árvores de decisão em ensemble do tipo Bagging.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3. Árvore de Decisão: </w:t>
      </w:r>
      <w:r>
        <w:rPr>
          <w:rFonts w:ascii="Calibri" w:hAnsi="Calibri"/>
          <w:color w:val="2C3E50"/>
          <w:sz w:val="20"/>
        </w:rPr>
        <w:t>DecisionTreeClassifier(class_weight='balanced', max_depth=6, min_samples_leaf=20, random_state=42). Modelo baseado em árvore única podada, com limitação de profundidade e número mínimo de amostras por folha para evitar o sobreajuste (overfitting).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4. LightGBM: </w:t>
      </w:r>
      <w:r>
        <w:rPr>
          <w:rFonts w:ascii="Calibri" w:hAnsi="Calibri"/>
          <w:color w:val="2C3E50"/>
          <w:sz w:val="20"/>
        </w:rPr>
        <w:t>LGBMClassifier(scale_pos_weight=razao_desbalanceamento, n_estimators=200, learning_rate=0.05, max_depth=5, random_state=42, verbose=-1, n_jobs=-1). Modelo de Gradient Boosting com ponderação direta pelo hiperparâmetro scale_pos_weight, calculado como a razão exata entre a classe negativa e a classe positiva nos dados de treino (~24,78).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0"/>
        </w:rPr>
        <w:t>7. Validação Cruzada Estratificada (StratifiedKFold)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A validação cruzada foi executada no conjunto de treino com StratifiedKFold (5 folds, shuffle=True, random_state=42). As métricas de pontuação avaliadas foram: 'roc_auc', 'f1' (focado na classe fatal) e 'average_precision' (área sob a curva Precision-Recall).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Resultados exatos obtidos na validação cruzada (Célula 48 do notebook):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Modelo</w:t>
            </w:r>
          </w:p>
        </w:tc>
        <w:tc>
          <w:tcPr>
            <w:tcW w:type="dxa" w:w="1987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ROC AUC Médio (DP)</w:t>
            </w:r>
          </w:p>
        </w:tc>
        <w:tc>
          <w:tcPr>
            <w:tcW w:type="dxa" w:w="1987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F1 (Fatal) Médio (DP)</w:t>
            </w:r>
          </w:p>
        </w:tc>
        <w:tc>
          <w:tcPr>
            <w:tcW w:type="dxa" w:w="1987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PR-AUC / AP Médio (DP)</w:t>
            </w:r>
          </w:p>
        </w:tc>
        <w:tc>
          <w:tcPr>
            <w:tcW w:type="dxa" w:w="1987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Desvio Padrão Geral</w:t>
            </w:r>
          </w:p>
        </w:tc>
      </w:tr>
      <w:tr>
        <w:tc>
          <w:tcPr>
            <w:tcW w:type="dxa" w:w="1987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LightGBM</w:t>
            </w:r>
          </w:p>
        </w:tc>
        <w:tc>
          <w:tcPr>
            <w:tcW w:type="dxa" w:w="1987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0,9470 (±0,0064)</w:t>
            </w:r>
          </w:p>
        </w:tc>
        <w:tc>
          <w:tcPr>
            <w:tcW w:type="dxa" w:w="1987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0,4197 (±0,0164)</w:t>
            </w:r>
          </w:p>
        </w:tc>
        <w:tc>
          <w:tcPr>
            <w:tcW w:type="dxa" w:w="1987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0,5862 (±0,0349)</w:t>
            </w:r>
          </w:p>
        </w:tc>
        <w:tc>
          <w:tcPr>
            <w:tcW w:type="dxa" w:w="1987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Baixo (Estável)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Random Forest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0,9351 (±0,0109)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0,4965 (±0,0275)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0,5275 (±0,0326)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Baixo (Estável)</w:t>
            </w:r>
          </w:p>
        </w:tc>
      </w:tr>
      <w:tr>
        <w:tc>
          <w:tcPr>
            <w:tcW w:type="dxa" w:w="1987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Regressão Logística</w:t>
            </w:r>
          </w:p>
        </w:tc>
        <w:tc>
          <w:tcPr>
            <w:tcW w:type="dxa" w:w="1987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0,9401 (±0,0096)</w:t>
            </w:r>
          </w:p>
        </w:tc>
        <w:tc>
          <w:tcPr>
            <w:tcW w:type="dxa" w:w="1987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0,3512 (±0,0084)</w:t>
            </w:r>
          </w:p>
        </w:tc>
        <w:tc>
          <w:tcPr>
            <w:tcW w:type="dxa" w:w="1987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0,5256 (±0,0166)</w:t>
            </w:r>
          </w:p>
        </w:tc>
        <w:tc>
          <w:tcPr>
            <w:tcW w:type="dxa" w:w="1987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Mínimo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Decision Tree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0,9087 (±0,0095)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0,3273 (±0,0210)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0,3337 (±0,0188)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Baixo (Estável)</w:t>
            </w:r>
          </w:p>
        </w:tc>
      </w:tr>
    </w:tbl>
    <w:p>
      <w:pPr>
        <w:spacing w:after="160"/>
      </w:pP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Os resultados da validação cruzada comprovam que todos os modelos mantiveram estabilidade nas 5 partições (desvios-padrão de ROC-AUC inferiores a 0,011). O LightGBM apresentou a maior área sob a curva Precision-Recall média (0,5862) e maior ROC-AUC médio (0,9470). A Árvore de Decisão alcançou ROC-AUC de 0,9087, confirmando a eficácia dos parâmetros de poda introduzidos.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0"/>
        </w:rPr>
        <w:t>8. Avaliação no Conjunto de Teste e Ajuste de Limiar (Threshold Tuning)</w:t>
      </w: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8.1. Desempenho no Limiar Padrão de 0,50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Os modelos foram ajustados nos dados de treino (X_train, y_train) e avaliados no conjunto de teste independente de 5.265 ocorrências (X_test, y_test).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Modelo</w:t>
            </w:r>
          </w:p>
        </w:tc>
        <w:tc>
          <w:tcPr>
            <w:tcW w:type="dxa" w:w="1656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656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656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656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F1-Score</w:t>
            </w:r>
          </w:p>
        </w:tc>
        <w:tc>
          <w:tcPr>
            <w:tcW w:type="dxa" w:w="1656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Accuracy</w:t>
            </w:r>
          </w:p>
        </w:tc>
      </w:tr>
      <w:tr>
        <w:tc>
          <w:tcPr>
            <w:tcW w:type="dxa" w:w="1656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LightGBM</w:t>
            </w:r>
          </w:p>
        </w:tc>
        <w:tc>
          <w:tcPr>
            <w:tcW w:type="dxa" w:w="1656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Ensemble (Boosting)</w:t>
            </w:r>
          </w:p>
        </w:tc>
        <w:tc>
          <w:tcPr>
            <w:tcW w:type="dxa" w:w="1656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0,264</w:t>
            </w:r>
          </w:p>
        </w:tc>
        <w:tc>
          <w:tcPr>
            <w:tcW w:type="dxa" w:w="1656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0,842</w:t>
            </w:r>
          </w:p>
        </w:tc>
        <w:tc>
          <w:tcPr>
            <w:tcW w:type="dxa" w:w="1656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0,402</w:t>
            </w:r>
          </w:p>
        </w:tc>
        <w:tc>
          <w:tcPr>
            <w:tcW w:type="dxa" w:w="1656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0,903</w:t>
            </w:r>
          </w:p>
        </w:tc>
      </w:tr>
      <w:tr>
        <w:tc>
          <w:tcPr>
            <w:tcW w:type="dxa" w:w="16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Random Forest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Ensemble (Bagging)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0,506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0,409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0,452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0,962</w:t>
            </w:r>
          </w:p>
        </w:tc>
      </w:tr>
      <w:tr>
        <w:tc>
          <w:tcPr>
            <w:tcW w:type="dxa" w:w="1656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Decision Tree</w:t>
            </w:r>
          </w:p>
        </w:tc>
        <w:tc>
          <w:tcPr>
            <w:tcW w:type="dxa" w:w="1656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Árvore Individual</w:t>
            </w:r>
          </w:p>
        </w:tc>
        <w:tc>
          <w:tcPr>
            <w:tcW w:type="dxa" w:w="1656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0,167</w:t>
            </w:r>
          </w:p>
        </w:tc>
        <w:tc>
          <w:tcPr>
            <w:tcW w:type="dxa" w:w="1656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0,852</w:t>
            </w:r>
          </w:p>
        </w:tc>
        <w:tc>
          <w:tcPr>
            <w:tcW w:type="dxa" w:w="1656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0,280</w:t>
            </w:r>
          </w:p>
        </w:tc>
        <w:tc>
          <w:tcPr>
            <w:tcW w:type="dxa" w:w="1656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0,831</w:t>
            </w:r>
          </w:p>
        </w:tc>
      </w:tr>
      <w:tr>
        <w:tc>
          <w:tcPr>
            <w:tcW w:type="dxa" w:w="16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Logistic Regression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Linear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0,218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0,872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0,348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0,874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8.2. Ajuste de Limiar de Decisão (Threshold Tuning)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Conforme detalhado no notebook (Célula 56), por padrão a função predict() adota o limiar de corte de 0,50 (50%). Em bases fortemente desbalanceadas como esta (~3,8% de positivos), as probabilidades raramente atingem valores muito altos. O Random Forest no limiar 0,50 obteve Recall de apenas 40,9% (deixando passar quase 60% dos óbitos).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O notebook implementa a avaliação com limiar ajustado em 0,20 a partir das probabilidades de predict_proba(X_test)[:, 1]. A comparação exata entre os limiares (Célula 57 do notebook) demonstra: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B365D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Modelo</w:t>
            </w:r>
          </w:p>
        </w:tc>
        <w:tc>
          <w:tcPr>
            <w:tcW w:type="dxa" w:w="1419"/>
            <w:shd w:fill="1B365D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Recall (0.50)</w:t>
            </w:r>
          </w:p>
        </w:tc>
        <w:tc>
          <w:tcPr>
            <w:tcW w:type="dxa" w:w="1419"/>
            <w:shd w:fill="1B365D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Recall (0.20)</w:t>
            </w:r>
          </w:p>
        </w:tc>
        <w:tc>
          <w:tcPr>
            <w:tcW w:type="dxa" w:w="1419"/>
            <w:shd w:fill="1B365D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Precision (0.50)</w:t>
            </w:r>
          </w:p>
        </w:tc>
        <w:tc>
          <w:tcPr>
            <w:tcW w:type="dxa" w:w="1419"/>
            <w:shd w:fill="1B365D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Precision (0.20)</w:t>
            </w:r>
          </w:p>
        </w:tc>
        <w:tc>
          <w:tcPr>
            <w:tcW w:type="dxa" w:w="1419"/>
            <w:shd w:fill="1B365D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F1 (0.50)</w:t>
            </w:r>
          </w:p>
        </w:tc>
        <w:tc>
          <w:tcPr>
            <w:tcW w:type="dxa" w:w="1419"/>
            <w:shd w:fill="1B365D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F1 (0.20)</w:t>
            </w:r>
          </w:p>
        </w:tc>
      </w:tr>
      <w:tr>
        <w:tc>
          <w:tcPr>
            <w:tcW w:type="dxa" w:w="1419"/>
            <w:shd w:fill="F8F9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LightGBM</w:t>
            </w:r>
          </w:p>
        </w:tc>
        <w:tc>
          <w:tcPr>
            <w:tcW w:type="dxa" w:w="1419"/>
            <w:shd w:fill="F8F9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0,842</w:t>
            </w:r>
          </w:p>
        </w:tc>
        <w:tc>
          <w:tcPr>
            <w:tcW w:type="dxa" w:w="1419"/>
            <w:shd w:fill="F8F9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0,970</w:t>
            </w:r>
          </w:p>
        </w:tc>
        <w:tc>
          <w:tcPr>
            <w:tcW w:type="dxa" w:w="1419"/>
            <w:shd w:fill="F8F9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0,264</w:t>
            </w:r>
          </w:p>
        </w:tc>
        <w:tc>
          <w:tcPr>
            <w:tcW w:type="dxa" w:w="1419"/>
            <w:shd w:fill="F8F9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0,128</w:t>
            </w:r>
          </w:p>
        </w:tc>
        <w:tc>
          <w:tcPr>
            <w:tcW w:type="dxa" w:w="1419"/>
            <w:shd w:fill="F8F9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0,402</w:t>
            </w:r>
          </w:p>
        </w:tc>
        <w:tc>
          <w:tcPr>
            <w:tcW w:type="dxa" w:w="1419"/>
            <w:shd w:fill="F8F9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0,226</w:t>
            </w:r>
          </w:p>
        </w:tc>
      </w:tr>
      <w:tr>
        <w:tc>
          <w:tcPr>
            <w:tcW w:type="dxa" w:w="1419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Random Forest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0,419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0,788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0,509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0,300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0,459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0,434</w:t>
            </w:r>
          </w:p>
        </w:tc>
      </w:tr>
      <w:tr>
        <w:tc>
          <w:tcPr>
            <w:tcW w:type="dxa" w:w="1419"/>
            <w:shd w:fill="F8F9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Decision Tree</w:t>
            </w:r>
          </w:p>
        </w:tc>
        <w:tc>
          <w:tcPr>
            <w:tcW w:type="dxa" w:w="1419"/>
            <w:shd w:fill="F8F9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0,852</w:t>
            </w:r>
          </w:p>
        </w:tc>
        <w:tc>
          <w:tcPr>
            <w:tcW w:type="dxa" w:w="1419"/>
            <w:shd w:fill="F8F9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0,975</w:t>
            </w:r>
          </w:p>
        </w:tc>
        <w:tc>
          <w:tcPr>
            <w:tcW w:type="dxa" w:w="1419"/>
            <w:shd w:fill="F8F9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0,167</w:t>
            </w:r>
          </w:p>
        </w:tc>
        <w:tc>
          <w:tcPr>
            <w:tcW w:type="dxa" w:w="1419"/>
            <w:shd w:fill="F8F9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0,079</w:t>
            </w:r>
          </w:p>
        </w:tc>
        <w:tc>
          <w:tcPr>
            <w:tcW w:type="dxa" w:w="1419"/>
            <w:shd w:fill="F8F9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0,280</w:t>
            </w:r>
          </w:p>
        </w:tc>
        <w:tc>
          <w:tcPr>
            <w:tcW w:type="dxa" w:w="1419"/>
            <w:shd w:fill="F8F9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0,145</w:t>
            </w:r>
          </w:p>
        </w:tc>
      </w:tr>
      <w:tr>
        <w:tc>
          <w:tcPr>
            <w:tcW w:type="dxa" w:w="1419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Logistic Regression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0,872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0,970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0,218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0,102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0,348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0,184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30" w:space="0" w:color="1B365D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Interpretação do Ajuste de Limiar</w:t>
              <w:br/>
            </w:r>
            <w:r>
              <w:rPr>
                <w:rFonts w:ascii="Calibri" w:hAnsi="Calibri"/>
                <w:color w:val="2C3E50"/>
                <w:sz w:val="19"/>
              </w:rPr>
              <w:t>No limiar ajustado de 0,20, o LightGBM e a Regressão Logística atingem 97,0% de Recall (capturando 197 dos 203 sinistros fatais do teste), e a Árvore de Decisão atinge 97,5% de Recall. O Random Forest sobe seu Recall de 41,9% para 78,8% mantendo a maior precisão (30,0%). O ajuste reduz drasticamente os Falsos Negativos.</w:t>
            </w:r>
          </w:p>
        </w:tc>
      </w:tr>
    </w:tbl>
    <w:p>
      <w:pPr>
        <w:spacing w:after="6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0"/>
        </w:rPr>
        <w:t>9. Análise Gráfica: Curvas ROC, Precision-Recall e Matrizes de Confusão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Os gráficos gerados pelo notebook comparam o desempenho discriminatório dos 4 modelos implementados:</w:t>
      </w: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9.1. Curva ROC Comparativa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A curva ROC ilustra a Taxa de Verdadeiros Positivos (TPR/Recall) em função da Taxa de Falsos Positivos (FPR) em múltiplos limiares de decisão. A proximidade da curva com o canto superior esquerdo reflete alta capacidade discriminativa:</w:t>
      </w:r>
    </w:p>
    <w:p>
      <w:r>
        <w:drawing>
          <wp:inline xmlns:a="http://schemas.openxmlformats.org/drawingml/2006/main" xmlns:pic="http://schemas.openxmlformats.org/drawingml/2006/picture">
            <wp:extent cx="5486400" cy="3633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curva_roc_modelos_machine_learning_20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7"/>
        </w:rPr>
        <w:t>Figura 1: Curva ROC dos 4 modelos de Machine Learning (São Paulo Capital, 2025).</w:t>
      </w: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9.2. Curva Precision-Recall e Linha de Base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A curva Precision-Recall é a métrica mais informativa para classes minoritárias, comparando o trade-off entre precisão e revocação contra a linha de base aleatória (proporção de positivos = 0,0386):</w:t>
      </w:r>
    </w:p>
    <w:p>
      <w:r>
        <w:drawing>
          <wp:inline xmlns:a="http://schemas.openxmlformats.org/drawingml/2006/main" xmlns:pic="http://schemas.openxmlformats.org/drawingml/2006/picture">
            <wp:extent cx="5486400" cy="36336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curva_precision_recall_modelos_machine_learning_20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7"/>
        </w:rPr>
        <w:t>Figura 2: Curva Precision-Recall destacando a linha de base (0,038) e o Average Precision (AP) de cada modelo.</w:t>
      </w: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9.3. Matrizes de Confusão Comparativas (Grade 2x2)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As matrizes de confusão detalham a distribuição exata de acertos e erros no conjunto de teste independente (total de 5.265 amostras, com 5.062 não fatais e 203 fatais) sob o limiar padrão de 0,50:</w:t>
      </w:r>
    </w:p>
    <w:p>
      <w:r>
        <w:drawing>
          <wp:inline xmlns:a="http://schemas.openxmlformats.org/drawingml/2006/main" xmlns:pic="http://schemas.openxmlformats.org/drawingml/2006/picture">
            <wp:extent cx="5486400" cy="5257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matrizes_confusao_comparativo_20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7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7"/>
        </w:rPr>
        <w:t>Figura 3: Matrizes de Confusão comparativas para LightGBM, Random Forest, Regressão Logística e Árvore de Decisão.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0"/>
        </w:rPr>
        <w:t>10. Análise de Erros com Base nas Variáveis do Notebook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A análise de erros investiga a anatomia das discordâncias entre a predição dos modelos e a realidade registrada na base de teste, fundamentando-se estritamente nas variáveis presentes no dataset do notebook:</w:t>
      </w: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10.1. Análise dos Falsos Negativos (Sinistros Fatais Não Detectados)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Os Falsos Negativos representam as ocorrências com desfecho fatal (classe real = 1) em que o modelo atribuiu probabilidade inferior ao limiar adotado (prevendo classe 0). A investigação desses casos no espaço de atributos revela: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Tipologia e Localização: </w:t>
      </w:r>
      <w:r>
        <w:rPr>
          <w:rFonts w:ascii="Calibri" w:hAnsi="Calibri"/>
          <w:color w:val="2C3E50"/>
          <w:sz w:val="20"/>
        </w:rPr>
        <w:t>Ocorrências registradas em vias urbanas locais de baixa velocidade regulamentada (tipo_via = 'VIAS URBANAS'), em turnos diurnos (MANHA ou TARDE) e fora de fins de semana, nas quais as características viárias aparentes são típicas de acidentes leves.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Modalidade Veicular: </w:t>
      </w:r>
      <w:r>
        <w:rPr>
          <w:rFonts w:ascii="Calibri" w:hAnsi="Calibri"/>
          <w:color w:val="2C3E50"/>
          <w:sz w:val="20"/>
        </w:rPr>
        <w:t>Sinistros envolvendo unicamente automóveis de passeio (qtd_automovel &gt;= 1 e qtd_motocicleta = 0, qtd_pedestre = 0, qtd_bicicleta = 0) sob a dinâmica de colisão lateral ou transversal (tp_sinistro_colisao_lateral = 1). Nesses casos, o conjunto de dados não possui atributos de alta energia cinética para sinalizar gravidade extrema.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Comportamento Preditivo: </w:t>
      </w:r>
      <w:r>
        <w:rPr>
          <w:rFonts w:ascii="Calibri" w:hAnsi="Calibri"/>
          <w:color w:val="2C3E50"/>
          <w:sz w:val="20"/>
        </w:rPr>
        <w:t>Ausência de variáveis compostas críticas (usuario_vulneravel = 0, conflito_massa_critico = 0 e madrugada_fim_de_semana = 0). O modelo atua com base estrita nos dados do registro; na falta desses sinalizadores de risco, a probabilidade calculada permanece baixa sob o limiar padrão de 0,50. A adoção do limiar 0,20 reduziu esses falsos negativos de 32 para apenas 6 no LightGBM (97% de acerto).</w:t>
      </w:r>
    </w:p>
    <w:p>
      <w:pPr>
        <w:keepNext/>
        <w:spacing w:before="280" w:after="80"/>
      </w:pPr>
      <w:r>
        <w:rPr>
          <w:rFonts w:ascii="Calibri" w:hAnsi="Calibri"/>
          <w:b/>
          <w:color w:val="2980B9"/>
          <w:sz w:val="25"/>
        </w:rPr>
        <w:t>10.2. Análise dos Falsos Positivos (Sinistros Não Fatais Previstos como Fatais)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Os Falsos Positivos representam sinistros não fatais (classe real = 0) para os quais o modelo calculou probabilidade de óbito superior ao limiar: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Perfil dos Atributos: </w:t>
      </w:r>
      <w:r>
        <w:rPr>
          <w:rFonts w:ascii="Calibri" w:hAnsi="Calibri"/>
          <w:color w:val="2C3E50"/>
          <w:sz w:val="20"/>
        </w:rPr>
        <w:t>Concentram-se em sinistros que reúnem múltiplos atributos de risco presentes na base: ocorrências registradas em RODOVIAS ou VIAS EXPRESSAS, no turno da MADRUGADA ou da NOITE, envolvendo atropelamento de pedestre (tp_sinistro_atrop_pedestre = 1) ou motociclista com presença de caminhão/ônibus (conflito_massa_critico = 1).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Coerência com a Dinâmica da Base: </w:t>
      </w:r>
      <w:r>
        <w:rPr>
          <w:rFonts w:ascii="Calibri" w:hAnsi="Calibri"/>
          <w:color w:val="2C3E50"/>
          <w:sz w:val="20"/>
        </w:rPr>
        <w:t>Embora o desfecho formal na base tenha sido não fatal, as variáveis de entrada descrevem um cenário estatisticamente idêntico ao dos acidentes com óbito. O modelo reconhece a gravidade do evento com base nos atributos fornecidos.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0"/>
        </w:rPr>
        <w:t>11. Conclusão da Etapa de Machine Learning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0"/>
        </w:rPr>
        <w:t>A etapa desenvolvida no notebook 03_machine_learning.ipynb concluiu com êxito o treinamento, validação e comparação de modelos de aprendizado supervisionado para a predição da gravidade de sinistros em São Paulo em 2025: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1. Prevenção de Data Leakage: </w:t>
      </w:r>
      <w:r>
        <w:rPr>
          <w:rFonts w:ascii="Calibri" w:hAnsi="Calibri"/>
          <w:color w:val="2C3E50"/>
          <w:sz w:val="20"/>
        </w:rPr>
        <w:t>A eliminação de contagens pós-atendimento (qtd_gravidade_*) e identificadores assegurou a integridade do aprendizado sem vazamento de dados.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2. Tratamento Consistente de Nulos: </w:t>
      </w:r>
      <w:r>
        <w:rPr>
          <w:rFonts w:ascii="Calibri" w:hAnsi="Calibri"/>
          <w:color w:val="2C3E50"/>
          <w:sz w:val="20"/>
        </w:rPr>
        <w:t>A imputação arbitrária de 0 em qtd_* e a imputação de 'NAO DISPONIVEL' em tipo_local resolveram os dados ausentes sem corromper a estrutura tabular.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3. Impacto da Engenharia de Atributos: </w:t>
      </w:r>
      <w:r>
        <w:rPr>
          <w:rFonts w:ascii="Calibri" w:hAnsi="Calibri"/>
          <w:color w:val="2C3E50"/>
          <w:sz w:val="20"/>
        </w:rPr>
        <w:t>A criação de variáveis cinemáticas e contextuais (envolve_motocicleta, usuario_vulneravel, conflito_massa_critico, madrugada_fim_de_semana, via_alta_velocidade e hora_sinistro_decimal) foi o fator decisivo para elevar o poder discriminatório de todos os algoritmos para patamares de ROC-AUC superiores a 0,90.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4. Desempenho dos Algoritmos: </w:t>
      </w:r>
      <w:r>
        <w:rPr>
          <w:rFonts w:ascii="Calibri" w:hAnsi="Calibri"/>
          <w:color w:val="2C3E50"/>
          <w:sz w:val="20"/>
        </w:rPr>
        <w:t>O LightGBM destacou-se como o modelo de melhor desempenho global, obtendo o maior ROC-AUC médio na validação cruzada (0,9470) e maior PR-AUC médio (0,5862). A Árvore de Decisão, com parâmetros de profundidade (max_depth=6) e folhas mínimas, atingiu ROC-AUC de 0,9087, superando o sobreajuste anterior.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0"/>
        </w:rPr>
        <w:t xml:space="preserve">5. Eficácia do Threshold Tuning: </w:t>
      </w:r>
      <w:r>
        <w:rPr>
          <w:rFonts w:ascii="Calibri" w:hAnsi="Calibri"/>
          <w:color w:val="2C3E50"/>
          <w:sz w:val="20"/>
        </w:rPr>
        <w:t>O ajuste de limiar (threshold tuning) de 0,50 para 0,20 viabilizou a detecção de 97,0% dos acidentes fatais no conjunto de teste independente, cumprindo o objetivo de fornecer uma ferramenta preditiva com alta sensibilidade para identificação de sinistros críticos.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