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CA7704">
      <w:pPr>
        <w:jc w:val="center"/>
      </w:pPr>
      <w:r>
        <w:rPr>
          <w:b/>
          <w:sz w:val="36"/>
        </w:rPr>
        <w:t>Steam Games Multiclass Classification Project Report</w:t>
      </w:r>
    </w:p>
    <w:p w14:paraId="0C042924">
      <w:pPr>
        <w:jc w:val="center"/>
      </w:pPr>
      <w:r>
        <w:rPr>
          <w:i/>
          <w:sz w:val="22"/>
        </w:rPr>
        <w:t>Dataset understanding, preprocessing, exploratory analysis, feature engineering, threshold design, model evaluation, and error analysis</w:t>
      </w:r>
    </w:p>
    <w:p w14:paraId="62EE7267"/>
    <w:p w14:paraId="3C835BC1">
      <w:pPr>
        <w:pStyle w:val="2"/>
      </w:pPr>
      <w:r>
        <w:t>1. Project objective</w:t>
      </w:r>
    </w:p>
    <w:p w14:paraId="0FF31AEA">
      <w:r>
        <w:t>This document summarizes the full analytical workflow used to build and evaluate a multiclass classification pipeline for Steam games. The objective is to predict game reception using three labels derived from player reviews: Bad, Mixed, and Good. The report documents the data exploration stage, preprocessing decisions, engineered features, exploratory data analysis, threshold comparison, model evaluation, and targeted error analysis.</w:t>
      </w:r>
    </w:p>
    <w:p w14:paraId="174F7301">
      <w:pPr>
        <w:pStyle w:val="2"/>
      </w:pPr>
      <w:r>
        <w:t>2. Dataset overview and early data exploration</w:t>
      </w:r>
    </w:p>
    <w:p w14:paraId="294E2B78">
      <w:r>
        <w:t>The starting point was the Steam games dataset from Kaggle. In raw form, the working CSV contained 122,611 rows and 39 columns.</w:t>
      </w:r>
    </w:p>
    <w:p w14:paraId="27F14C8C">
      <w:r>
        <w:t>During early inspection, one important data-quality issue was detected: some rows were misaligned because CSV parsing split text fields unexpectedly. This was corrected before constructing the final DataFrame, so downstream summaries and modeling steps were based on a repaired tabular structure.</w:t>
      </w:r>
    </w:p>
    <w:p w14:paraId="72927999">
      <w:r>
        <w:t>Initial numeric conversion was carried out for variables such as Peak CCU, Positive, Negative, Price, Required age, DiscountDLC count, Achievements, Average playtime forever, Median playtime forever, Recommendations, and Metacritic score.</w:t>
      </w:r>
    </w:p>
    <w:p w14:paraId="0FDE5E67">
      <w:r>
        <w:t>Columns that were weak, duplicative, or unsuitable for the predictive task were removed before modeling. These included AppID and several media or URL fields such as screenshots, header image, website, review text, support links, and Metacritic URL.</w:t>
      </w:r>
    </w:p>
    <w:p w14:paraId="6C733E7B">
      <w:r>
        <w:t>A review-stability filter was then applied. Total reviews were defined as Positive plus Negative, and games with fewer than 10 total reviews were excluded. This reduced the working dataset from 122,611 rows to 56,655 rows and avoided assigning labels to games with unstable reception signals.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1417"/>
        <w:gridCol w:w="1417"/>
        <w:gridCol w:w="4252"/>
      </w:tblGrid>
      <w:tr w14:paraId="0D60E619">
        <w:trPr>
          <w:jc w:val="center"/>
        </w:trPr>
        <w:tc>
          <w:tcPr>
            <w:tcW w:w="2835" w:type="dxa"/>
            <w:shd w:val="clear" w:color="auto" w:fill="D9EAF7"/>
            <w:vAlign w:val="center"/>
          </w:tcPr>
          <w:p w14:paraId="0C6C4658">
            <w:pPr>
              <w:spacing w:after="0" w:line="240" w:lineRule="auto"/>
            </w:pPr>
            <w:r>
              <w:rPr>
                <w:b/>
                <w:sz w:val="18"/>
              </w:rPr>
              <w:t>Stage</w:t>
            </w:r>
          </w:p>
        </w:tc>
        <w:tc>
          <w:tcPr>
            <w:tcW w:w="1417" w:type="dxa"/>
            <w:shd w:val="clear" w:color="auto" w:fill="D9EAF7"/>
            <w:vAlign w:val="center"/>
          </w:tcPr>
          <w:p w14:paraId="688B42CC">
            <w:pPr>
              <w:spacing w:after="0" w:line="240" w:lineRule="auto"/>
            </w:pPr>
            <w:r>
              <w:rPr>
                <w:b/>
                <w:sz w:val="18"/>
              </w:rPr>
              <w:t>Rows</w:t>
            </w:r>
          </w:p>
        </w:tc>
        <w:tc>
          <w:tcPr>
            <w:tcW w:w="1417" w:type="dxa"/>
            <w:shd w:val="clear" w:color="auto" w:fill="D9EAF7"/>
            <w:vAlign w:val="center"/>
          </w:tcPr>
          <w:p w14:paraId="007584E1">
            <w:pPr>
              <w:spacing w:after="0" w:line="240" w:lineRule="auto"/>
            </w:pPr>
            <w:r>
              <w:rPr>
                <w:b/>
                <w:sz w:val="18"/>
              </w:rPr>
              <w:t>Columns</w:t>
            </w:r>
          </w:p>
        </w:tc>
        <w:tc>
          <w:tcPr>
            <w:tcW w:w="4252" w:type="dxa"/>
            <w:shd w:val="clear" w:color="auto" w:fill="D9EAF7"/>
            <w:vAlign w:val="center"/>
          </w:tcPr>
          <w:p w14:paraId="194D9293">
            <w:pPr>
              <w:spacing w:after="0" w:line="240" w:lineRule="auto"/>
            </w:pPr>
            <w:r>
              <w:rPr>
                <w:b/>
                <w:sz w:val="18"/>
              </w:rPr>
              <w:t>Purpose</w:t>
            </w:r>
          </w:p>
        </w:tc>
      </w:tr>
      <w:tr w14:paraId="65056380">
        <w:trPr>
          <w:jc w:val="center"/>
        </w:trPr>
        <w:tc>
          <w:tcPr>
            <w:tcW w:w="2835" w:type="dxa"/>
            <w:vAlign w:val="center"/>
          </w:tcPr>
          <w:p w14:paraId="69DF6DAB">
            <w:pPr>
              <w:spacing w:after="0" w:line="240" w:lineRule="auto"/>
            </w:pPr>
            <w:r>
              <w:rPr>
                <w:sz w:val="18"/>
              </w:rPr>
              <w:t>Raw working CSV</w:t>
            </w:r>
          </w:p>
        </w:tc>
        <w:tc>
          <w:tcPr>
            <w:tcW w:w="1417" w:type="dxa"/>
            <w:vAlign w:val="center"/>
          </w:tcPr>
          <w:p w14:paraId="2DAD8791">
            <w:pPr>
              <w:spacing w:after="0" w:line="240" w:lineRule="auto"/>
            </w:pPr>
            <w:r>
              <w:rPr>
                <w:sz w:val="18"/>
              </w:rPr>
              <w:t>122,611</w:t>
            </w:r>
          </w:p>
        </w:tc>
        <w:tc>
          <w:tcPr>
            <w:tcW w:w="1417" w:type="dxa"/>
            <w:vAlign w:val="center"/>
          </w:tcPr>
          <w:p w14:paraId="380953F4">
            <w:pPr>
              <w:spacing w:after="0" w:line="240" w:lineRule="auto"/>
            </w:pPr>
            <w:r>
              <w:rPr>
                <w:sz w:val="18"/>
              </w:rPr>
              <w:t>39</w:t>
            </w:r>
          </w:p>
        </w:tc>
        <w:tc>
          <w:tcPr>
            <w:tcW w:w="4252" w:type="dxa"/>
            <w:vAlign w:val="center"/>
          </w:tcPr>
          <w:p w14:paraId="53B3A60A">
            <w:pPr>
              <w:spacing w:after="0" w:line="240" w:lineRule="auto"/>
            </w:pPr>
            <w:r>
              <w:rPr>
                <w:sz w:val="18"/>
              </w:rPr>
              <w:t>Initial imported dataset before cleaning</w:t>
            </w:r>
          </w:p>
        </w:tc>
      </w:tr>
      <w:tr w14:paraId="161662CA">
        <w:trPr>
          <w:jc w:val="center"/>
        </w:trPr>
        <w:tc>
          <w:tcPr>
            <w:tcW w:w="2835" w:type="dxa"/>
            <w:vAlign w:val="center"/>
          </w:tcPr>
          <w:p w14:paraId="694048B3">
            <w:pPr>
              <w:spacing w:after="0" w:line="240" w:lineRule="auto"/>
            </w:pPr>
            <w:r>
              <w:rPr>
                <w:sz w:val="18"/>
              </w:rPr>
              <w:t>After row repair and weak-column removal</w:t>
            </w:r>
          </w:p>
        </w:tc>
        <w:tc>
          <w:tcPr>
            <w:tcW w:w="1417" w:type="dxa"/>
            <w:vAlign w:val="center"/>
          </w:tcPr>
          <w:p w14:paraId="26B7516A">
            <w:pPr>
              <w:spacing w:after="0" w:line="240" w:lineRule="auto"/>
            </w:pPr>
            <w:r>
              <w:rPr>
                <w:sz w:val="18"/>
              </w:rPr>
              <w:t>122,611</w:t>
            </w:r>
          </w:p>
        </w:tc>
        <w:tc>
          <w:tcPr>
            <w:tcW w:w="1417" w:type="dxa"/>
            <w:vAlign w:val="center"/>
          </w:tcPr>
          <w:p w14:paraId="762C38F1">
            <w:pPr>
              <w:spacing w:after="0" w:line="240" w:lineRule="auto"/>
            </w:pPr>
            <w:r>
              <w:rPr>
                <w:sz w:val="18"/>
              </w:rPr>
              <w:t>28</w:t>
            </w:r>
          </w:p>
        </w:tc>
        <w:tc>
          <w:tcPr>
            <w:tcW w:w="4252" w:type="dxa"/>
            <w:vAlign w:val="center"/>
          </w:tcPr>
          <w:p w14:paraId="76D8B67C">
            <w:pPr>
              <w:spacing w:after="0" w:line="240" w:lineRule="auto"/>
            </w:pPr>
            <w:r>
              <w:rPr>
                <w:sz w:val="18"/>
              </w:rPr>
              <w:t>Cleaned tabular structure before review filter</w:t>
            </w:r>
          </w:p>
        </w:tc>
      </w:tr>
      <w:tr w14:paraId="18250575">
        <w:trPr>
          <w:jc w:val="center"/>
        </w:trPr>
        <w:tc>
          <w:tcPr>
            <w:tcW w:w="2835" w:type="dxa"/>
            <w:vAlign w:val="center"/>
          </w:tcPr>
          <w:p w14:paraId="42E1EE72">
            <w:pPr>
              <w:spacing w:after="0" w:line="240" w:lineRule="auto"/>
            </w:pPr>
            <w:r>
              <w:rPr>
                <w:sz w:val="18"/>
              </w:rPr>
              <w:t>After review filter (total_reviews &gt;= 10)</w:t>
            </w:r>
          </w:p>
        </w:tc>
        <w:tc>
          <w:tcPr>
            <w:tcW w:w="1417" w:type="dxa"/>
            <w:vAlign w:val="center"/>
          </w:tcPr>
          <w:p w14:paraId="59AE3D96">
            <w:pPr>
              <w:spacing w:after="0" w:line="240" w:lineRule="auto"/>
            </w:pPr>
            <w:r>
              <w:rPr>
                <w:sz w:val="18"/>
              </w:rPr>
              <w:t>56,655</w:t>
            </w:r>
          </w:p>
        </w:tc>
        <w:tc>
          <w:tcPr>
            <w:tcW w:w="1417" w:type="dxa"/>
            <w:vAlign w:val="center"/>
          </w:tcPr>
          <w:p w14:paraId="0FF87865">
            <w:pPr>
              <w:spacing w:after="0" w:line="240" w:lineRule="auto"/>
            </w:pPr>
            <w:r>
              <w:rPr>
                <w:sz w:val="18"/>
              </w:rPr>
              <w:t>28</w:t>
            </w:r>
          </w:p>
        </w:tc>
        <w:tc>
          <w:tcPr>
            <w:tcW w:w="4252" w:type="dxa"/>
            <w:vAlign w:val="center"/>
          </w:tcPr>
          <w:p w14:paraId="37C482BA">
            <w:pPr>
              <w:spacing w:after="0" w:line="240" w:lineRule="auto"/>
            </w:pPr>
            <w:r>
              <w:rPr>
                <w:sz w:val="18"/>
              </w:rPr>
              <w:t>Stable analysis dataset used for target construction</w:t>
            </w:r>
          </w:p>
        </w:tc>
      </w:tr>
    </w:tbl>
    <w:p w14:paraId="42632423">
      <w:pPr>
        <w:pStyle w:val="2"/>
      </w:pPr>
      <w:r>
        <w:t>3. Target construction and threshold design</w:t>
      </w:r>
    </w:p>
    <w:p w14:paraId="007A0687">
      <w:r>
        <w:t>The raw dataset did not provide a direct multiclass reception label. The target was therefore derived from player review data.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969"/>
      </w:tblGrid>
      <w:tr w14:paraId="0E67F0F9">
        <w:trPr>
          <w:jc w:val="center"/>
        </w:trPr>
        <w:tc>
          <w:tcPr>
            <w:tcW w:w="2268" w:type="dxa"/>
            <w:shd w:val="clear" w:color="auto" w:fill="D9EAF7"/>
            <w:vAlign w:val="center"/>
          </w:tcPr>
          <w:p w14:paraId="0E320B82">
            <w:pPr>
              <w:spacing w:after="0" w:line="240" w:lineRule="auto"/>
            </w:pPr>
            <w:r>
              <w:rPr>
                <w:b/>
                <w:sz w:val="18"/>
              </w:rPr>
              <w:t>Derived variable</w:t>
            </w:r>
          </w:p>
        </w:tc>
        <w:tc>
          <w:tcPr>
            <w:tcW w:w="3402" w:type="dxa"/>
            <w:shd w:val="clear" w:color="auto" w:fill="D9EAF7"/>
            <w:vAlign w:val="center"/>
          </w:tcPr>
          <w:p w14:paraId="7869663E">
            <w:pPr>
              <w:spacing w:after="0" w:line="240" w:lineRule="auto"/>
            </w:pPr>
            <w:r>
              <w:rPr>
                <w:b/>
                <w:sz w:val="18"/>
              </w:rPr>
              <w:t>Definition</w:t>
            </w:r>
          </w:p>
        </w:tc>
        <w:tc>
          <w:tcPr>
            <w:tcW w:w="3969" w:type="dxa"/>
            <w:shd w:val="clear" w:color="auto" w:fill="D9EAF7"/>
            <w:vAlign w:val="center"/>
          </w:tcPr>
          <w:p w14:paraId="794BACFD">
            <w:pPr>
              <w:spacing w:after="0" w:line="240" w:lineRule="auto"/>
            </w:pPr>
            <w:r>
              <w:rPr>
                <w:b/>
                <w:sz w:val="18"/>
              </w:rPr>
              <w:t>Role in project</w:t>
            </w:r>
          </w:p>
        </w:tc>
      </w:tr>
      <w:tr w14:paraId="09F3A62E">
        <w:trPr>
          <w:jc w:val="center"/>
        </w:trPr>
        <w:tc>
          <w:tcPr>
            <w:tcW w:w="2268" w:type="dxa"/>
            <w:vAlign w:val="center"/>
          </w:tcPr>
          <w:p w14:paraId="140C6651">
            <w:pPr>
              <w:spacing w:after="0" w:line="240" w:lineRule="auto"/>
            </w:pPr>
            <w:r>
              <w:rPr>
                <w:sz w:val="18"/>
              </w:rPr>
              <w:t>total_reviews</w:t>
            </w:r>
          </w:p>
        </w:tc>
        <w:tc>
          <w:tcPr>
            <w:tcW w:w="3402" w:type="dxa"/>
            <w:vAlign w:val="center"/>
          </w:tcPr>
          <w:p w14:paraId="572B4479">
            <w:pPr>
              <w:spacing w:after="0" w:line="240" w:lineRule="auto"/>
            </w:pPr>
            <w:r>
              <w:rPr>
                <w:sz w:val="18"/>
              </w:rPr>
              <w:t>Positive + Negative</w:t>
            </w:r>
          </w:p>
        </w:tc>
        <w:tc>
          <w:tcPr>
            <w:tcW w:w="3969" w:type="dxa"/>
            <w:vAlign w:val="center"/>
          </w:tcPr>
          <w:p w14:paraId="455D80F8">
            <w:pPr>
              <w:spacing w:after="0" w:line="240" w:lineRule="auto"/>
            </w:pPr>
            <w:r>
              <w:rPr>
                <w:sz w:val="18"/>
              </w:rPr>
              <w:t>Filters out games with too few reviews</w:t>
            </w:r>
          </w:p>
        </w:tc>
      </w:tr>
      <w:tr w14:paraId="3D156F6B">
        <w:trPr>
          <w:jc w:val="center"/>
        </w:trPr>
        <w:tc>
          <w:tcPr>
            <w:tcW w:w="2268" w:type="dxa"/>
            <w:vAlign w:val="center"/>
          </w:tcPr>
          <w:p w14:paraId="2959D8B6">
            <w:pPr>
              <w:spacing w:after="0" w:line="240" w:lineRule="auto"/>
            </w:pPr>
            <w:r>
              <w:rPr>
                <w:sz w:val="18"/>
              </w:rPr>
              <w:t>review_ratio</w:t>
            </w:r>
          </w:p>
        </w:tc>
        <w:tc>
          <w:tcPr>
            <w:tcW w:w="3402" w:type="dxa"/>
            <w:vAlign w:val="center"/>
          </w:tcPr>
          <w:p w14:paraId="6AACD8F5">
            <w:pPr>
              <w:spacing w:after="0" w:line="240" w:lineRule="auto"/>
            </w:pPr>
            <w:r>
              <w:rPr>
                <w:sz w:val="18"/>
              </w:rPr>
              <w:t>Positive / total_reviews</w:t>
            </w:r>
          </w:p>
        </w:tc>
        <w:tc>
          <w:tcPr>
            <w:tcW w:w="3969" w:type="dxa"/>
            <w:vAlign w:val="center"/>
          </w:tcPr>
          <w:p w14:paraId="10402596">
            <w:pPr>
              <w:spacing w:after="0" w:line="240" w:lineRule="auto"/>
            </w:pPr>
            <w:r>
              <w:rPr>
                <w:sz w:val="18"/>
              </w:rPr>
              <w:t>Continuous source signal for class assignment</w:t>
            </w:r>
          </w:p>
        </w:tc>
      </w:tr>
    </w:tbl>
    <w:p w14:paraId="190C92BE">
      <w:r>
        <w:t>Two threshold schemes were studied. The first scheme used a 0.50 lower boundary and a 0.75 upper boundary. The second scheme used a 0.40 lower boundary and a 0.70 upper boundary. Both were evaluated on the same safe feature space so that threshold choice could be justified empirically rather than only conceptually.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1871"/>
        <w:gridCol w:w="2343"/>
        <w:gridCol w:w="1953"/>
        <w:gridCol w:w="2495"/>
      </w:tblGrid>
      <w:tr w14:paraId="16EC3288">
        <w:trPr>
          <w:jc w:val="center"/>
        </w:trPr>
        <w:tc>
          <w:tcPr>
            <w:tcW w:w="1701" w:type="dxa"/>
            <w:shd w:val="clear" w:color="auto" w:fill="D9EAF7"/>
            <w:vAlign w:val="center"/>
          </w:tcPr>
          <w:p w14:paraId="2AD809C3">
            <w:pPr>
              <w:spacing w:after="0" w:line="240" w:lineRule="auto"/>
            </w:pPr>
            <w:r>
              <w:rPr>
                <w:b/>
                <w:sz w:val="18"/>
              </w:rPr>
              <w:t>Version</w:t>
            </w:r>
          </w:p>
        </w:tc>
        <w:tc>
          <w:tcPr>
            <w:tcW w:w="2268" w:type="dxa"/>
            <w:shd w:val="clear" w:color="auto" w:fill="D9EAF7"/>
            <w:vAlign w:val="center"/>
          </w:tcPr>
          <w:p w14:paraId="1990698D">
            <w:pPr>
              <w:spacing w:after="0" w:line="240" w:lineRule="auto"/>
            </w:pPr>
            <w:r>
              <w:rPr>
                <w:b/>
                <w:sz w:val="18"/>
              </w:rPr>
              <w:t>Bad rule</w:t>
            </w:r>
          </w:p>
        </w:tc>
        <w:tc>
          <w:tcPr>
            <w:tcW w:w="2835" w:type="dxa"/>
            <w:shd w:val="clear" w:color="auto" w:fill="D9EAF7"/>
            <w:vAlign w:val="center"/>
          </w:tcPr>
          <w:p w14:paraId="0D727F26">
            <w:pPr>
              <w:spacing w:after="0" w:line="240" w:lineRule="auto"/>
            </w:pPr>
            <w:r>
              <w:rPr>
                <w:b/>
                <w:sz w:val="18"/>
              </w:rPr>
              <w:t>Mixed rule</w:t>
            </w:r>
          </w:p>
        </w:tc>
        <w:tc>
          <w:tcPr>
            <w:tcW w:w="2268" w:type="dxa"/>
            <w:shd w:val="clear" w:color="auto" w:fill="D9EAF7"/>
            <w:vAlign w:val="center"/>
          </w:tcPr>
          <w:p w14:paraId="77A04395">
            <w:pPr>
              <w:spacing w:after="0" w:line="240" w:lineRule="auto"/>
            </w:pPr>
            <w:r>
              <w:rPr>
                <w:b/>
                <w:sz w:val="18"/>
              </w:rPr>
              <w:t>Good rule</w:t>
            </w:r>
          </w:p>
        </w:tc>
        <w:tc>
          <w:tcPr>
            <w:tcW w:w="2835" w:type="dxa"/>
            <w:shd w:val="clear" w:color="auto" w:fill="D9EAF7"/>
            <w:vAlign w:val="center"/>
          </w:tcPr>
          <w:p w14:paraId="11B80ECC">
            <w:pPr>
              <w:spacing w:after="0" w:line="240" w:lineRule="auto"/>
            </w:pPr>
            <w:r>
              <w:rPr>
                <w:b/>
                <w:sz w:val="18"/>
              </w:rPr>
              <w:t>Use</w:t>
            </w:r>
          </w:p>
        </w:tc>
      </w:tr>
      <w:tr w14:paraId="39F05EB3">
        <w:trPr>
          <w:jc w:val="center"/>
        </w:trPr>
        <w:tc>
          <w:tcPr>
            <w:tcW w:w="1701" w:type="dxa"/>
            <w:vAlign w:val="center"/>
          </w:tcPr>
          <w:p w14:paraId="76C16889">
            <w:pPr>
              <w:spacing w:after="0" w:line="240" w:lineRule="auto"/>
            </w:pPr>
            <w:r>
              <w:rPr>
                <w:sz w:val="18"/>
              </w:rPr>
              <w:t>0.50 threshold</w:t>
            </w:r>
          </w:p>
        </w:tc>
        <w:tc>
          <w:tcPr>
            <w:tcW w:w="2268" w:type="dxa"/>
            <w:vAlign w:val="center"/>
          </w:tcPr>
          <w:p w14:paraId="62CA76E5">
            <w:pPr>
              <w:spacing w:after="0" w:line="240" w:lineRule="auto"/>
            </w:pPr>
            <w:r>
              <w:rPr>
                <w:sz w:val="18"/>
              </w:rPr>
              <w:t>Bad &lt; 0.50</w:t>
            </w:r>
          </w:p>
        </w:tc>
        <w:tc>
          <w:tcPr>
            <w:tcW w:w="2835" w:type="dxa"/>
            <w:vAlign w:val="center"/>
          </w:tcPr>
          <w:p w14:paraId="4A2775D6">
            <w:pPr>
              <w:spacing w:after="0" w:line="240" w:lineRule="auto"/>
            </w:pPr>
            <w:r>
              <w:rPr>
                <w:sz w:val="18"/>
              </w:rPr>
              <w:t>0.50 &lt;= Mixed &lt; 0.75</w:t>
            </w:r>
          </w:p>
        </w:tc>
        <w:tc>
          <w:tcPr>
            <w:tcW w:w="2268" w:type="dxa"/>
            <w:vAlign w:val="center"/>
          </w:tcPr>
          <w:p w14:paraId="1633C940">
            <w:pPr>
              <w:spacing w:after="0" w:line="240" w:lineRule="auto"/>
            </w:pPr>
            <w:r>
              <w:rPr>
                <w:sz w:val="18"/>
              </w:rPr>
              <w:t>Good &gt;= 0.75</w:t>
            </w:r>
          </w:p>
        </w:tc>
        <w:tc>
          <w:tcPr>
            <w:tcW w:w="2835" w:type="dxa"/>
            <w:vAlign w:val="center"/>
          </w:tcPr>
          <w:p w14:paraId="3C53FF4D">
            <w:pPr>
              <w:spacing w:after="0" w:line="240" w:lineRule="auto"/>
            </w:pPr>
            <w:r>
              <w:rPr>
                <w:sz w:val="18"/>
              </w:rPr>
              <w:t>Project standard after comparison</w:t>
            </w:r>
          </w:p>
        </w:tc>
      </w:tr>
      <w:tr w14:paraId="7FF2D18F">
        <w:trPr>
          <w:jc w:val="center"/>
        </w:trPr>
        <w:tc>
          <w:tcPr>
            <w:tcW w:w="1701" w:type="dxa"/>
            <w:vAlign w:val="center"/>
          </w:tcPr>
          <w:p w14:paraId="1878296A">
            <w:pPr>
              <w:spacing w:after="0" w:line="240" w:lineRule="auto"/>
            </w:pPr>
            <w:r>
              <w:rPr>
                <w:sz w:val="18"/>
              </w:rPr>
              <w:t>0.40 threshold</w:t>
            </w:r>
          </w:p>
        </w:tc>
        <w:tc>
          <w:tcPr>
            <w:tcW w:w="2268" w:type="dxa"/>
            <w:vAlign w:val="center"/>
          </w:tcPr>
          <w:p w14:paraId="36553343">
            <w:pPr>
              <w:spacing w:after="0" w:line="240" w:lineRule="auto"/>
            </w:pPr>
            <w:r>
              <w:rPr>
                <w:sz w:val="18"/>
              </w:rPr>
              <w:t>Bad &lt; 0.40</w:t>
            </w:r>
          </w:p>
        </w:tc>
        <w:tc>
          <w:tcPr>
            <w:tcW w:w="2835" w:type="dxa"/>
            <w:vAlign w:val="center"/>
          </w:tcPr>
          <w:p w14:paraId="4686C514">
            <w:pPr>
              <w:spacing w:after="0" w:line="240" w:lineRule="auto"/>
            </w:pPr>
            <w:r>
              <w:rPr>
                <w:sz w:val="18"/>
              </w:rPr>
              <w:t>0.40 &lt;= Mixed &lt; 0.70</w:t>
            </w:r>
          </w:p>
        </w:tc>
        <w:tc>
          <w:tcPr>
            <w:tcW w:w="2268" w:type="dxa"/>
            <w:vAlign w:val="center"/>
          </w:tcPr>
          <w:p w14:paraId="76475DB7">
            <w:pPr>
              <w:spacing w:after="0" w:line="240" w:lineRule="auto"/>
            </w:pPr>
            <w:r>
              <w:rPr>
                <w:sz w:val="18"/>
              </w:rPr>
              <w:t>Good &gt;= 0.70</w:t>
            </w:r>
          </w:p>
        </w:tc>
        <w:tc>
          <w:tcPr>
            <w:tcW w:w="2835" w:type="dxa"/>
            <w:vAlign w:val="center"/>
          </w:tcPr>
          <w:p w14:paraId="2352EDAC">
            <w:pPr>
              <w:spacing w:after="0" w:line="240" w:lineRule="auto"/>
            </w:pPr>
            <w:r>
              <w:rPr>
                <w:sz w:val="18"/>
              </w:rPr>
              <w:t>Alternative reference threshold evaluated experimentally</w:t>
            </w:r>
          </w:p>
        </w:tc>
      </w:tr>
    </w:tbl>
    <w:p w14:paraId="486DE8FC">
      <w:r>
        <w:t>The 0.50 threshold was ultimately selected because it produced a more usable multiclass distribution and better overall Macro F1. Most importantly, it nearly doubled the size of the Bad class compared with the 0.40 threshold, which materially improved learnability for the hardest class.</w:t>
      </w:r>
    </w:p>
    <w:p w14:paraId="4CBA8F16">
      <w:pPr>
        <w:jc w:val="center"/>
      </w:pPr>
      <w:r>
        <w:drawing>
          <wp:inline distT="0" distB="0" distL="114300" distR="114300">
            <wp:extent cx="5399405" cy="2699385"/>
            <wp:effectExtent l="0" t="0" r="10795" b="184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00000" cy="2700000"/>
                    </a:xfrm>
                    <a:prstGeom prst="rect">
                      <a:avLst/>
                    </a:prstGeom>
                  </pic:spPr>
                </pic:pic>
              </a:graphicData>
            </a:graphic>
          </wp:inline>
        </w:drawing>
      </w:r>
    </w:p>
    <w:p w14:paraId="72DDB662">
      <w:pPr>
        <w:jc w:val="center"/>
      </w:pPr>
      <w:r>
        <w:rPr>
          <w:i/>
          <w:sz w:val="18"/>
        </w:rPr>
        <w:t>Figure 1. Class distribution under the two threshold definitions.</w:t>
      </w:r>
    </w:p>
    <w:p w14:paraId="5B057C89">
      <w:pPr>
        <w:pStyle w:val="2"/>
      </w:pPr>
      <w:r>
        <w:t>4. Preprocessing pipeline and saved outputs</w:t>
      </w:r>
    </w:p>
    <w:p w14:paraId="05D8B204">
      <w:r>
        <w:t>The preprocessing notebooks built two parallel versions of the multiclass dataset, one saved under Data0.5 and the other under Data0.4. Both followed the same core pipeline.</w:t>
      </w:r>
    </w:p>
    <w:p w14:paraId="2E5C99CF">
      <w:pPr>
        <w:pStyle w:val="23"/>
      </w:pPr>
      <w:r>
        <w:t>Repair row alignment and convert the main numeric columns.</w:t>
      </w:r>
    </w:p>
    <w:p w14:paraId="6AE18C56">
      <w:pPr>
        <w:pStyle w:val="23"/>
      </w:pPr>
      <w:r>
        <w:t>Drop weak, non-modeling columns.</w:t>
      </w:r>
    </w:p>
    <w:p w14:paraId="080DD688">
      <w:pPr>
        <w:pStyle w:val="23"/>
      </w:pPr>
      <w:r>
        <w:t>Compute total_reviews and filter out games with fewer than 10 reviews.</w:t>
      </w:r>
    </w:p>
    <w:p w14:paraId="3D9F3D08">
      <w:pPr>
        <w:pStyle w:val="23"/>
      </w:pPr>
      <w:r>
        <w:t>Compute review_ratio and assign the multiclass target.</w:t>
      </w:r>
    </w:p>
    <w:p w14:paraId="252D150D">
      <w:pPr>
        <w:pStyle w:val="23"/>
      </w:pPr>
      <w:r>
        <w:t>Parse Genres, Categories, and Tags and convert them into indicator columns.</w:t>
      </w:r>
    </w:p>
    <w:p w14:paraId="675828F0">
      <w:pPr>
        <w:pStyle w:val="23"/>
      </w:pPr>
      <w:r>
        <w:t>Create engineered metadata features such as log_price, release_year, release_era, platform flags, and n_languages.</w:t>
      </w:r>
    </w:p>
    <w:p w14:paraId="37396AD7">
      <w:pPr>
        <w:pStyle w:val="23"/>
      </w:pPr>
      <w:r>
        <w:t>Build two feature sets: a full feature set and a safe feature set.</w:t>
      </w:r>
    </w:p>
    <w:p w14:paraId="052A1BA9">
      <w:pPr>
        <w:pStyle w:val="23"/>
      </w:pPr>
      <w:r>
        <w:t>Perform stratified train-test split and standardize the continuous safe numeric variables.</w:t>
      </w:r>
    </w:p>
    <w:p w14:paraId="6DC1B082">
      <w:r>
        <w:t>The safe feature set was chosen as the main modeling representation. It excluded post-release variables that risked information leakage or were dominated by default values.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1"/>
        <w:gridCol w:w="1631"/>
        <w:gridCol w:w="3685"/>
        <w:gridCol w:w="2681"/>
      </w:tblGrid>
      <w:tr w14:paraId="5AF272DE">
        <w:trPr>
          <w:jc w:val="center"/>
        </w:trPr>
        <w:tc>
          <w:tcPr>
            <w:tcW w:w="2268" w:type="dxa"/>
            <w:shd w:val="clear" w:color="auto" w:fill="D9EAF7"/>
            <w:vAlign w:val="center"/>
          </w:tcPr>
          <w:p w14:paraId="6EE62E8A">
            <w:pPr>
              <w:spacing w:after="0" w:line="240" w:lineRule="auto"/>
            </w:pPr>
            <w:r>
              <w:rPr>
                <w:b/>
                <w:sz w:val="18"/>
              </w:rPr>
              <w:t>Feature decision</w:t>
            </w:r>
          </w:p>
        </w:tc>
        <w:tc>
          <w:tcPr>
            <w:tcW w:w="5669" w:type="dxa"/>
            <w:gridSpan w:val="2"/>
            <w:shd w:val="clear" w:color="auto" w:fill="D9EAF7"/>
            <w:vAlign w:val="center"/>
          </w:tcPr>
          <w:p w14:paraId="69F4B845">
            <w:pPr>
              <w:spacing w:after="0" w:line="240" w:lineRule="auto"/>
            </w:pPr>
            <w:r>
              <w:rPr>
                <w:b/>
                <w:sz w:val="18"/>
              </w:rPr>
              <w:t>Examples</w:t>
            </w:r>
          </w:p>
        </w:tc>
        <w:tc>
          <w:tcPr>
            <w:tcW w:w="2835" w:type="dxa"/>
            <w:shd w:val="clear" w:color="auto" w:fill="D9EAF7"/>
            <w:vAlign w:val="center"/>
          </w:tcPr>
          <w:p w14:paraId="74C04636">
            <w:pPr>
              <w:spacing w:after="0" w:line="240" w:lineRule="auto"/>
            </w:pPr>
            <w:r>
              <w:rPr>
                <w:b/>
                <w:sz w:val="18"/>
              </w:rPr>
              <w:t>Reason</w:t>
            </w:r>
          </w:p>
        </w:tc>
      </w:tr>
      <w:tr w14:paraId="63D691E9">
        <w:trPr>
          <w:jc w:val="center"/>
        </w:trPr>
        <w:tc>
          <w:tcPr>
            <w:tcW w:w="2268" w:type="dxa"/>
            <w:vAlign w:val="center"/>
          </w:tcPr>
          <w:p w14:paraId="3079C6AD">
            <w:pPr>
              <w:spacing w:after="0" w:line="240" w:lineRule="auto"/>
            </w:pPr>
            <w:r>
              <w:rPr>
                <w:sz w:val="18"/>
              </w:rPr>
              <w:t>Kept in safe dataset</w:t>
            </w:r>
          </w:p>
        </w:tc>
        <w:tc>
          <w:tcPr>
            <w:tcW w:w="5669" w:type="dxa"/>
            <w:gridSpan w:val="2"/>
            <w:vAlign w:val="center"/>
          </w:tcPr>
          <w:p w14:paraId="44C04860">
            <w:pPr>
              <w:spacing w:after="0" w:line="240" w:lineRule="auto"/>
            </w:pPr>
            <w:r>
              <w:rPr>
                <w:sz w:val="18"/>
              </w:rPr>
              <w:t>log_price, Required age, DiscountDLC count, Achievements, Windows, Mac, Linux, n_languages, release era dummies, genres, categories, tags</w:t>
            </w:r>
          </w:p>
        </w:tc>
        <w:tc>
          <w:tcPr>
            <w:tcW w:w="2835" w:type="dxa"/>
            <w:vAlign w:val="center"/>
          </w:tcPr>
          <w:p w14:paraId="1F488903">
            <w:pPr>
              <w:spacing w:after="0" w:line="240" w:lineRule="auto"/>
            </w:pPr>
            <w:r>
              <w:rPr>
                <w:sz w:val="18"/>
              </w:rPr>
              <w:t>Safer metadata-style predictors available at or close to release time</w:t>
            </w:r>
          </w:p>
        </w:tc>
      </w:tr>
      <w:tr w14:paraId="49352DB2">
        <w:trPr>
          <w:jc w:val="center"/>
        </w:trPr>
        <w:tc>
          <w:tcPr>
            <w:tcW w:w="2268" w:type="dxa"/>
            <w:vAlign w:val="center"/>
          </w:tcPr>
          <w:p w14:paraId="60EBFA4D">
            <w:pPr>
              <w:spacing w:after="0" w:line="240" w:lineRule="auto"/>
            </w:pPr>
            <w:r>
              <w:rPr>
                <w:sz w:val="18"/>
              </w:rPr>
              <w:t>Removed from safe dataset</w:t>
            </w:r>
          </w:p>
        </w:tc>
        <w:tc>
          <w:tcPr>
            <w:tcW w:w="5669" w:type="dxa"/>
            <w:gridSpan w:val="2"/>
            <w:vAlign w:val="center"/>
          </w:tcPr>
          <w:p w14:paraId="73913354">
            <w:pPr>
              <w:spacing w:after="0" w:line="240" w:lineRule="auto"/>
            </w:pPr>
            <w:r>
              <w:rPr>
                <w:sz w:val="18"/>
              </w:rPr>
              <w:t>Average playtime forever, Median playtime forever, Recommendations, Metacritic score</w:t>
            </w:r>
          </w:p>
        </w:tc>
        <w:tc>
          <w:tcPr>
            <w:tcW w:w="2835" w:type="dxa"/>
            <w:vAlign w:val="center"/>
          </w:tcPr>
          <w:p w14:paraId="2816F092">
            <w:pPr>
              <w:spacing w:after="0" w:line="240" w:lineRule="auto"/>
            </w:pPr>
            <w:r>
              <w:rPr>
                <w:sz w:val="18"/>
              </w:rPr>
              <w:t>Post-release or leakage-prone variables that could inflate performance unfairly</w:t>
            </w:r>
          </w:p>
        </w:tc>
      </w:tr>
      <w:tr w14:paraId="43893467">
        <w:trPr>
          <w:jc w:val="center"/>
        </w:trPr>
        <w:tc>
          <w:tcPr>
            <w:tcW w:w="3969" w:type="dxa"/>
            <w:gridSpan w:val="2"/>
            <w:shd w:val="clear" w:color="auto" w:fill="D9EAF7"/>
            <w:vAlign w:val="center"/>
          </w:tcPr>
          <w:p w14:paraId="5012591D">
            <w:pPr>
              <w:spacing w:after="0" w:line="240" w:lineRule="auto"/>
            </w:pPr>
            <w:r>
              <w:rPr>
                <w:b/>
                <w:sz w:val="18"/>
              </w:rPr>
              <w:t>Saved file</w:t>
            </w:r>
          </w:p>
        </w:tc>
        <w:tc>
          <w:tcPr>
            <w:tcW w:w="5669" w:type="dxa"/>
            <w:gridSpan w:val="2"/>
            <w:shd w:val="clear" w:color="auto" w:fill="D9EAF7"/>
            <w:vAlign w:val="center"/>
          </w:tcPr>
          <w:p w14:paraId="54DB9E6C">
            <w:pPr>
              <w:spacing w:after="0" w:line="240" w:lineRule="auto"/>
            </w:pPr>
            <w:r>
              <w:rPr>
                <w:b/>
                <w:sz w:val="18"/>
              </w:rPr>
              <w:t>Description</w:t>
            </w:r>
          </w:p>
        </w:tc>
      </w:tr>
      <w:tr w14:paraId="2F9902FD">
        <w:trPr>
          <w:jc w:val="center"/>
        </w:trPr>
        <w:tc>
          <w:tcPr>
            <w:tcW w:w="3969" w:type="dxa"/>
            <w:gridSpan w:val="2"/>
            <w:vAlign w:val="center"/>
          </w:tcPr>
          <w:p w14:paraId="009FA291">
            <w:pPr>
              <w:spacing w:after="0" w:line="240" w:lineRule="auto"/>
            </w:pPr>
            <w:r>
              <w:rPr>
                <w:sz w:val="18"/>
              </w:rPr>
              <w:t>X_multiclass_full.csv</w:t>
            </w:r>
          </w:p>
        </w:tc>
        <w:tc>
          <w:tcPr>
            <w:tcW w:w="5669" w:type="dxa"/>
            <w:gridSpan w:val="2"/>
            <w:vAlign w:val="center"/>
          </w:tcPr>
          <w:p w14:paraId="482F00D7">
            <w:pPr>
              <w:spacing w:after="0" w:line="240" w:lineRule="auto"/>
            </w:pPr>
            <w:r>
              <w:rPr>
                <w:sz w:val="18"/>
              </w:rPr>
              <w:t>Full feature matrix</w:t>
            </w:r>
          </w:p>
        </w:tc>
      </w:tr>
      <w:tr w14:paraId="3229CCE1">
        <w:trPr>
          <w:jc w:val="center"/>
        </w:trPr>
        <w:tc>
          <w:tcPr>
            <w:tcW w:w="3969" w:type="dxa"/>
            <w:gridSpan w:val="2"/>
            <w:vAlign w:val="center"/>
          </w:tcPr>
          <w:p w14:paraId="06EC96E9">
            <w:pPr>
              <w:spacing w:after="0" w:line="240" w:lineRule="auto"/>
            </w:pPr>
            <w:r>
              <w:rPr>
                <w:sz w:val="18"/>
              </w:rPr>
              <w:t>X_multiclass_safe.csv</w:t>
            </w:r>
          </w:p>
        </w:tc>
        <w:tc>
          <w:tcPr>
            <w:tcW w:w="5669" w:type="dxa"/>
            <w:gridSpan w:val="2"/>
            <w:vAlign w:val="center"/>
          </w:tcPr>
          <w:p w14:paraId="3C823278">
            <w:pPr>
              <w:spacing w:after="0" w:line="240" w:lineRule="auto"/>
            </w:pPr>
            <w:r>
              <w:rPr>
                <w:sz w:val="18"/>
              </w:rPr>
              <w:t>Safe feature matrix used for primary modeling</w:t>
            </w:r>
          </w:p>
        </w:tc>
      </w:tr>
      <w:tr w14:paraId="571D8B68">
        <w:trPr>
          <w:jc w:val="center"/>
        </w:trPr>
        <w:tc>
          <w:tcPr>
            <w:tcW w:w="3969" w:type="dxa"/>
            <w:gridSpan w:val="2"/>
            <w:vAlign w:val="center"/>
          </w:tcPr>
          <w:p w14:paraId="4802A4EB">
            <w:pPr>
              <w:spacing w:after="0" w:line="240" w:lineRule="auto"/>
            </w:pPr>
            <w:r>
              <w:rPr>
                <w:sz w:val="18"/>
              </w:rPr>
              <w:t>y_multiclass.csv</w:t>
            </w:r>
          </w:p>
        </w:tc>
        <w:tc>
          <w:tcPr>
            <w:tcW w:w="5669" w:type="dxa"/>
            <w:gridSpan w:val="2"/>
            <w:vAlign w:val="center"/>
          </w:tcPr>
          <w:p w14:paraId="548A5876">
            <w:pPr>
              <w:spacing w:after="0" w:line="240" w:lineRule="auto"/>
            </w:pPr>
            <w:r>
              <w:rPr>
                <w:sz w:val="18"/>
              </w:rPr>
              <w:t>Multiclass target labels</w:t>
            </w:r>
          </w:p>
        </w:tc>
      </w:tr>
      <w:tr w14:paraId="391DBCB9">
        <w:trPr>
          <w:jc w:val="center"/>
        </w:trPr>
        <w:tc>
          <w:tcPr>
            <w:tcW w:w="3969" w:type="dxa"/>
            <w:gridSpan w:val="2"/>
            <w:vAlign w:val="center"/>
          </w:tcPr>
          <w:p w14:paraId="30F02BA0">
            <w:pPr>
              <w:spacing w:after="0" w:line="240" w:lineRule="auto"/>
            </w:pPr>
            <w:r>
              <w:rPr>
                <w:sz w:val="18"/>
              </w:rPr>
              <w:t>X_train_multiclass_safe.csv</w:t>
            </w:r>
          </w:p>
        </w:tc>
        <w:tc>
          <w:tcPr>
            <w:tcW w:w="5669" w:type="dxa"/>
            <w:gridSpan w:val="2"/>
            <w:vAlign w:val="center"/>
          </w:tcPr>
          <w:p w14:paraId="51A61516">
            <w:pPr>
              <w:spacing w:after="0" w:line="240" w:lineRule="auto"/>
            </w:pPr>
            <w:r>
              <w:rPr>
                <w:sz w:val="18"/>
              </w:rPr>
              <w:t>Stratified training features</w:t>
            </w:r>
          </w:p>
        </w:tc>
      </w:tr>
      <w:tr w14:paraId="0CDB654A">
        <w:trPr>
          <w:jc w:val="center"/>
        </w:trPr>
        <w:tc>
          <w:tcPr>
            <w:tcW w:w="3969" w:type="dxa"/>
            <w:gridSpan w:val="2"/>
            <w:vAlign w:val="center"/>
          </w:tcPr>
          <w:p w14:paraId="53B570C0">
            <w:pPr>
              <w:spacing w:after="0" w:line="240" w:lineRule="auto"/>
            </w:pPr>
            <w:r>
              <w:rPr>
                <w:sz w:val="18"/>
              </w:rPr>
              <w:t>X_test_multiclass_safe.csv</w:t>
            </w:r>
          </w:p>
        </w:tc>
        <w:tc>
          <w:tcPr>
            <w:tcW w:w="5669" w:type="dxa"/>
            <w:gridSpan w:val="2"/>
            <w:vAlign w:val="center"/>
          </w:tcPr>
          <w:p w14:paraId="21D3C13B">
            <w:pPr>
              <w:spacing w:after="0" w:line="240" w:lineRule="auto"/>
            </w:pPr>
            <w:r>
              <w:rPr>
                <w:sz w:val="18"/>
              </w:rPr>
              <w:t>Stratified test features</w:t>
            </w:r>
          </w:p>
        </w:tc>
      </w:tr>
      <w:tr w14:paraId="11B6A0F7">
        <w:trPr>
          <w:jc w:val="center"/>
        </w:trPr>
        <w:tc>
          <w:tcPr>
            <w:tcW w:w="3969" w:type="dxa"/>
            <w:gridSpan w:val="2"/>
            <w:vAlign w:val="center"/>
          </w:tcPr>
          <w:p w14:paraId="19DA6E90">
            <w:pPr>
              <w:spacing w:after="0" w:line="240" w:lineRule="auto"/>
            </w:pPr>
            <w:r>
              <w:rPr>
                <w:sz w:val="18"/>
              </w:rPr>
              <w:t>y_train_multiclass.csv</w:t>
            </w:r>
          </w:p>
        </w:tc>
        <w:tc>
          <w:tcPr>
            <w:tcW w:w="5669" w:type="dxa"/>
            <w:gridSpan w:val="2"/>
            <w:vAlign w:val="center"/>
          </w:tcPr>
          <w:p w14:paraId="597F300E">
            <w:pPr>
              <w:spacing w:after="0" w:line="240" w:lineRule="auto"/>
            </w:pPr>
            <w:r>
              <w:rPr>
                <w:sz w:val="18"/>
              </w:rPr>
              <w:t>Training labels</w:t>
            </w:r>
          </w:p>
        </w:tc>
      </w:tr>
      <w:tr w14:paraId="18A1362D">
        <w:trPr>
          <w:jc w:val="center"/>
        </w:trPr>
        <w:tc>
          <w:tcPr>
            <w:tcW w:w="3969" w:type="dxa"/>
            <w:gridSpan w:val="2"/>
            <w:vAlign w:val="center"/>
          </w:tcPr>
          <w:p w14:paraId="671169E4">
            <w:pPr>
              <w:spacing w:after="0" w:line="240" w:lineRule="auto"/>
            </w:pPr>
            <w:r>
              <w:rPr>
                <w:sz w:val="18"/>
              </w:rPr>
              <w:t>y_test_multiclass.csv</w:t>
            </w:r>
          </w:p>
        </w:tc>
        <w:tc>
          <w:tcPr>
            <w:tcW w:w="5669" w:type="dxa"/>
            <w:gridSpan w:val="2"/>
            <w:vAlign w:val="center"/>
          </w:tcPr>
          <w:p w14:paraId="14A2261D">
            <w:pPr>
              <w:spacing w:after="0" w:line="240" w:lineRule="auto"/>
            </w:pPr>
            <w:r>
              <w:rPr>
                <w:sz w:val="18"/>
              </w:rPr>
              <w:t>Test labels</w:t>
            </w:r>
          </w:p>
        </w:tc>
      </w:tr>
      <w:tr w14:paraId="5772F47C">
        <w:trPr>
          <w:jc w:val="center"/>
        </w:trPr>
        <w:tc>
          <w:tcPr>
            <w:tcW w:w="3969" w:type="dxa"/>
            <w:gridSpan w:val="2"/>
            <w:vAlign w:val="center"/>
          </w:tcPr>
          <w:p w14:paraId="2A0375C1">
            <w:pPr>
              <w:spacing w:after="0" w:line="240" w:lineRule="auto"/>
            </w:pPr>
            <w:r>
              <w:rPr>
                <w:sz w:val="18"/>
              </w:rPr>
              <w:t>class_summary.csv</w:t>
            </w:r>
          </w:p>
        </w:tc>
        <w:tc>
          <w:tcPr>
            <w:tcW w:w="5669" w:type="dxa"/>
            <w:gridSpan w:val="2"/>
            <w:vAlign w:val="center"/>
          </w:tcPr>
          <w:p w14:paraId="44F28195">
            <w:pPr>
              <w:spacing w:after="0" w:line="240" w:lineRule="auto"/>
            </w:pPr>
            <w:r>
              <w:rPr>
                <w:sz w:val="18"/>
              </w:rPr>
              <w:t>Class counts and percentages</w:t>
            </w:r>
          </w:p>
        </w:tc>
      </w:tr>
    </w:tbl>
    <w:p w14:paraId="2E66BA06">
      <w:pPr>
        <w:pStyle w:val="2"/>
      </w:pPr>
      <w:r>
        <w:t>5. Feature engineering summary</w:t>
      </w:r>
    </w:p>
    <w:p w14:paraId="1106066A">
      <w:r>
        <w:t>Feature engineering combined structured metadata and parsed store descriptors into a 147-column safe training 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134"/>
        <w:gridCol w:w="5953"/>
      </w:tblGrid>
      <w:tr w14:paraId="34750D39">
        <w:trPr>
          <w:jc w:val="center"/>
        </w:trPr>
        <w:tc>
          <w:tcPr>
            <w:tcW w:w="2551" w:type="dxa"/>
            <w:shd w:val="clear" w:color="auto" w:fill="D9EAF7"/>
            <w:vAlign w:val="center"/>
          </w:tcPr>
          <w:p w14:paraId="291F093B">
            <w:pPr>
              <w:spacing w:after="0" w:line="240" w:lineRule="auto"/>
            </w:pPr>
            <w:r>
              <w:rPr>
                <w:b/>
                <w:sz w:val="18"/>
              </w:rPr>
              <w:t>Feature group</w:t>
            </w:r>
          </w:p>
        </w:tc>
        <w:tc>
          <w:tcPr>
            <w:tcW w:w="1134" w:type="dxa"/>
            <w:shd w:val="clear" w:color="auto" w:fill="D9EAF7"/>
            <w:vAlign w:val="center"/>
          </w:tcPr>
          <w:p w14:paraId="40FBC8EF">
            <w:pPr>
              <w:spacing w:after="0" w:line="240" w:lineRule="auto"/>
            </w:pPr>
            <w:r>
              <w:rPr>
                <w:b/>
                <w:sz w:val="18"/>
              </w:rPr>
              <w:t>Count</w:t>
            </w:r>
          </w:p>
        </w:tc>
        <w:tc>
          <w:tcPr>
            <w:tcW w:w="5953" w:type="dxa"/>
            <w:shd w:val="clear" w:color="auto" w:fill="D9EAF7"/>
            <w:vAlign w:val="center"/>
          </w:tcPr>
          <w:p w14:paraId="333B2DBE">
            <w:pPr>
              <w:spacing w:after="0" w:line="240" w:lineRule="auto"/>
            </w:pPr>
            <w:r>
              <w:rPr>
                <w:b/>
                <w:sz w:val="18"/>
              </w:rPr>
              <w:t>Description</w:t>
            </w:r>
          </w:p>
        </w:tc>
      </w:tr>
      <w:tr w14:paraId="7A015752">
        <w:trPr>
          <w:jc w:val="center"/>
        </w:trPr>
        <w:tc>
          <w:tcPr>
            <w:tcW w:w="2551" w:type="dxa"/>
            <w:vAlign w:val="center"/>
          </w:tcPr>
          <w:p w14:paraId="1B674F22">
            <w:pPr>
              <w:spacing w:after="0" w:line="240" w:lineRule="auto"/>
            </w:pPr>
            <w:r>
              <w:rPr>
                <w:sz w:val="18"/>
              </w:rPr>
              <w:t>Numeric metadata</w:t>
            </w:r>
          </w:p>
        </w:tc>
        <w:tc>
          <w:tcPr>
            <w:tcW w:w="1134" w:type="dxa"/>
            <w:vAlign w:val="center"/>
          </w:tcPr>
          <w:p w14:paraId="60617022">
            <w:pPr>
              <w:spacing w:after="0" w:line="240" w:lineRule="auto"/>
            </w:pPr>
            <w:r>
              <w:rPr>
                <w:sz w:val="18"/>
              </w:rPr>
              <w:t>5</w:t>
            </w:r>
          </w:p>
        </w:tc>
        <w:tc>
          <w:tcPr>
            <w:tcW w:w="5953" w:type="dxa"/>
            <w:vAlign w:val="center"/>
          </w:tcPr>
          <w:p w14:paraId="7AD619AB">
            <w:pPr>
              <w:spacing w:after="0" w:line="240" w:lineRule="auto"/>
            </w:pPr>
            <w:r>
              <w:rPr>
                <w:sz w:val="18"/>
              </w:rPr>
              <w:t>log_price, Required age, DiscountDLC count, Achievements, n_languages</w:t>
            </w:r>
          </w:p>
        </w:tc>
      </w:tr>
      <w:tr w14:paraId="32AAF6CD">
        <w:trPr>
          <w:jc w:val="center"/>
        </w:trPr>
        <w:tc>
          <w:tcPr>
            <w:tcW w:w="2551" w:type="dxa"/>
            <w:vAlign w:val="center"/>
          </w:tcPr>
          <w:p w14:paraId="001D7CDA">
            <w:pPr>
              <w:spacing w:after="0" w:line="240" w:lineRule="auto"/>
            </w:pPr>
            <w:r>
              <w:rPr>
                <w:sz w:val="18"/>
              </w:rPr>
              <w:t>Platform flags</w:t>
            </w:r>
          </w:p>
        </w:tc>
        <w:tc>
          <w:tcPr>
            <w:tcW w:w="1134" w:type="dxa"/>
            <w:vAlign w:val="center"/>
          </w:tcPr>
          <w:p w14:paraId="20C2C340">
            <w:pPr>
              <w:spacing w:after="0" w:line="240" w:lineRule="auto"/>
            </w:pPr>
            <w:r>
              <w:rPr>
                <w:sz w:val="18"/>
              </w:rPr>
              <w:t>3</w:t>
            </w:r>
          </w:p>
        </w:tc>
        <w:tc>
          <w:tcPr>
            <w:tcW w:w="5953" w:type="dxa"/>
            <w:vAlign w:val="center"/>
          </w:tcPr>
          <w:p w14:paraId="05968795">
            <w:pPr>
              <w:spacing w:after="0" w:line="240" w:lineRule="auto"/>
            </w:pPr>
            <w:r>
              <w:rPr>
                <w:sz w:val="18"/>
              </w:rPr>
              <w:t>Windows, Mac, Linux</w:t>
            </w:r>
          </w:p>
        </w:tc>
      </w:tr>
      <w:tr w14:paraId="10450B01">
        <w:trPr>
          <w:jc w:val="center"/>
        </w:trPr>
        <w:tc>
          <w:tcPr>
            <w:tcW w:w="2551" w:type="dxa"/>
            <w:vAlign w:val="center"/>
          </w:tcPr>
          <w:p w14:paraId="25CF3CDE">
            <w:pPr>
              <w:spacing w:after="0" w:line="240" w:lineRule="auto"/>
            </w:pPr>
            <w:r>
              <w:rPr>
                <w:sz w:val="18"/>
              </w:rPr>
              <w:t>Release era</w:t>
            </w:r>
          </w:p>
        </w:tc>
        <w:tc>
          <w:tcPr>
            <w:tcW w:w="1134" w:type="dxa"/>
            <w:vAlign w:val="center"/>
          </w:tcPr>
          <w:p w14:paraId="56C28F08">
            <w:pPr>
              <w:spacing w:after="0" w:line="240" w:lineRule="auto"/>
            </w:pPr>
            <w:r>
              <w:rPr>
                <w:sz w:val="18"/>
              </w:rPr>
              <w:t>3</w:t>
            </w:r>
          </w:p>
        </w:tc>
        <w:tc>
          <w:tcPr>
            <w:tcW w:w="5953" w:type="dxa"/>
            <w:vAlign w:val="center"/>
          </w:tcPr>
          <w:p w14:paraId="47F57425">
            <w:pPr>
              <w:spacing w:after="0" w:line="240" w:lineRule="auto"/>
            </w:pPr>
            <w:r>
              <w:rPr>
                <w:sz w:val="18"/>
              </w:rPr>
              <w:t>era_pre-2015, era_2015-2019, era_2020+</w:t>
            </w:r>
          </w:p>
        </w:tc>
      </w:tr>
      <w:tr w14:paraId="7B5C36AF">
        <w:trPr>
          <w:jc w:val="center"/>
        </w:trPr>
        <w:tc>
          <w:tcPr>
            <w:tcW w:w="2551" w:type="dxa"/>
            <w:vAlign w:val="center"/>
          </w:tcPr>
          <w:p w14:paraId="72F4E90A">
            <w:pPr>
              <w:spacing w:after="0" w:line="240" w:lineRule="auto"/>
            </w:pPr>
            <w:r>
              <w:rPr>
                <w:sz w:val="18"/>
              </w:rPr>
              <w:t>Genres</w:t>
            </w:r>
          </w:p>
        </w:tc>
        <w:tc>
          <w:tcPr>
            <w:tcW w:w="1134" w:type="dxa"/>
            <w:vAlign w:val="center"/>
          </w:tcPr>
          <w:p w14:paraId="16942BE0">
            <w:pPr>
              <w:spacing w:after="0" w:line="240" w:lineRule="auto"/>
            </w:pPr>
            <w:r>
              <w:rPr>
                <w:sz w:val="18"/>
              </w:rPr>
              <w:t>28</w:t>
            </w:r>
          </w:p>
        </w:tc>
        <w:tc>
          <w:tcPr>
            <w:tcW w:w="5953" w:type="dxa"/>
            <w:vAlign w:val="center"/>
          </w:tcPr>
          <w:p w14:paraId="241BBFD0">
            <w:pPr>
              <w:spacing w:after="0" w:line="240" w:lineRule="auto"/>
            </w:pPr>
            <w:r>
              <w:rPr>
                <w:sz w:val="18"/>
              </w:rPr>
              <w:t>One-hot encoded official genre descriptors</w:t>
            </w:r>
          </w:p>
        </w:tc>
      </w:tr>
      <w:tr w14:paraId="1DF1F658">
        <w:trPr>
          <w:jc w:val="center"/>
        </w:trPr>
        <w:tc>
          <w:tcPr>
            <w:tcW w:w="2551" w:type="dxa"/>
            <w:vAlign w:val="center"/>
          </w:tcPr>
          <w:p w14:paraId="69D73D8D">
            <w:pPr>
              <w:spacing w:after="0" w:line="240" w:lineRule="auto"/>
            </w:pPr>
            <w:r>
              <w:rPr>
                <w:sz w:val="18"/>
              </w:rPr>
              <w:t>Categories</w:t>
            </w:r>
          </w:p>
        </w:tc>
        <w:tc>
          <w:tcPr>
            <w:tcW w:w="1134" w:type="dxa"/>
            <w:vAlign w:val="center"/>
          </w:tcPr>
          <w:p w14:paraId="10BE3A1D">
            <w:pPr>
              <w:spacing w:after="0" w:line="240" w:lineRule="auto"/>
            </w:pPr>
            <w:r>
              <w:rPr>
                <w:sz w:val="18"/>
              </w:rPr>
              <w:t>58</w:t>
            </w:r>
          </w:p>
        </w:tc>
        <w:tc>
          <w:tcPr>
            <w:tcW w:w="5953" w:type="dxa"/>
            <w:vAlign w:val="center"/>
          </w:tcPr>
          <w:p w14:paraId="16DC57CB">
            <w:pPr>
              <w:spacing w:after="0" w:line="240" w:lineRule="auto"/>
            </w:pPr>
            <w:r>
              <w:rPr>
                <w:sz w:val="18"/>
              </w:rPr>
              <w:t>Steam store feature labels such as Single-player, Co-op, and controller support</w:t>
            </w:r>
          </w:p>
        </w:tc>
      </w:tr>
      <w:tr w14:paraId="44B7E10A">
        <w:trPr>
          <w:jc w:val="center"/>
        </w:trPr>
        <w:tc>
          <w:tcPr>
            <w:tcW w:w="2551" w:type="dxa"/>
            <w:vAlign w:val="center"/>
          </w:tcPr>
          <w:p w14:paraId="52FABF7C">
            <w:pPr>
              <w:spacing w:after="0" w:line="240" w:lineRule="auto"/>
            </w:pPr>
            <w:r>
              <w:rPr>
                <w:sz w:val="18"/>
              </w:rPr>
              <w:t>Tags</w:t>
            </w:r>
          </w:p>
        </w:tc>
        <w:tc>
          <w:tcPr>
            <w:tcW w:w="1134" w:type="dxa"/>
            <w:vAlign w:val="center"/>
          </w:tcPr>
          <w:p w14:paraId="49F394FB">
            <w:pPr>
              <w:spacing w:after="0" w:line="240" w:lineRule="auto"/>
            </w:pPr>
            <w:r>
              <w:rPr>
                <w:sz w:val="18"/>
              </w:rPr>
              <w:t>50</w:t>
            </w:r>
          </w:p>
        </w:tc>
        <w:tc>
          <w:tcPr>
            <w:tcW w:w="5953" w:type="dxa"/>
            <w:vAlign w:val="center"/>
          </w:tcPr>
          <w:p w14:paraId="1BE3B8E5">
            <w:pPr>
              <w:spacing w:after="0" w:line="240" w:lineRule="auto"/>
            </w:pPr>
            <w:r>
              <w:rPr>
                <w:sz w:val="18"/>
              </w:rPr>
              <w:t>Top 50 tags converted to indicator columns</w:t>
            </w:r>
          </w:p>
        </w:tc>
      </w:tr>
      <w:tr w14:paraId="6B54B11E">
        <w:trPr>
          <w:jc w:val="center"/>
        </w:trPr>
        <w:tc>
          <w:tcPr>
            <w:tcW w:w="2551" w:type="dxa"/>
            <w:vAlign w:val="center"/>
          </w:tcPr>
          <w:p w14:paraId="1AD85105">
            <w:pPr>
              <w:spacing w:after="0" w:line="240" w:lineRule="auto"/>
            </w:pPr>
            <w:r>
              <w:rPr>
                <w:sz w:val="18"/>
              </w:rPr>
              <w:t>Total</w:t>
            </w:r>
          </w:p>
        </w:tc>
        <w:tc>
          <w:tcPr>
            <w:tcW w:w="1134" w:type="dxa"/>
            <w:vAlign w:val="center"/>
          </w:tcPr>
          <w:p w14:paraId="5FED9163">
            <w:pPr>
              <w:spacing w:after="0" w:line="240" w:lineRule="auto"/>
            </w:pPr>
            <w:r>
              <w:rPr>
                <w:sz w:val="18"/>
              </w:rPr>
              <w:t>147</w:t>
            </w:r>
          </w:p>
        </w:tc>
        <w:tc>
          <w:tcPr>
            <w:tcW w:w="5953" w:type="dxa"/>
            <w:vAlign w:val="center"/>
          </w:tcPr>
          <w:p w14:paraId="0A2AFB0C">
            <w:pPr>
              <w:spacing w:after="0" w:line="240" w:lineRule="auto"/>
            </w:pPr>
            <w:r>
              <w:rPr>
                <w:sz w:val="18"/>
              </w:rPr>
              <w:t>Final safe training feature count</w:t>
            </w:r>
          </w:p>
        </w:tc>
      </w:tr>
    </w:tbl>
    <w:p w14:paraId="534CC181">
      <w:r>
        <w:t>The feature space is high-dimensional, but most columns are sparse binary indicators. This is an important modeling constraint: the project has many features, but not necessarily many strongly discriminative features. That point later helps explain why Mixed and Bad remain difficult classes.</w:t>
      </w:r>
    </w:p>
    <w:p w14:paraId="75E6009C">
      <w:pPr>
        <w:pStyle w:val="2"/>
      </w:pPr>
      <w:r>
        <w:t>6. Exploratory data analysis on the revised multiclass-safe dataset</w:t>
      </w:r>
    </w:p>
    <w:p w14:paraId="3B7A3927">
      <w:r>
        <w:t>EDA was conducted on the revised multiclass-safe dataset to understand class balance, numeric behavior, descriptor frequencies, and potential risks for modeling.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252"/>
        <w:gridCol w:w="3402"/>
      </w:tblGrid>
      <w:tr w14:paraId="4B9B770B">
        <w:trPr>
          <w:jc w:val="center"/>
        </w:trPr>
        <w:tc>
          <w:tcPr>
            <w:tcW w:w="1984" w:type="dxa"/>
            <w:shd w:val="clear" w:color="auto" w:fill="D9EAF7"/>
            <w:vAlign w:val="center"/>
          </w:tcPr>
          <w:p w14:paraId="55AFA60B">
            <w:pPr>
              <w:spacing w:after="0" w:line="240" w:lineRule="auto"/>
            </w:pPr>
            <w:r>
              <w:rPr>
                <w:b/>
                <w:sz w:val="18"/>
              </w:rPr>
              <w:t>EDA topic</w:t>
            </w:r>
          </w:p>
        </w:tc>
        <w:tc>
          <w:tcPr>
            <w:tcW w:w="4252" w:type="dxa"/>
            <w:shd w:val="clear" w:color="auto" w:fill="D9EAF7"/>
            <w:vAlign w:val="center"/>
          </w:tcPr>
          <w:p w14:paraId="587BDD0F">
            <w:pPr>
              <w:spacing w:after="0" w:line="240" w:lineRule="auto"/>
            </w:pPr>
            <w:r>
              <w:rPr>
                <w:b/>
                <w:sz w:val="18"/>
              </w:rPr>
              <w:t>Result</w:t>
            </w:r>
          </w:p>
        </w:tc>
        <w:tc>
          <w:tcPr>
            <w:tcW w:w="3402" w:type="dxa"/>
            <w:shd w:val="clear" w:color="auto" w:fill="D9EAF7"/>
            <w:vAlign w:val="center"/>
          </w:tcPr>
          <w:p w14:paraId="66965160">
            <w:pPr>
              <w:spacing w:after="0" w:line="240" w:lineRule="auto"/>
            </w:pPr>
            <w:r>
              <w:rPr>
                <w:b/>
                <w:sz w:val="18"/>
              </w:rPr>
              <w:t>Interpretation</w:t>
            </w:r>
          </w:p>
        </w:tc>
      </w:tr>
      <w:tr w14:paraId="6C2FB4BE">
        <w:trPr>
          <w:jc w:val="center"/>
        </w:trPr>
        <w:tc>
          <w:tcPr>
            <w:tcW w:w="1984" w:type="dxa"/>
            <w:vAlign w:val="center"/>
          </w:tcPr>
          <w:p w14:paraId="72FFAF0A">
            <w:pPr>
              <w:spacing w:after="0" w:line="240" w:lineRule="auto"/>
            </w:pPr>
            <w:r>
              <w:rPr>
                <w:sz w:val="18"/>
              </w:rPr>
              <w:t>Class balance</w:t>
            </w:r>
          </w:p>
        </w:tc>
        <w:tc>
          <w:tcPr>
            <w:tcW w:w="4252" w:type="dxa"/>
            <w:vAlign w:val="center"/>
          </w:tcPr>
          <w:p w14:paraId="0151A484">
            <w:pPr>
              <w:spacing w:after="0" w:line="240" w:lineRule="auto"/>
            </w:pPr>
            <w:r>
              <w:rPr>
                <w:sz w:val="18"/>
              </w:rPr>
              <w:t>0.50 threshold produced 63.26% Good, 28.32% Mixed, 8.43% Bad</w:t>
            </w:r>
          </w:p>
        </w:tc>
        <w:tc>
          <w:tcPr>
            <w:tcW w:w="3402" w:type="dxa"/>
            <w:vAlign w:val="center"/>
          </w:tcPr>
          <w:p w14:paraId="63B5FD7A">
            <w:pPr>
              <w:spacing w:after="0" w:line="240" w:lineRule="auto"/>
            </w:pPr>
            <w:r>
              <w:rPr>
                <w:sz w:val="18"/>
              </w:rPr>
              <w:t>Still imbalanced, but more learnable than the 0.40 setup</w:t>
            </w:r>
          </w:p>
        </w:tc>
      </w:tr>
      <w:tr w14:paraId="167E49C2">
        <w:trPr>
          <w:jc w:val="center"/>
        </w:trPr>
        <w:tc>
          <w:tcPr>
            <w:tcW w:w="1984" w:type="dxa"/>
            <w:vAlign w:val="center"/>
          </w:tcPr>
          <w:p w14:paraId="3266F143">
            <w:pPr>
              <w:spacing w:after="0" w:line="240" w:lineRule="auto"/>
            </w:pPr>
            <w:r>
              <w:rPr>
                <w:sz w:val="18"/>
              </w:rPr>
              <w:t>Missing values</w:t>
            </w:r>
          </w:p>
        </w:tc>
        <w:tc>
          <w:tcPr>
            <w:tcW w:w="4252" w:type="dxa"/>
            <w:vAlign w:val="center"/>
          </w:tcPr>
          <w:p w14:paraId="39FA8773">
            <w:pPr>
              <w:spacing w:after="0" w:line="240" w:lineRule="auto"/>
            </w:pPr>
            <w:r>
              <w:rPr>
                <w:sz w:val="18"/>
              </w:rPr>
              <w:t>No remaining missing values in the safe feature set</w:t>
            </w:r>
          </w:p>
        </w:tc>
        <w:tc>
          <w:tcPr>
            <w:tcW w:w="3402" w:type="dxa"/>
            <w:vAlign w:val="center"/>
          </w:tcPr>
          <w:p w14:paraId="010E1DEF">
            <w:pPr>
              <w:spacing w:after="0" w:line="240" w:lineRule="auto"/>
            </w:pPr>
            <w:r>
              <w:rPr>
                <w:sz w:val="18"/>
              </w:rPr>
              <w:t>No additional imputation required for modeling</w:t>
            </w:r>
          </w:p>
        </w:tc>
      </w:tr>
      <w:tr w14:paraId="49C9AF8A">
        <w:trPr>
          <w:jc w:val="center"/>
        </w:trPr>
        <w:tc>
          <w:tcPr>
            <w:tcW w:w="1984" w:type="dxa"/>
            <w:vAlign w:val="center"/>
          </w:tcPr>
          <w:p w14:paraId="58CDC352">
            <w:pPr>
              <w:spacing w:after="0" w:line="240" w:lineRule="auto"/>
            </w:pPr>
            <w:r>
              <w:rPr>
                <w:sz w:val="18"/>
              </w:rPr>
              <w:t>Numeric behavior</w:t>
            </w:r>
          </w:p>
        </w:tc>
        <w:tc>
          <w:tcPr>
            <w:tcW w:w="4252" w:type="dxa"/>
            <w:vAlign w:val="center"/>
          </w:tcPr>
          <w:p w14:paraId="62FB82B7">
            <w:pPr>
              <w:spacing w:after="0" w:line="240" w:lineRule="auto"/>
            </w:pPr>
            <w:r>
              <w:rPr>
                <w:sz w:val="18"/>
              </w:rPr>
              <w:t>Achievements, DiscountDLC count, and n_languages showed strong right skew</w:t>
            </w:r>
          </w:p>
        </w:tc>
        <w:tc>
          <w:tcPr>
            <w:tcW w:w="3402" w:type="dxa"/>
            <w:vAlign w:val="center"/>
          </w:tcPr>
          <w:p w14:paraId="6C826C41">
            <w:pPr>
              <w:spacing w:after="0" w:line="240" w:lineRule="auto"/>
            </w:pPr>
            <w:r>
              <w:rPr>
                <w:sz w:val="18"/>
              </w:rPr>
              <w:t>Large upper-tail values required inspection</w:t>
            </w:r>
          </w:p>
        </w:tc>
      </w:tr>
      <w:tr w14:paraId="4B971EBD">
        <w:trPr>
          <w:jc w:val="center"/>
        </w:trPr>
        <w:tc>
          <w:tcPr>
            <w:tcW w:w="1984" w:type="dxa"/>
            <w:vAlign w:val="center"/>
          </w:tcPr>
          <w:p w14:paraId="08D0172F">
            <w:pPr>
              <w:spacing w:after="0" w:line="240" w:lineRule="auto"/>
            </w:pPr>
            <w:r>
              <w:rPr>
                <w:sz w:val="18"/>
              </w:rPr>
              <w:t>Low variation</w:t>
            </w:r>
          </w:p>
        </w:tc>
        <w:tc>
          <w:tcPr>
            <w:tcW w:w="4252" w:type="dxa"/>
            <w:vAlign w:val="center"/>
          </w:tcPr>
          <w:p w14:paraId="44CB693A">
            <w:pPr>
              <w:spacing w:after="0" w:line="240" w:lineRule="auto"/>
            </w:pPr>
            <w:r>
              <w:rPr>
                <w:sz w:val="18"/>
              </w:rPr>
              <w:t>Required age remained heavily concentrated at zero</w:t>
            </w:r>
          </w:p>
        </w:tc>
        <w:tc>
          <w:tcPr>
            <w:tcW w:w="3402" w:type="dxa"/>
            <w:vAlign w:val="center"/>
          </w:tcPr>
          <w:p w14:paraId="3E17DE51">
            <w:pPr>
              <w:spacing w:after="0" w:line="240" w:lineRule="auto"/>
            </w:pPr>
            <w:r>
              <w:rPr>
                <w:sz w:val="18"/>
              </w:rPr>
              <w:t>Likely weak individual predictor</w:t>
            </w:r>
          </w:p>
        </w:tc>
      </w:tr>
      <w:tr w14:paraId="447B9910">
        <w:trPr>
          <w:jc w:val="center"/>
        </w:trPr>
        <w:tc>
          <w:tcPr>
            <w:tcW w:w="1984" w:type="dxa"/>
            <w:vAlign w:val="center"/>
          </w:tcPr>
          <w:p w14:paraId="38DD62E8">
            <w:pPr>
              <w:spacing w:after="0" w:line="240" w:lineRule="auto"/>
            </w:pPr>
            <w:r>
              <w:rPr>
                <w:sz w:val="18"/>
              </w:rPr>
              <w:t>Category frequencies</w:t>
            </w:r>
          </w:p>
        </w:tc>
        <w:tc>
          <w:tcPr>
            <w:tcW w:w="4252" w:type="dxa"/>
            <w:vAlign w:val="center"/>
          </w:tcPr>
          <w:p w14:paraId="5FDE4AD8">
            <w:pPr>
              <w:spacing w:after="0" w:line="240" w:lineRule="auto"/>
            </w:pPr>
            <w:r>
              <w:rPr>
                <w:sz w:val="18"/>
              </w:rPr>
              <w:t>Single-player, Family Sharing, and Steam Achievements were common</w:t>
            </w:r>
          </w:p>
        </w:tc>
        <w:tc>
          <w:tcPr>
            <w:tcW w:w="3402" w:type="dxa"/>
            <w:vAlign w:val="center"/>
          </w:tcPr>
          <w:p w14:paraId="5BA64C3B">
            <w:pPr>
              <w:spacing w:after="0" w:line="240" w:lineRule="auto"/>
            </w:pPr>
            <w:r>
              <w:rPr>
                <w:sz w:val="18"/>
              </w:rPr>
              <w:t>Many high-frequency features are broad descriptors rather than sharp class separators</w:t>
            </w:r>
          </w:p>
        </w:tc>
      </w:tr>
      <w:tr w14:paraId="63B2CEC2">
        <w:trPr>
          <w:jc w:val="center"/>
        </w:trPr>
        <w:tc>
          <w:tcPr>
            <w:tcW w:w="1984" w:type="dxa"/>
            <w:vAlign w:val="center"/>
          </w:tcPr>
          <w:p w14:paraId="0BE209F2">
            <w:pPr>
              <w:spacing w:after="0" w:line="240" w:lineRule="auto"/>
            </w:pPr>
            <w:r>
              <w:rPr>
                <w:sz w:val="18"/>
              </w:rPr>
              <w:t>Tag frequencies</w:t>
            </w:r>
          </w:p>
        </w:tc>
        <w:tc>
          <w:tcPr>
            <w:tcW w:w="4252" w:type="dxa"/>
            <w:vAlign w:val="center"/>
          </w:tcPr>
          <w:p w14:paraId="1DBBE432">
            <w:pPr>
              <w:spacing w:after="0" w:line="240" w:lineRule="auto"/>
            </w:pPr>
            <w:r>
              <w:rPr>
                <w:sz w:val="18"/>
              </w:rPr>
              <w:t>Singleplayer, Indie, Adventure, Action, Casual, and 2D were frequent</w:t>
            </w:r>
          </w:p>
        </w:tc>
        <w:tc>
          <w:tcPr>
            <w:tcW w:w="3402" w:type="dxa"/>
            <w:vAlign w:val="center"/>
          </w:tcPr>
          <w:p w14:paraId="6855618D">
            <w:pPr>
              <w:spacing w:after="0" w:line="240" w:lineRule="auto"/>
            </w:pPr>
            <w:r>
              <w:rPr>
                <w:sz w:val="18"/>
              </w:rPr>
              <w:t>Common tags appear across multiple reception classes</w:t>
            </w:r>
          </w:p>
        </w:tc>
      </w:tr>
      <w:tr w14:paraId="104E218C">
        <w:trPr>
          <w:jc w:val="center"/>
        </w:trPr>
        <w:tc>
          <w:tcPr>
            <w:tcW w:w="1984" w:type="dxa"/>
            <w:vAlign w:val="center"/>
          </w:tcPr>
          <w:p w14:paraId="5F693CDE">
            <w:pPr>
              <w:spacing w:after="0" w:line="240" w:lineRule="auto"/>
            </w:pPr>
            <w:r>
              <w:rPr>
                <w:sz w:val="18"/>
              </w:rPr>
              <w:t>Correlation view</w:t>
            </w:r>
          </w:p>
        </w:tc>
        <w:tc>
          <w:tcPr>
            <w:tcW w:w="4252" w:type="dxa"/>
            <w:vAlign w:val="center"/>
          </w:tcPr>
          <w:p w14:paraId="11ECC8D5">
            <w:pPr>
              <w:spacing w:after="0" w:line="240" w:lineRule="auto"/>
            </w:pPr>
            <w:r>
              <w:rPr>
                <w:sz w:val="18"/>
              </w:rPr>
              <w:t>Numeric safe features had weak simple correlations with a Good-vs-rest indicator</w:t>
            </w:r>
          </w:p>
        </w:tc>
        <w:tc>
          <w:tcPr>
            <w:tcW w:w="3402" w:type="dxa"/>
            <w:vAlign w:val="center"/>
          </w:tcPr>
          <w:p w14:paraId="4299D86A">
            <w:pPr>
              <w:spacing w:after="0" w:line="240" w:lineRule="auto"/>
            </w:pPr>
            <w:r>
              <w:rPr>
                <w:sz w:val="18"/>
              </w:rPr>
              <w:t>Single features do not explain class structure well on their own</w:t>
            </w:r>
          </w:p>
        </w:tc>
      </w:tr>
    </w:tbl>
    <w:p w14:paraId="3E7907EE">
      <w:r>
        <w:t>Descriptive good-rate analysis suggested that some categories linked to accessibility or player comfort tended to be associated with higher reception, while more competitive or monetization-heavy categories tended to have lower good-reception rates. These findings were treated as descriptive patterns rather than causal claims.</w:t>
      </w:r>
    </w:p>
    <w:p w14:paraId="10D1F88B">
      <w:pPr>
        <w:pStyle w:val="2"/>
      </w:pPr>
      <w:r>
        <w:t>7. Outlier analysis and treatment decision</w:t>
      </w:r>
    </w:p>
    <w:p w14:paraId="1AF73DD0">
      <w:r>
        <w:t>The main outlier-heavy safe features were Achievements and n_languages. A light-touch robustness check was performed on the 0.50 threshold dataset by capping both features at the 99th percentile, learned from the training set only, and then evaluating Logistic Regression.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2"/>
        <w:gridCol w:w="1701"/>
        <w:gridCol w:w="2268"/>
        <w:gridCol w:w="2268"/>
      </w:tblGrid>
      <w:tr w14:paraId="00FC3332">
        <w:trPr>
          <w:jc w:val="center"/>
        </w:trPr>
        <w:tc>
          <w:tcPr>
            <w:tcW w:w="3402" w:type="dxa"/>
            <w:shd w:val="clear" w:color="auto" w:fill="D9EAF7"/>
            <w:vAlign w:val="center"/>
          </w:tcPr>
          <w:p w14:paraId="11E0C843">
            <w:pPr>
              <w:spacing w:after="0" w:line="240" w:lineRule="auto"/>
            </w:pPr>
            <w:r>
              <w:rPr>
                <w:b/>
                <w:sz w:val="18"/>
              </w:rPr>
              <w:t>Version</w:t>
            </w:r>
          </w:p>
        </w:tc>
        <w:tc>
          <w:tcPr>
            <w:tcW w:w="1701" w:type="dxa"/>
            <w:shd w:val="clear" w:color="auto" w:fill="D9EAF7"/>
            <w:vAlign w:val="center"/>
          </w:tcPr>
          <w:p w14:paraId="05681B94">
            <w:pPr>
              <w:spacing w:after="0" w:line="240" w:lineRule="auto"/>
            </w:pPr>
            <w:r>
              <w:rPr>
                <w:b/>
                <w:sz w:val="18"/>
              </w:rPr>
              <w:t>Macro F1</w:t>
            </w:r>
          </w:p>
        </w:tc>
        <w:tc>
          <w:tcPr>
            <w:tcW w:w="2268" w:type="dxa"/>
            <w:shd w:val="clear" w:color="auto" w:fill="D9EAF7"/>
            <w:vAlign w:val="center"/>
          </w:tcPr>
          <w:p w14:paraId="49E8DC9B">
            <w:pPr>
              <w:spacing w:after="0" w:line="240" w:lineRule="auto"/>
            </w:pPr>
            <w:r>
              <w:rPr>
                <w:b/>
                <w:sz w:val="18"/>
              </w:rPr>
              <w:t>Macro precision</w:t>
            </w:r>
          </w:p>
        </w:tc>
        <w:tc>
          <w:tcPr>
            <w:tcW w:w="2268" w:type="dxa"/>
            <w:shd w:val="clear" w:color="auto" w:fill="D9EAF7"/>
            <w:vAlign w:val="center"/>
          </w:tcPr>
          <w:p w14:paraId="070A5EBF">
            <w:pPr>
              <w:spacing w:after="0" w:line="240" w:lineRule="auto"/>
            </w:pPr>
            <w:r>
              <w:rPr>
                <w:b/>
                <w:sz w:val="18"/>
              </w:rPr>
              <w:t>Macro recall</w:t>
            </w:r>
          </w:p>
        </w:tc>
      </w:tr>
      <w:tr w14:paraId="1189D685">
        <w:trPr>
          <w:jc w:val="center"/>
        </w:trPr>
        <w:tc>
          <w:tcPr>
            <w:tcW w:w="3402" w:type="dxa"/>
            <w:vAlign w:val="center"/>
          </w:tcPr>
          <w:p w14:paraId="2AE18B43">
            <w:pPr>
              <w:spacing w:after="0" w:line="240" w:lineRule="auto"/>
            </w:pPr>
            <w:r>
              <w:rPr>
                <w:sz w:val="18"/>
              </w:rPr>
              <w:t>Original safe dataset</w:t>
            </w:r>
          </w:p>
        </w:tc>
        <w:tc>
          <w:tcPr>
            <w:tcW w:w="1701" w:type="dxa"/>
            <w:vAlign w:val="center"/>
          </w:tcPr>
          <w:p w14:paraId="539CBC29">
            <w:pPr>
              <w:spacing w:after="0" w:line="240" w:lineRule="auto"/>
            </w:pPr>
            <w:r>
              <w:rPr>
                <w:sz w:val="18"/>
              </w:rPr>
              <w:t>0.3809</w:t>
            </w:r>
          </w:p>
        </w:tc>
        <w:tc>
          <w:tcPr>
            <w:tcW w:w="2268" w:type="dxa"/>
            <w:vAlign w:val="center"/>
          </w:tcPr>
          <w:p w14:paraId="50793784">
            <w:pPr>
              <w:spacing w:after="0" w:line="240" w:lineRule="auto"/>
            </w:pPr>
            <w:r>
              <w:rPr>
                <w:sz w:val="18"/>
              </w:rPr>
              <w:t>0.4961</w:t>
            </w:r>
          </w:p>
        </w:tc>
        <w:tc>
          <w:tcPr>
            <w:tcW w:w="2268" w:type="dxa"/>
            <w:vAlign w:val="center"/>
          </w:tcPr>
          <w:p w14:paraId="4E30C046">
            <w:pPr>
              <w:spacing w:after="0" w:line="240" w:lineRule="auto"/>
            </w:pPr>
            <w:r>
              <w:rPr>
                <w:sz w:val="18"/>
              </w:rPr>
              <w:t>0.3949</w:t>
            </w:r>
          </w:p>
        </w:tc>
      </w:tr>
      <w:tr w14:paraId="4B0C0C27">
        <w:trPr>
          <w:jc w:val="center"/>
        </w:trPr>
        <w:tc>
          <w:tcPr>
            <w:tcW w:w="3402" w:type="dxa"/>
            <w:vAlign w:val="center"/>
          </w:tcPr>
          <w:p w14:paraId="50F069B7">
            <w:pPr>
              <w:spacing w:after="0" w:line="240" w:lineRule="auto"/>
            </w:pPr>
            <w:r>
              <w:rPr>
                <w:sz w:val="18"/>
              </w:rPr>
              <w:t>Capped dataset</w:t>
            </w:r>
          </w:p>
        </w:tc>
        <w:tc>
          <w:tcPr>
            <w:tcW w:w="1701" w:type="dxa"/>
            <w:vAlign w:val="center"/>
          </w:tcPr>
          <w:p w14:paraId="58262E72">
            <w:pPr>
              <w:spacing w:after="0" w:line="240" w:lineRule="auto"/>
            </w:pPr>
            <w:r>
              <w:rPr>
                <w:sz w:val="18"/>
              </w:rPr>
              <w:t>0.3796</w:t>
            </w:r>
          </w:p>
        </w:tc>
        <w:tc>
          <w:tcPr>
            <w:tcW w:w="2268" w:type="dxa"/>
            <w:vAlign w:val="center"/>
          </w:tcPr>
          <w:p w14:paraId="3C443524">
            <w:pPr>
              <w:spacing w:after="0" w:line="240" w:lineRule="auto"/>
            </w:pPr>
            <w:r>
              <w:rPr>
                <w:sz w:val="18"/>
              </w:rPr>
              <w:t>0.5001</w:t>
            </w:r>
          </w:p>
        </w:tc>
        <w:tc>
          <w:tcPr>
            <w:tcW w:w="2268" w:type="dxa"/>
            <w:vAlign w:val="center"/>
          </w:tcPr>
          <w:p w14:paraId="1D2E047B">
            <w:pPr>
              <w:spacing w:after="0" w:line="240" w:lineRule="auto"/>
            </w:pPr>
            <w:r>
              <w:rPr>
                <w:sz w:val="18"/>
              </w:rPr>
              <w:t>0.3939</w:t>
            </w:r>
          </w:p>
        </w:tc>
      </w:tr>
    </w:tbl>
    <w:p w14:paraId="526DF5D5">
      <w:pPr>
        <w:jc w:val="center"/>
      </w:pPr>
      <w:r>
        <w:drawing>
          <wp:inline distT="0" distB="0" distL="114300" distR="114300">
            <wp:extent cx="3599815" cy="2519680"/>
            <wp:effectExtent l="0" t="0" r="6985"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600000" cy="2520000"/>
                    </a:xfrm>
                    <a:prstGeom prst="rect">
                      <a:avLst/>
                    </a:prstGeom>
                  </pic:spPr>
                </pic:pic>
              </a:graphicData>
            </a:graphic>
          </wp:inline>
        </w:drawing>
      </w:r>
    </w:p>
    <w:p w14:paraId="1C10FA2E">
      <w:pPr>
        <w:jc w:val="center"/>
      </w:pPr>
      <w:r>
        <w:rPr>
          <w:i/>
          <w:sz w:val="18"/>
        </w:rPr>
        <w:t>Figure 2. Outlier capping on Achievements and n_languages did not improve Macro F1.</w:t>
      </w:r>
    </w:p>
    <w:p w14:paraId="6891B008">
      <w:r>
        <w:t>The capped version did not improve Macro F1 and did not improve minority-class recall in a meaningful way. Therefore, explicit outlier capping was not kept in the main preprocessing pipeline. This diagnostic suggested that extreme values in those variables were not the main cause of poor multiclass separation.</w:t>
      </w:r>
    </w:p>
    <w:p w14:paraId="69C7A70F">
      <w:pPr>
        <w:pStyle w:val="2"/>
      </w:pPr>
      <w:r>
        <w:t>8. Modeling setup and hyperparameter optimization</w:t>
      </w:r>
    </w:p>
    <w:p w14:paraId="47FC8B83">
      <w:r>
        <w:t>The modeling stage focused on the safe feature set. The main train-test split contained 45,324 training rows and 11,331 test rows.</w:t>
      </w:r>
    </w:p>
    <w:p w14:paraId="68CFFA39">
      <w:r>
        <w:t>Nested cross-validation was used in the current notebooks with 5 outer folds and 3 inner folds. Within the inner loop, GridSearchCV selected model-specific hyperparameters. This created tuned models rather than default baselines.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1460"/>
        <w:gridCol w:w="1836"/>
        <w:gridCol w:w="2757"/>
        <w:gridCol w:w="1937"/>
      </w:tblGrid>
      <w:tr w14:paraId="0E426D8F">
        <w:trPr>
          <w:jc w:val="center"/>
        </w:trPr>
        <w:tc>
          <w:tcPr>
            <w:tcW w:w="2381" w:type="dxa"/>
            <w:shd w:val="clear" w:color="auto" w:fill="D9EAF7"/>
            <w:vAlign w:val="center"/>
          </w:tcPr>
          <w:p w14:paraId="3F396B71">
            <w:pPr>
              <w:spacing w:after="0" w:line="240" w:lineRule="auto"/>
            </w:pPr>
            <w:r>
              <w:rPr>
                <w:b/>
                <w:sz w:val="16"/>
              </w:rPr>
              <w:t>Model</w:t>
            </w:r>
          </w:p>
        </w:tc>
        <w:tc>
          <w:tcPr>
            <w:tcW w:w="1587" w:type="dxa"/>
            <w:shd w:val="clear" w:color="auto" w:fill="D9EAF7"/>
            <w:vAlign w:val="center"/>
          </w:tcPr>
          <w:p w14:paraId="77A4C783">
            <w:pPr>
              <w:spacing w:after="0" w:line="240" w:lineRule="auto"/>
            </w:pPr>
            <w:r>
              <w:rPr>
                <w:b/>
                <w:sz w:val="16"/>
              </w:rPr>
              <w:t>CV setup</w:t>
            </w:r>
          </w:p>
        </w:tc>
        <w:tc>
          <w:tcPr>
            <w:tcW w:w="1928" w:type="dxa"/>
            <w:shd w:val="clear" w:color="auto" w:fill="D9EAF7"/>
            <w:vAlign w:val="center"/>
          </w:tcPr>
          <w:p w14:paraId="0BC33468">
            <w:pPr>
              <w:spacing w:after="0" w:line="240" w:lineRule="auto"/>
            </w:pPr>
            <w:r>
              <w:rPr>
                <w:b/>
                <w:sz w:val="16"/>
              </w:rPr>
              <w:t>Search type</w:t>
            </w:r>
          </w:p>
        </w:tc>
        <w:tc>
          <w:tcPr>
            <w:tcW w:w="2948" w:type="dxa"/>
            <w:shd w:val="clear" w:color="auto" w:fill="D9EAF7"/>
            <w:vAlign w:val="center"/>
          </w:tcPr>
          <w:p w14:paraId="6C152F9F">
            <w:pPr>
              <w:spacing w:after="0" w:line="240" w:lineRule="auto"/>
            </w:pPr>
            <w:r>
              <w:rPr>
                <w:b/>
                <w:sz w:val="16"/>
              </w:rPr>
              <w:t>Hyperparameters tested</w:t>
            </w:r>
          </w:p>
        </w:tc>
        <w:tc>
          <w:tcPr>
            <w:tcW w:w="1814" w:type="dxa"/>
            <w:shd w:val="clear" w:color="auto" w:fill="D9EAF7"/>
            <w:vAlign w:val="center"/>
          </w:tcPr>
          <w:p w14:paraId="472DA866">
            <w:pPr>
              <w:spacing w:after="0" w:line="240" w:lineRule="auto"/>
            </w:pPr>
            <w:r>
              <w:rPr>
                <w:b/>
                <w:sz w:val="16"/>
              </w:rPr>
              <w:t>Imbalance handling</w:t>
            </w:r>
          </w:p>
        </w:tc>
      </w:tr>
      <w:tr w14:paraId="2E275BAA">
        <w:trPr>
          <w:jc w:val="center"/>
        </w:trPr>
        <w:tc>
          <w:tcPr>
            <w:tcW w:w="2381" w:type="dxa"/>
            <w:vAlign w:val="center"/>
          </w:tcPr>
          <w:p w14:paraId="004219E3">
            <w:pPr>
              <w:spacing w:after="0" w:line="240" w:lineRule="auto"/>
            </w:pPr>
            <w:r>
              <w:rPr>
                <w:sz w:val="16"/>
              </w:rPr>
              <w:t>Logistic Regression baseline</w:t>
            </w:r>
          </w:p>
        </w:tc>
        <w:tc>
          <w:tcPr>
            <w:tcW w:w="1587" w:type="dxa"/>
            <w:vAlign w:val="center"/>
          </w:tcPr>
          <w:p w14:paraId="1A6D2D68">
            <w:pPr>
              <w:spacing w:after="0" w:line="240" w:lineRule="auto"/>
            </w:pPr>
            <w:r>
              <w:rPr>
                <w:sz w:val="16"/>
              </w:rPr>
              <w:t>5 outer, 3 inner</w:t>
            </w:r>
          </w:p>
        </w:tc>
        <w:tc>
          <w:tcPr>
            <w:tcW w:w="1928" w:type="dxa"/>
            <w:vAlign w:val="center"/>
          </w:tcPr>
          <w:p w14:paraId="17C49FEB">
            <w:pPr>
              <w:spacing w:after="0" w:line="240" w:lineRule="auto"/>
            </w:pPr>
            <w:r>
              <w:rPr>
                <w:sz w:val="16"/>
              </w:rPr>
              <w:t>GridSearchCV</w:t>
            </w:r>
          </w:p>
        </w:tc>
        <w:tc>
          <w:tcPr>
            <w:tcW w:w="2948" w:type="dxa"/>
            <w:vAlign w:val="center"/>
          </w:tcPr>
          <w:p w14:paraId="32D89A83">
            <w:pPr>
              <w:spacing w:after="0" w:line="240" w:lineRule="auto"/>
            </w:pPr>
            <w:r>
              <w:rPr>
                <w:sz w:val="16"/>
              </w:rPr>
              <w:t>C in [0.01, 0.1, 1, 10], L2, lbfgs</w:t>
            </w:r>
          </w:p>
        </w:tc>
        <w:tc>
          <w:tcPr>
            <w:tcW w:w="1814" w:type="dxa"/>
            <w:vAlign w:val="center"/>
          </w:tcPr>
          <w:p w14:paraId="5AA426BA">
            <w:pPr>
              <w:spacing w:after="0" w:line="240" w:lineRule="auto"/>
            </w:pPr>
            <w:r>
              <w:rPr>
                <w:sz w:val="16"/>
              </w:rPr>
              <w:t>class_weight='balanced'</w:t>
            </w:r>
          </w:p>
        </w:tc>
      </w:tr>
      <w:tr w14:paraId="505FFC70">
        <w:trPr>
          <w:jc w:val="center"/>
        </w:trPr>
        <w:tc>
          <w:tcPr>
            <w:tcW w:w="2381" w:type="dxa"/>
            <w:vAlign w:val="center"/>
          </w:tcPr>
          <w:p w14:paraId="30CECBBD">
            <w:pPr>
              <w:spacing w:after="0" w:line="240" w:lineRule="auto"/>
            </w:pPr>
            <w:r>
              <w:rPr>
                <w:sz w:val="16"/>
              </w:rPr>
              <w:t>Logistic Regression + ROS</w:t>
            </w:r>
          </w:p>
        </w:tc>
        <w:tc>
          <w:tcPr>
            <w:tcW w:w="1587" w:type="dxa"/>
            <w:vAlign w:val="center"/>
          </w:tcPr>
          <w:p w14:paraId="0DFDC4D4">
            <w:pPr>
              <w:spacing w:after="0" w:line="240" w:lineRule="auto"/>
            </w:pPr>
            <w:r>
              <w:rPr>
                <w:sz w:val="16"/>
              </w:rPr>
              <w:t>5 outer, 3 inner</w:t>
            </w:r>
          </w:p>
        </w:tc>
        <w:tc>
          <w:tcPr>
            <w:tcW w:w="1928" w:type="dxa"/>
            <w:vAlign w:val="center"/>
          </w:tcPr>
          <w:p w14:paraId="7BE52B33">
            <w:pPr>
              <w:spacing w:after="0" w:line="240" w:lineRule="auto"/>
            </w:pPr>
            <w:r>
              <w:rPr>
                <w:sz w:val="16"/>
              </w:rPr>
              <w:t>GridSearchCV inside ImbPipeline</w:t>
            </w:r>
          </w:p>
        </w:tc>
        <w:tc>
          <w:tcPr>
            <w:tcW w:w="2948" w:type="dxa"/>
            <w:vAlign w:val="center"/>
          </w:tcPr>
          <w:p w14:paraId="4024B77C">
            <w:pPr>
              <w:spacing w:after="0" w:line="240" w:lineRule="auto"/>
            </w:pPr>
            <w:r>
              <w:rPr>
                <w:sz w:val="16"/>
              </w:rPr>
              <w:t>clf__C in [0.01, 0.1, 1, 10]</w:t>
            </w:r>
          </w:p>
        </w:tc>
        <w:tc>
          <w:tcPr>
            <w:tcW w:w="1814" w:type="dxa"/>
            <w:vAlign w:val="center"/>
          </w:tcPr>
          <w:p w14:paraId="3DC36CCC">
            <w:pPr>
              <w:spacing w:after="0" w:line="240" w:lineRule="auto"/>
            </w:pPr>
            <w:r>
              <w:rPr>
                <w:sz w:val="16"/>
              </w:rPr>
              <w:t>RandomOverSampler inside pipeline</w:t>
            </w:r>
          </w:p>
        </w:tc>
      </w:tr>
      <w:tr w14:paraId="15595FCD">
        <w:trPr>
          <w:jc w:val="center"/>
        </w:trPr>
        <w:tc>
          <w:tcPr>
            <w:tcW w:w="2381" w:type="dxa"/>
            <w:vAlign w:val="center"/>
          </w:tcPr>
          <w:p w14:paraId="3184EE08">
            <w:pPr>
              <w:spacing w:after="0" w:line="240" w:lineRule="auto"/>
            </w:pPr>
            <w:r>
              <w:rPr>
                <w:sz w:val="16"/>
              </w:rPr>
              <w:t>Logistic Regression + SMOTE</w:t>
            </w:r>
          </w:p>
        </w:tc>
        <w:tc>
          <w:tcPr>
            <w:tcW w:w="1587" w:type="dxa"/>
            <w:vAlign w:val="center"/>
          </w:tcPr>
          <w:p w14:paraId="78D918E0">
            <w:pPr>
              <w:spacing w:after="0" w:line="240" w:lineRule="auto"/>
            </w:pPr>
            <w:r>
              <w:rPr>
                <w:sz w:val="16"/>
              </w:rPr>
              <w:t>5 outer, 3 inner</w:t>
            </w:r>
          </w:p>
        </w:tc>
        <w:tc>
          <w:tcPr>
            <w:tcW w:w="1928" w:type="dxa"/>
            <w:vAlign w:val="center"/>
          </w:tcPr>
          <w:p w14:paraId="51209ED3">
            <w:pPr>
              <w:spacing w:after="0" w:line="240" w:lineRule="auto"/>
            </w:pPr>
            <w:r>
              <w:rPr>
                <w:sz w:val="16"/>
              </w:rPr>
              <w:t>GridSearchCV inside ImbPipeline</w:t>
            </w:r>
          </w:p>
        </w:tc>
        <w:tc>
          <w:tcPr>
            <w:tcW w:w="2948" w:type="dxa"/>
            <w:vAlign w:val="center"/>
          </w:tcPr>
          <w:p w14:paraId="4975D019">
            <w:pPr>
              <w:spacing w:after="0" w:line="240" w:lineRule="auto"/>
            </w:pPr>
            <w:r>
              <w:rPr>
                <w:sz w:val="16"/>
              </w:rPr>
              <w:t>clf__C in [0.01, 0.1, 1, 10]</w:t>
            </w:r>
          </w:p>
        </w:tc>
        <w:tc>
          <w:tcPr>
            <w:tcW w:w="1814" w:type="dxa"/>
            <w:vAlign w:val="center"/>
          </w:tcPr>
          <w:p w14:paraId="0CC84A16">
            <w:pPr>
              <w:spacing w:after="0" w:line="240" w:lineRule="auto"/>
            </w:pPr>
            <w:r>
              <w:rPr>
                <w:sz w:val="16"/>
              </w:rPr>
              <w:t>SMOTE inside pipeline</w:t>
            </w:r>
          </w:p>
        </w:tc>
      </w:tr>
      <w:tr w14:paraId="455FFB42">
        <w:trPr>
          <w:jc w:val="center"/>
        </w:trPr>
        <w:tc>
          <w:tcPr>
            <w:tcW w:w="2381" w:type="dxa"/>
            <w:vAlign w:val="center"/>
          </w:tcPr>
          <w:p w14:paraId="4E1A3F71">
            <w:pPr>
              <w:spacing w:after="0" w:line="240" w:lineRule="auto"/>
            </w:pPr>
            <w:r>
              <w:rPr>
                <w:sz w:val="16"/>
              </w:rPr>
              <w:t>Random Forest</w:t>
            </w:r>
          </w:p>
        </w:tc>
        <w:tc>
          <w:tcPr>
            <w:tcW w:w="1587" w:type="dxa"/>
            <w:vAlign w:val="center"/>
          </w:tcPr>
          <w:p w14:paraId="4C94E35B">
            <w:pPr>
              <w:spacing w:after="0" w:line="240" w:lineRule="auto"/>
            </w:pPr>
            <w:r>
              <w:rPr>
                <w:sz w:val="16"/>
              </w:rPr>
              <w:t>5 outer, 3 inner</w:t>
            </w:r>
          </w:p>
        </w:tc>
        <w:tc>
          <w:tcPr>
            <w:tcW w:w="1928" w:type="dxa"/>
            <w:vAlign w:val="center"/>
          </w:tcPr>
          <w:p w14:paraId="59E6F2C2">
            <w:pPr>
              <w:spacing w:after="0" w:line="240" w:lineRule="auto"/>
            </w:pPr>
            <w:r>
              <w:rPr>
                <w:sz w:val="16"/>
              </w:rPr>
              <w:t>GridSearchCV</w:t>
            </w:r>
          </w:p>
        </w:tc>
        <w:tc>
          <w:tcPr>
            <w:tcW w:w="2948" w:type="dxa"/>
            <w:vAlign w:val="center"/>
          </w:tcPr>
          <w:p w14:paraId="4604367E">
            <w:pPr>
              <w:spacing w:after="0" w:line="240" w:lineRule="auto"/>
            </w:pPr>
            <w:r>
              <w:rPr>
                <w:sz w:val="16"/>
              </w:rPr>
              <w:t>n_estimators in [100, 200], max_depth in [None, 10, 20], min_samples_leaf in [1, 4]</w:t>
            </w:r>
          </w:p>
        </w:tc>
        <w:tc>
          <w:tcPr>
            <w:tcW w:w="1814" w:type="dxa"/>
            <w:vAlign w:val="center"/>
          </w:tcPr>
          <w:p w14:paraId="31472200">
            <w:pPr>
              <w:spacing w:after="0" w:line="240" w:lineRule="auto"/>
            </w:pPr>
            <w:r>
              <w:rPr>
                <w:sz w:val="16"/>
              </w:rPr>
              <w:t>class_weight='balanced'</w:t>
            </w:r>
          </w:p>
        </w:tc>
      </w:tr>
      <w:tr w14:paraId="3BEF6FEC">
        <w:trPr>
          <w:jc w:val="center"/>
        </w:trPr>
        <w:tc>
          <w:tcPr>
            <w:tcW w:w="2381" w:type="dxa"/>
            <w:vAlign w:val="center"/>
          </w:tcPr>
          <w:p w14:paraId="10710E97">
            <w:pPr>
              <w:spacing w:after="0" w:line="240" w:lineRule="auto"/>
            </w:pPr>
            <w:r>
              <w:rPr>
                <w:sz w:val="16"/>
              </w:rPr>
              <w:t>XGBoost</w:t>
            </w:r>
          </w:p>
        </w:tc>
        <w:tc>
          <w:tcPr>
            <w:tcW w:w="1587" w:type="dxa"/>
            <w:vAlign w:val="center"/>
          </w:tcPr>
          <w:p w14:paraId="3BA34C40">
            <w:pPr>
              <w:spacing w:after="0" w:line="240" w:lineRule="auto"/>
            </w:pPr>
            <w:r>
              <w:rPr>
                <w:sz w:val="16"/>
              </w:rPr>
              <w:t>5 outer, 3 inner</w:t>
            </w:r>
          </w:p>
        </w:tc>
        <w:tc>
          <w:tcPr>
            <w:tcW w:w="1928" w:type="dxa"/>
            <w:vAlign w:val="center"/>
          </w:tcPr>
          <w:p w14:paraId="7359A0A9">
            <w:pPr>
              <w:spacing w:after="0" w:line="240" w:lineRule="auto"/>
            </w:pPr>
            <w:r>
              <w:rPr>
                <w:sz w:val="16"/>
              </w:rPr>
              <w:t>GridSearchCV</w:t>
            </w:r>
          </w:p>
        </w:tc>
        <w:tc>
          <w:tcPr>
            <w:tcW w:w="2948" w:type="dxa"/>
            <w:vAlign w:val="center"/>
          </w:tcPr>
          <w:p w14:paraId="0BF40F3E">
            <w:pPr>
              <w:spacing w:after="0" w:line="240" w:lineRule="auto"/>
            </w:pPr>
            <w:r>
              <w:rPr>
                <w:sz w:val="16"/>
              </w:rPr>
              <w:t>n_estimators in [100, 200], max_depth in [3, 6], learning_rate in [0.05, 0.1]</w:t>
            </w:r>
          </w:p>
        </w:tc>
        <w:tc>
          <w:tcPr>
            <w:tcW w:w="1814" w:type="dxa"/>
            <w:vAlign w:val="center"/>
          </w:tcPr>
          <w:p w14:paraId="4504F113">
            <w:pPr>
              <w:spacing w:after="0" w:line="240" w:lineRule="auto"/>
            </w:pPr>
            <w:r>
              <w:rPr>
                <w:sz w:val="16"/>
              </w:rPr>
              <w:t>balanced sample weights</w:t>
            </w:r>
          </w:p>
        </w:tc>
      </w:tr>
      <w:tr w14:paraId="65B12F76">
        <w:trPr>
          <w:jc w:val="center"/>
        </w:trPr>
        <w:tc>
          <w:tcPr>
            <w:tcW w:w="2381" w:type="dxa"/>
            <w:vAlign w:val="center"/>
          </w:tcPr>
          <w:p w14:paraId="4149FFF8">
            <w:pPr>
              <w:spacing w:after="0" w:line="240" w:lineRule="auto"/>
            </w:pPr>
            <w:r>
              <w:rPr>
                <w:sz w:val="16"/>
              </w:rPr>
              <w:t>Linear SVM</w:t>
            </w:r>
          </w:p>
        </w:tc>
        <w:tc>
          <w:tcPr>
            <w:tcW w:w="1587" w:type="dxa"/>
            <w:vAlign w:val="center"/>
          </w:tcPr>
          <w:p w14:paraId="559F5B9C">
            <w:pPr>
              <w:spacing w:after="0" w:line="240" w:lineRule="auto"/>
            </w:pPr>
            <w:r>
              <w:rPr>
                <w:sz w:val="16"/>
              </w:rPr>
              <w:t>5 outer, 3 inner</w:t>
            </w:r>
          </w:p>
        </w:tc>
        <w:tc>
          <w:tcPr>
            <w:tcW w:w="1928" w:type="dxa"/>
            <w:vAlign w:val="center"/>
          </w:tcPr>
          <w:p w14:paraId="7CD7A6E8">
            <w:pPr>
              <w:spacing w:after="0" w:line="240" w:lineRule="auto"/>
            </w:pPr>
            <w:r>
              <w:rPr>
                <w:sz w:val="16"/>
              </w:rPr>
              <w:t>GridSearchCV</w:t>
            </w:r>
          </w:p>
        </w:tc>
        <w:tc>
          <w:tcPr>
            <w:tcW w:w="2948" w:type="dxa"/>
            <w:vAlign w:val="center"/>
          </w:tcPr>
          <w:p w14:paraId="329DC87C">
            <w:pPr>
              <w:spacing w:after="0" w:line="240" w:lineRule="auto"/>
            </w:pPr>
            <w:r>
              <w:rPr>
                <w:sz w:val="16"/>
              </w:rPr>
              <w:t>C in [0.01, 0.1, 1, 10]</w:t>
            </w:r>
          </w:p>
        </w:tc>
        <w:tc>
          <w:tcPr>
            <w:tcW w:w="1814" w:type="dxa"/>
            <w:vAlign w:val="center"/>
          </w:tcPr>
          <w:p w14:paraId="19594096">
            <w:pPr>
              <w:spacing w:after="0" w:line="240" w:lineRule="auto"/>
            </w:pPr>
            <w:r>
              <w:rPr>
                <w:sz w:val="16"/>
              </w:rPr>
              <w:t>class_weight='balanced'</w:t>
            </w:r>
          </w:p>
        </w:tc>
      </w:tr>
      <w:tr w14:paraId="12FEDF36">
        <w:trPr>
          <w:jc w:val="center"/>
        </w:trPr>
        <w:tc>
          <w:tcPr>
            <w:tcW w:w="2381" w:type="dxa"/>
            <w:vAlign w:val="center"/>
          </w:tcPr>
          <w:p w14:paraId="76F01116">
            <w:pPr>
              <w:spacing w:after="0" w:line="240" w:lineRule="auto"/>
            </w:pPr>
            <w:r>
              <w:rPr>
                <w:sz w:val="16"/>
              </w:rPr>
              <w:t>KNN</w:t>
            </w:r>
          </w:p>
        </w:tc>
        <w:tc>
          <w:tcPr>
            <w:tcW w:w="1587" w:type="dxa"/>
            <w:vAlign w:val="center"/>
          </w:tcPr>
          <w:p w14:paraId="630C0857">
            <w:pPr>
              <w:spacing w:after="0" w:line="240" w:lineRule="auto"/>
            </w:pPr>
            <w:r>
              <w:rPr>
                <w:sz w:val="16"/>
              </w:rPr>
              <w:t>5 outer, 3 inner</w:t>
            </w:r>
          </w:p>
        </w:tc>
        <w:tc>
          <w:tcPr>
            <w:tcW w:w="1928" w:type="dxa"/>
            <w:vAlign w:val="center"/>
          </w:tcPr>
          <w:p w14:paraId="736C3FD9">
            <w:pPr>
              <w:spacing w:after="0" w:line="240" w:lineRule="auto"/>
            </w:pPr>
            <w:r>
              <w:rPr>
                <w:sz w:val="16"/>
              </w:rPr>
              <w:t>GridSearchCV on 15K subsample</w:t>
            </w:r>
          </w:p>
        </w:tc>
        <w:tc>
          <w:tcPr>
            <w:tcW w:w="2948" w:type="dxa"/>
            <w:vAlign w:val="center"/>
          </w:tcPr>
          <w:p w14:paraId="014EED31">
            <w:pPr>
              <w:spacing w:after="0" w:line="240" w:lineRule="auto"/>
            </w:pPr>
            <w:r>
              <w:rPr>
                <w:sz w:val="16"/>
              </w:rPr>
              <w:t>n_neighbors in [5, 11, 21], weights in [uniform, distance], metric in [euclidean, manhattan]</w:t>
            </w:r>
          </w:p>
        </w:tc>
        <w:tc>
          <w:tcPr>
            <w:tcW w:w="1814" w:type="dxa"/>
            <w:vAlign w:val="center"/>
          </w:tcPr>
          <w:p w14:paraId="6F5771B2">
            <w:pPr>
              <w:spacing w:after="0" w:line="240" w:lineRule="auto"/>
            </w:pPr>
            <w:r>
              <w:rPr>
                <w:sz w:val="16"/>
              </w:rPr>
              <w:t>15K stratified subsample</w:t>
            </w:r>
          </w:p>
        </w:tc>
      </w:tr>
    </w:tbl>
    <w:p w14:paraId="2ADB08C1">
      <w:pPr>
        <w:pStyle w:val="2"/>
      </w:pPr>
      <w:r>
        <w:t>9. Model comparison results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247"/>
        <w:gridCol w:w="1020"/>
        <w:gridCol w:w="1247"/>
        <w:gridCol w:w="1020"/>
        <w:gridCol w:w="1020"/>
        <w:gridCol w:w="1020"/>
        <w:gridCol w:w="850"/>
      </w:tblGrid>
      <w:tr w14:paraId="1ADFD63F">
        <w:trPr>
          <w:jc w:val="center"/>
        </w:trPr>
        <w:tc>
          <w:tcPr>
            <w:tcW w:w="2551" w:type="dxa"/>
            <w:shd w:val="clear" w:color="auto" w:fill="D9EAF7"/>
            <w:vAlign w:val="center"/>
          </w:tcPr>
          <w:p w14:paraId="05190987">
            <w:pPr>
              <w:spacing w:after="0" w:line="240" w:lineRule="auto"/>
            </w:pPr>
            <w:r>
              <w:rPr>
                <w:b/>
                <w:sz w:val="16"/>
              </w:rPr>
              <w:t>Model</w:t>
            </w:r>
          </w:p>
        </w:tc>
        <w:tc>
          <w:tcPr>
            <w:tcW w:w="1247" w:type="dxa"/>
            <w:shd w:val="clear" w:color="auto" w:fill="D9EAF7"/>
            <w:vAlign w:val="center"/>
          </w:tcPr>
          <w:p w14:paraId="17CE8B14">
            <w:pPr>
              <w:spacing w:after="0" w:line="240" w:lineRule="auto"/>
            </w:pPr>
            <w:r>
              <w:rPr>
                <w:b/>
                <w:sz w:val="16"/>
              </w:rPr>
              <w:t>CV Macro F1</w:t>
            </w:r>
          </w:p>
        </w:tc>
        <w:tc>
          <w:tcPr>
            <w:tcW w:w="1020" w:type="dxa"/>
            <w:shd w:val="clear" w:color="auto" w:fill="D9EAF7"/>
            <w:vAlign w:val="center"/>
          </w:tcPr>
          <w:p w14:paraId="3F40C062">
            <w:pPr>
              <w:spacing w:after="0" w:line="240" w:lineRule="auto"/>
            </w:pPr>
            <w:r>
              <w:rPr>
                <w:b/>
                <w:sz w:val="16"/>
              </w:rPr>
              <w:t>CV Std</w:t>
            </w:r>
          </w:p>
        </w:tc>
        <w:tc>
          <w:tcPr>
            <w:tcW w:w="1247" w:type="dxa"/>
            <w:shd w:val="clear" w:color="auto" w:fill="D9EAF7"/>
            <w:vAlign w:val="center"/>
          </w:tcPr>
          <w:p w14:paraId="720CCECA">
            <w:pPr>
              <w:spacing w:after="0" w:line="240" w:lineRule="auto"/>
            </w:pPr>
            <w:r>
              <w:rPr>
                <w:b/>
                <w:sz w:val="16"/>
              </w:rPr>
              <w:t>Test Macro F1</w:t>
            </w:r>
          </w:p>
        </w:tc>
        <w:tc>
          <w:tcPr>
            <w:tcW w:w="1020" w:type="dxa"/>
            <w:shd w:val="clear" w:color="auto" w:fill="D9EAF7"/>
            <w:vAlign w:val="center"/>
          </w:tcPr>
          <w:p w14:paraId="6E8012AE">
            <w:pPr>
              <w:spacing w:after="0" w:line="240" w:lineRule="auto"/>
            </w:pPr>
            <w:r>
              <w:rPr>
                <w:b/>
                <w:sz w:val="16"/>
              </w:rPr>
              <w:t>Good F1</w:t>
            </w:r>
          </w:p>
        </w:tc>
        <w:tc>
          <w:tcPr>
            <w:tcW w:w="1020" w:type="dxa"/>
            <w:shd w:val="clear" w:color="auto" w:fill="D9EAF7"/>
            <w:vAlign w:val="center"/>
          </w:tcPr>
          <w:p w14:paraId="08B33BE3">
            <w:pPr>
              <w:spacing w:after="0" w:line="240" w:lineRule="auto"/>
            </w:pPr>
            <w:r>
              <w:rPr>
                <w:b/>
                <w:sz w:val="16"/>
              </w:rPr>
              <w:t>Mixed F1</w:t>
            </w:r>
          </w:p>
        </w:tc>
        <w:tc>
          <w:tcPr>
            <w:tcW w:w="1020" w:type="dxa"/>
            <w:shd w:val="clear" w:color="auto" w:fill="D9EAF7"/>
            <w:vAlign w:val="center"/>
          </w:tcPr>
          <w:p w14:paraId="04DBF8FF">
            <w:pPr>
              <w:spacing w:after="0" w:line="240" w:lineRule="auto"/>
            </w:pPr>
            <w:r>
              <w:rPr>
                <w:b/>
                <w:sz w:val="16"/>
              </w:rPr>
              <w:t>Bad F1</w:t>
            </w:r>
          </w:p>
        </w:tc>
        <w:tc>
          <w:tcPr>
            <w:tcW w:w="850" w:type="dxa"/>
            <w:shd w:val="clear" w:color="auto" w:fill="D9EAF7"/>
            <w:vAlign w:val="center"/>
          </w:tcPr>
          <w:p w14:paraId="3447B13A">
            <w:pPr>
              <w:spacing w:after="0" w:line="240" w:lineRule="auto"/>
            </w:pPr>
            <w:r>
              <w:rPr>
                <w:b/>
                <w:sz w:val="16"/>
              </w:rPr>
              <w:t>Rank</w:t>
            </w:r>
          </w:p>
        </w:tc>
      </w:tr>
      <w:tr w14:paraId="175C03C4">
        <w:trPr>
          <w:jc w:val="center"/>
        </w:trPr>
        <w:tc>
          <w:tcPr>
            <w:tcW w:w="2551" w:type="dxa"/>
            <w:vAlign w:val="center"/>
          </w:tcPr>
          <w:p w14:paraId="6A8185A3">
            <w:pPr>
              <w:spacing w:after="0" w:line="240" w:lineRule="auto"/>
            </w:pPr>
            <w:r>
              <w:rPr>
                <w:sz w:val="16"/>
              </w:rPr>
              <w:t>Random Forest</w:t>
            </w:r>
          </w:p>
        </w:tc>
        <w:tc>
          <w:tcPr>
            <w:tcW w:w="1247" w:type="dxa"/>
            <w:vAlign w:val="center"/>
          </w:tcPr>
          <w:p w14:paraId="1DBF2DA8">
            <w:pPr>
              <w:spacing w:after="0" w:line="240" w:lineRule="auto"/>
            </w:pPr>
            <w:r>
              <w:rPr>
                <w:sz w:val="16"/>
              </w:rPr>
              <w:t>0.5093</w:t>
            </w:r>
          </w:p>
        </w:tc>
        <w:tc>
          <w:tcPr>
            <w:tcW w:w="1020" w:type="dxa"/>
            <w:vAlign w:val="center"/>
          </w:tcPr>
          <w:p w14:paraId="2B4E521A">
            <w:pPr>
              <w:spacing w:after="0" w:line="240" w:lineRule="auto"/>
            </w:pPr>
            <w:r>
              <w:rPr>
                <w:sz w:val="16"/>
              </w:rPr>
              <w:t>0.0073</w:t>
            </w:r>
          </w:p>
        </w:tc>
        <w:tc>
          <w:tcPr>
            <w:tcW w:w="1247" w:type="dxa"/>
            <w:vAlign w:val="center"/>
          </w:tcPr>
          <w:p w14:paraId="0E741F79">
            <w:pPr>
              <w:spacing w:after="0" w:line="240" w:lineRule="auto"/>
            </w:pPr>
            <w:r>
              <w:rPr>
                <w:sz w:val="16"/>
              </w:rPr>
              <w:t>0.51</w:t>
            </w:r>
          </w:p>
        </w:tc>
        <w:tc>
          <w:tcPr>
            <w:tcW w:w="1020" w:type="dxa"/>
            <w:vAlign w:val="center"/>
          </w:tcPr>
          <w:p w14:paraId="28975C17">
            <w:pPr>
              <w:spacing w:after="0" w:line="240" w:lineRule="auto"/>
            </w:pPr>
            <w:r>
              <w:rPr>
                <w:sz w:val="16"/>
              </w:rPr>
              <w:t>0.77</w:t>
            </w:r>
          </w:p>
        </w:tc>
        <w:tc>
          <w:tcPr>
            <w:tcW w:w="1020" w:type="dxa"/>
            <w:vAlign w:val="center"/>
          </w:tcPr>
          <w:p w14:paraId="04B80DC5">
            <w:pPr>
              <w:spacing w:after="0" w:line="240" w:lineRule="auto"/>
            </w:pPr>
            <w:r>
              <w:rPr>
                <w:sz w:val="16"/>
              </w:rPr>
              <w:t>0.43</w:t>
            </w:r>
          </w:p>
        </w:tc>
        <w:tc>
          <w:tcPr>
            <w:tcW w:w="1020" w:type="dxa"/>
            <w:vAlign w:val="center"/>
          </w:tcPr>
          <w:p w14:paraId="051885A7">
            <w:pPr>
              <w:spacing w:after="0" w:line="240" w:lineRule="auto"/>
            </w:pPr>
            <w:r>
              <w:rPr>
                <w:sz w:val="16"/>
              </w:rPr>
              <w:t>0.33</w:t>
            </w:r>
          </w:p>
        </w:tc>
        <w:tc>
          <w:tcPr>
            <w:tcW w:w="850" w:type="dxa"/>
            <w:vAlign w:val="center"/>
          </w:tcPr>
          <w:p w14:paraId="171EB63B">
            <w:pPr>
              <w:spacing w:after="0" w:line="240" w:lineRule="auto"/>
            </w:pPr>
            <w:r>
              <w:rPr>
                <w:sz w:val="16"/>
              </w:rPr>
              <w:t>1.0</w:t>
            </w:r>
          </w:p>
        </w:tc>
      </w:tr>
      <w:tr w14:paraId="7A889C1A">
        <w:trPr>
          <w:jc w:val="center"/>
        </w:trPr>
        <w:tc>
          <w:tcPr>
            <w:tcW w:w="2551" w:type="dxa"/>
            <w:vAlign w:val="center"/>
          </w:tcPr>
          <w:p w14:paraId="654FF102">
            <w:pPr>
              <w:spacing w:after="0" w:line="240" w:lineRule="auto"/>
            </w:pPr>
            <w:r>
              <w:rPr>
                <w:sz w:val="16"/>
              </w:rPr>
              <w:t>XGBoost</w:t>
            </w:r>
          </w:p>
        </w:tc>
        <w:tc>
          <w:tcPr>
            <w:tcW w:w="1247" w:type="dxa"/>
            <w:vAlign w:val="center"/>
          </w:tcPr>
          <w:p w14:paraId="39A67894">
            <w:pPr>
              <w:spacing w:after="0" w:line="240" w:lineRule="auto"/>
            </w:pPr>
            <w:r>
              <w:rPr>
                <w:sz w:val="16"/>
              </w:rPr>
              <w:t>0.482</w:t>
            </w:r>
          </w:p>
        </w:tc>
        <w:tc>
          <w:tcPr>
            <w:tcW w:w="1020" w:type="dxa"/>
            <w:vAlign w:val="center"/>
          </w:tcPr>
          <w:p w14:paraId="6A37A5C5">
            <w:pPr>
              <w:spacing w:after="0" w:line="240" w:lineRule="auto"/>
            </w:pPr>
            <w:r>
              <w:rPr>
                <w:sz w:val="16"/>
              </w:rPr>
              <w:t>0.0039</w:t>
            </w:r>
          </w:p>
        </w:tc>
        <w:tc>
          <w:tcPr>
            <w:tcW w:w="1247" w:type="dxa"/>
            <w:vAlign w:val="center"/>
          </w:tcPr>
          <w:p w14:paraId="1DF2D4FC">
            <w:pPr>
              <w:spacing w:after="0" w:line="240" w:lineRule="auto"/>
            </w:pPr>
            <w:r>
              <w:rPr>
                <w:sz w:val="16"/>
              </w:rPr>
              <w:t>0.4799</w:t>
            </w:r>
          </w:p>
        </w:tc>
        <w:tc>
          <w:tcPr>
            <w:tcW w:w="1020" w:type="dxa"/>
            <w:vAlign w:val="center"/>
          </w:tcPr>
          <w:p w14:paraId="3581BB3F">
            <w:pPr>
              <w:spacing w:after="0" w:line="240" w:lineRule="auto"/>
            </w:pPr>
            <w:r>
              <w:rPr>
                <w:sz w:val="16"/>
              </w:rPr>
              <w:t>0.73</w:t>
            </w:r>
          </w:p>
        </w:tc>
        <w:tc>
          <w:tcPr>
            <w:tcW w:w="1020" w:type="dxa"/>
            <w:vAlign w:val="center"/>
          </w:tcPr>
          <w:p w14:paraId="2242F7DD">
            <w:pPr>
              <w:spacing w:after="0" w:line="240" w:lineRule="auto"/>
            </w:pPr>
            <w:r>
              <w:rPr>
                <w:sz w:val="16"/>
              </w:rPr>
              <w:t>0.39</w:t>
            </w:r>
          </w:p>
        </w:tc>
        <w:tc>
          <w:tcPr>
            <w:tcW w:w="1020" w:type="dxa"/>
            <w:vAlign w:val="center"/>
          </w:tcPr>
          <w:p w14:paraId="0FD8DCE8">
            <w:pPr>
              <w:spacing w:after="0" w:line="240" w:lineRule="auto"/>
            </w:pPr>
            <w:r>
              <w:rPr>
                <w:sz w:val="16"/>
              </w:rPr>
              <w:t>0.31</w:t>
            </w:r>
          </w:p>
        </w:tc>
        <w:tc>
          <w:tcPr>
            <w:tcW w:w="850" w:type="dxa"/>
            <w:vAlign w:val="center"/>
          </w:tcPr>
          <w:p w14:paraId="261FF043">
            <w:pPr>
              <w:spacing w:after="0" w:line="240" w:lineRule="auto"/>
            </w:pPr>
            <w:r>
              <w:rPr>
                <w:sz w:val="16"/>
              </w:rPr>
              <w:t>2.0</w:t>
            </w:r>
          </w:p>
        </w:tc>
      </w:tr>
      <w:tr w14:paraId="4374C1B1">
        <w:trPr>
          <w:jc w:val="center"/>
        </w:trPr>
        <w:tc>
          <w:tcPr>
            <w:tcW w:w="2551" w:type="dxa"/>
            <w:vAlign w:val="center"/>
          </w:tcPr>
          <w:p w14:paraId="6B1426CC">
            <w:pPr>
              <w:spacing w:after="0" w:line="240" w:lineRule="auto"/>
            </w:pPr>
            <w:r>
              <w:rPr>
                <w:sz w:val="16"/>
              </w:rPr>
              <w:t>Linear SVM</w:t>
            </w:r>
          </w:p>
        </w:tc>
        <w:tc>
          <w:tcPr>
            <w:tcW w:w="1247" w:type="dxa"/>
            <w:vAlign w:val="center"/>
          </w:tcPr>
          <w:p w14:paraId="6DB0E659">
            <w:pPr>
              <w:spacing w:after="0" w:line="240" w:lineRule="auto"/>
            </w:pPr>
            <w:r>
              <w:rPr>
                <w:sz w:val="16"/>
              </w:rPr>
              <w:t>0.468</w:t>
            </w:r>
          </w:p>
        </w:tc>
        <w:tc>
          <w:tcPr>
            <w:tcW w:w="1020" w:type="dxa"/>
            <w:vAlign w:val="center"/>
          </w:tcPr>
          <w:p w14:paraId="5F0E39BA">
            <w:pPr>
              <w:spacing w:after="0" w:line="240" w:lineRule="auto"/>
            </w:pPr>
            <w:r>
              <w:rPr>
                <w:sz w:val="16"/>
              </w:rPr>
              <w:t>0.0034</w:t>
            </w:r>
          </w:p>
        </w:tc>
        <w:tc>
          <w:tcPr>
            <w:tcW w:w="1247" w:type="dxa"/>
            <w:vAlign w:val="center"/>
          </w:tcPr>
          <w:p w14:paraId="0445B846">
            <w:pPr>
              <w:spacing w:after="0" w:line="240" w:lineRule="auto"/>
            </w:pPr>
            <w:r>
              <w:rPr>
                <w:sz w:val="16"/>
              </w:rPr>
              <w:t>0.4693</w:t>
            </w:r>
          </w:p>
        </w:tc>
        <w:tc>
          <w:tcPr>
            <w:tcW w:w="1020" w:type="dxa"/>
            <w:vAlign w:val="center"/>
          </w:tcPr>
          <w:p w14:paraId="584BE429">
            <w:pPr>
              <w:spacing w:after="0" w:line="240" w:lineRule="auto"/>
            </w:pPr>
            <w:r>
              <w:rPr>
                <w:sz w:val="16"/>
              </w:rPr>
              <w:t>0.77</w:t>
            </w:r>
          </w:p>
        </w:tc>
        <w:tc>
          <w:tcPr>
            <w:tcW w:w="1020" w:type="dxa"/>
            <w:vAlign w:val="center"/>
          </w:tcPr>
          <w:p w14:paraId="54DA2F2C">
            <w:pPr>
              <w:spacing w:after="0" w:line="240" w:lineRule="auto"/>
            </w:pPr>
            <w:r>
              <w:rPr>
                <w:sz w:val="16"/>
              </w:rPr>
              <w:t>0.34</w:t>
            </w:r>
          </w:p>
        </w:tc>
        <w:tc>
          <w:tcPr>
            <w:tcW w:w="1020" w:type="dxa"/>
            <w:vAlign w:val="center"/>
          </w:tcPr>
          <w:p w14:paraId="3E35B794">
            <w:pPr>
              <w:spacing w:after="0" w:line="240" w:lineRule="auto"/>
            </w:pPr>
            <w:r>
              <w:rPr>
                <w:sz w:val="16"/>
              </w:rPr>
              <w:t>0.29</w:t>
            </w:r>
          </w:p>
        </w:tc>
        <w:tc>
          <w:tcPr>
            <w:tcW w:w="850" w:type="dxa"/>
            <w:vAlign w:val="center"/>
          </w:tcPr>
          <w:p w14:paraId="4E67DEC1">
            <w:pPr>
              <w:spacing w:after="0" w:line="240" w:lineRule="auto"/>
            </w:pPr>
            <w:r>
              <w:rPr>
                <w:sz w:val="16"/>
              </w:rPr>
              <w:t>3.0</w:t>
            </w:r>
          </w:p>
        </w:tc>
      </w:tr>
      <w:tr w14:paraId="1C1A11C8">
        <w:trPr>
          <w:jc w:val="center"/>
        </w:trPr>
        <w:tc>
          <w:tcPr>
            <w:tcW w:w="2551" w:type="dxa"/>
            <w:vAlign w:val="center"/>
          </w:tcPr>
          <w:p w14:paraId="3F450C67">
            <w:pPr>
              <w:spacing w:after="0" w:line="240" w:lineRule="auto"/>
            </w:pPr>
            <w:r>
              <w:rPr>
                <w:sz w:val="16"/>
              </w:rPr>
              <w:t>LR + SMOTE</w:t>
            </w:r>
          </w:p>
        </w:tc>
        <w:tc>
          <w:tcPr>
            <w:tcW w:w="1247" w:type="dxa"/>
            <w:vAlign w:val="center"/>
          </w:tcPr>
          <w:p w14:paraId="0791B5DA">
            <w:pPr>
              <w:spacing w:after="0" w:line="240" w:lineRule="auto"/>
            </w:pPr>
            <w:r>
              <w:rPr>
                <w:sz w:val="16"/>
              </w:rPr>
              <w:t>0.4619</w:t>
            </w:r>
          </w:p>
        </w:tc>
        <w:tc>
          <w:tcPr>
            <w:tcW w:w="1020" w:type="dxa"/>
            <w:vAlign w:val="center"/>
          </w:tcPr>
          <w:p w14:paraId="4FDED5B5">
            <w:pPr>
              <w:spacing w:after="0" w:line="240" w:lineRule="auto"/>
            </w:pPr>
            <w:r>
              <w:rPr>
                <w:sz w:val="16"/>
              </w:rPr>
              <w:t>0.0064</w:t>
            </w:r>
          </w:p>
        </w:tc>
        <w:tc>
          <w:tcPr>
            <w:tcW w:w="1247" w:type="dxa"/>
            <w:vAlign w:val="center"/>
          </w:tcPr>
          <w:p w14:paraId="3A0AC63A">
            <w:pPr>
              <w:spacing w:after="0" w:line="240" w:lineRule="auto"/>
            </w:pPr>
            <w:r>
              <w:rPr>
                <w:sz w:val="16"/>
              </w:rPr>
              <w:t>0.4648</w:t>
            </w:r>
          </w:p>
        </w:tc>
        <w:tc>
          <w:tcPr>
            <w:tcW w:w="1020" w:type="dxa"/>
            <w:vAlign w:val="center"/>
          </w:tcPr>
          <w:p w14:paraId="7528400E">
            <w:pPr>
              <w:spacing w:after="0" w:line="240" w:lineRule="auto"/>
            </w:pPr>
            <w:r>
              <w:rPr>
                <w:sz w:val="16"/>
              </w:rPr>
              <w:t>0.73</w:t>
            </w:r>
          </w:p>
        </w:tc>
        <w:tc>
          <w:tcPr>
            <w:tcW w:w="1020" w:type="dxa"/>
            <w:vAlign w:val="center"/>
          </w:tcPr>
          <w:p w14:paraId="6D062CCA">
            <w:pPr>
              <w:spacing w:after="0" w:line="240" w:lineRule="auto"/>
            </w:pPr>
            <w:r>
              <w:rPr>
                <w:sz w:val="16"/>
              </w:rPr>
              <w:t>0.39</w:t>
            </w:r>
          </w:p>
        </w:tc>
        <w:tc>
          <w:tcPr>
            <w:tcW w:w="1020" w:type="dxa"/>
            <w:vAlign w:val="center"/>
          </w:tcPr>
          <w:p w14:paraId="317560DB">
            <w:pPr>
              <w:spacing w:after="0" w:line="240" w:lineRule="auto"/>
            </w:pPr>
            <w:r>
              <w:rPr>
                <w:sz w:val="16"/>
              </w:rPr>
              <w:t>0.27</w:t>
            </w:r>
          </w:p>
        </w:tc>
        <w:tc>
          <w:tcPr>
            <w:tcW w:w="850" w:type="dxa"/>
            <w:vAlign w:val="center"/>
          </w:tcPr>
          <w:p w14:paraId="3581F2DC">
            <w:pPr>
              <w:spacing w:after="0" w:line="240" w:lineRule="auto"/>
            </w:pPr>
            <w:r>
              <w:rPr>
                <w:sz w:val="16"/>
              </w:rPr>
              <w:t>4.0</w:t>
            </w:r>
          </w:p>
        </w:tc>
      </w:tr>
      <w:tr w14:paraId="03942C25">
        <w:trPr>
          <w:jc w:val="center"/>
        </w:trPr>
        <w:tc>
          <w:tcPr>
            <w:tcW w:w="2551" w:type="dxa"/>
            <w:vAlign w:val="center"/>
          </w:tcPr>
          <w:p w14:paraId="50BD2282">
            <w:pPr>
              <w:spacing w:after="0" w:line="240" w:lineRule="auto"/>
            </w:pPr>
            <w:r>
              <w:rPr>
                <w:sz w:val="16"/>
              </w:rPr>
              <w:t>KNN</w:t>
            </w:r>
          </w:p>
        </w:tc>
        <w:tc>
          <w:tcPr>
            <w:tcW w:w="1247" w:type="dxa"/>
            <w:vAlign w:val="center"/>
          </w:tcPr>
          <w:p w14:paraId="394C47B4">
            <w:pPr>
              <w:spacing w:after="0" w:line="240" w:lineRule="auto"/>
            </w:pPr>
            <w:r>
              <w:rPr>
                <w:sz w:val="16"/>
              </w:rPr>
              <w:t>0.4462</w:t>
            </w:r>
          </w:p>
        </w:tc>
        <w:tc>
          <w:tcPr>
            <w:tcW w:w="1020" w:type="dxa"/>
            <w:vAlign w:val="center"/>
          </w:tcPr>
          <w:p w14:paraId="63FD7E5D">
            <w:pPr>
              <w:spacing w:after="0" w:line="240" w:lineRule="auto"/>
            </w:pPr>
            <w:r>
              <w:rPr>
                <w:sz w:val="16"/>
              </w:rPr>
              <w:t>0.0066</w:t>
            </w:r>
          </w:p>
        </w:tc>
        <w:tc>
          <w:tcPr>
            <w:tcW w:w="1247" w:type="dxa"/>
            <w:vAlign w:val="center"/>
          </w:tcPr>
          <w:p w14:paraId="6E3EC0C0">
            <w:pPr>
              <w:spacing w:after="0" w:line="240" w:lineRule="auto"/>
            </w:pPr>
            <w:r>
              <w:rPr>
                <w:sz w:val="16"/>
              </w:rPr>
              <w:t>0.4516</w:t>
            </w:r>
          </w:p>
        </w:tc>
        <w:tc>
          <w:tcPr>
            <w:tcW w:w="1020" w:type="dxa"/>
            <w:vAlign w:val="center"/>
          </w:tcPr>
          <w:p w14:paraId="07EF8C9B">
            <w:pPr>
              <w:spacing w:after="0" w:line="240" w:lineRule="auto"/>
            </w:pPr>
            <w:r>
              <w:rPr>
                <w:sz w:val="16"/>
              </w:rPr>
              <w:t>0.77</w:t>
            </w:r>
          </w:p>
        </w:tc>
        <w:tc>
          <w:tcPr>
            <w:tcW w:w="1020" w:type="dxa"/>
            <w:vAlign w:val="center"/>
          </w:tcPr>
          <w:p w14:paraId="51D01304">
            <w:pPr>
              <w:spacing w:after="0" w:line="240" w:lineRule="auto"/>
            </w:pPr>
            <w:r>
              <w:rPr>
                <w:sz w:val="16"/>
              </w:rPr>
              <w:t>0.38</w:t>
            </w:r>
          </w:p>
        </w:tc>
        <w:tc>
          <w:tcPr>
            <w:tcW w:w="1020" w:type="dxa"/>
            <w:vAlign w:val="center"/>
          </w:tcPr>
          <w:p w14:paraId="7EC6FD06">
            <w:pPr>
              <w:spacing w:after="0" w:line="240" w:lineRule="auto"/>
            </w:pPr>
            <w:r>
              <w:rPr>
                <w:sz w:val="16"/>
              </w:rPr>
              <w:t>0.21</w:t>
            </w:r>
          </w:p>
        </w:tc>
        <w:tc>
          <w:tcPr>
            <w:tcW w:w="850" w:type="dxa"/>
            <w:vAlign w:val="center"/>
          </w:tcPr>
          <w:p w14:paraId="4018D64A">
            <w:pPr>
              <w:spacing w:after="0" w:line="240" w:lineRule="auto"/>
            </w:pPr>
            <w:r>
              <w:rPr>
                <w:sz w:val="16"/>
              </w:rPr>
              <w:t>5.0</w:t>
            </w:r>
          </w:p>
        </w:tc>
      </w:tr>
      <w:tr w14:paraId="5512B122">
        <w:trPr>
          <w:jc w:val="center"/>
        </w:trPr>
        <w:tc>
          <w:tcPr>
            <w:tcW w:w="2551" w:type="dxa"/>
            <w:vAlign w:val="center"/>
          </w:tcPr>
          <w:p w14:paraId="7A71CC22">
            <w:pPr>
              <w:spacing w:after="0" w:line="240" w:lineRule="auto"/>
            </w:pPr>
            <w:r>
              <w:rPr>
                <w:sz w:val="16"/>
              </w:rPr>
              <w:t>LR + class_weight (Baseline)</w:t>
            </w:r>
          </w:p>
        </w:tc>
        <w:tc>
          <w:tcPr>
            <w:tcW w:w="1247" w:type="dxa"/>
            <w:vAlign w:val="center"/>
          </w:tcPr>
          <w:p w14:paraId="51087E60">
            <w:pPr>
              <w:spacing w:after="0" w:line="240" w:lineRule="auto"/>
            </w:pPr>
            <w:r>
              <w:rPr>
                <w:sz w:val="16"/>
              </w:rPr>
              <w:t>0.4385</w:t>
            </w:r>
          </w:p>
        </w:tc>
        <w:tc>
          <w:tcPr>
            <w:tcW w:w="1020" w:type="dxa"/>
            <w:vAlign w:val="center"/>
          </w:tcPr>
          <w:p w14:paraId="0E938464">
            <w:pPr>
              <w:spacing w:after="0" w:line="240" w:lineRule="auto"/>
            </w:pPr>
            <w:r>
              <w:rPr>
                <w:sz w:val="16"/>
              </w:rPr>
              <w:t>0.0034</w:t>
            </w:r>
          </w:p>
        </w:tc>
        <w:tc>
          <w:tcPr>
            <w:tcW w:w="1247" w:type="dxa"/>
            <w:vAlign w:val="center"/>
          </w:tcPr>
          <w:p w14:paraId="21749E09">
            <w:pPr>
              <w:spacing w:after="0" w:line="240" w:lineRule="auto"/>
            </w:pPr>
            <w:r>
              <w:rPr>
                <w:sz w:val="16"/>
              </w:rPr>
              <w:t>0.4355</w:t>
            </w:r>
          </w:p>
        </w:tc>
        <w:tc>
          <w:tcPr>
            <w:tcW w:w="1020" w:type="dxa"/>
            <w:vAlign w:val="center"/>
          </w:tcPr>
          <w:p w14:paraId="52AE9C27">
            <w:pPr>
              <w:spacing w:after="0" w:line="240" w:lineRule="auto"/>
            </w:pPr>
            <w:r>
              <w:rPr>
                <w:sz w:val="16"/>
              </w:rPr>
              <w:t>0.7</w:t>
            </w:r>
          </w:p>
        </w:tc>
        <w:tc>
          <w:tcPr>
            <w:tcW w:w="1020" w:type="dxa"/>
            <w:vAlign w:val="center"/>
          </w:tcPr>
          <w:p w14:paraId="16E951AD">
            <w:pPr>
              <w:spacing w:after="0" w:line="240" w:lineRule="auto"/>
            </w:pPr>
            <w:r>
              <w:rPr>
                <w:sz w:val="16"/>
              </w:rPr>
              <w:t>0.33</w:t>
            </w:r>
          </w:p>
        </w:tc>
        <w:tc>
          <w:tcPr>
            <w:tcW w:w="1020" w:type="dxa"/>
            <w:vAlign w:val="center"/>
          </w:tcPr>
          <w:p w14:paraId="4DBEEF77">
            <w:pPr>
              <w:spacing w:after="0" w:line="240" w:lineRule="auto"/>
            </w:pPr>
            <w:r>
              <w:rPr>
                <w:sz w:val="16"/>
              </w:rPr>
              <w:t>0.28</w:t>
            </w:r>
          </w:p>
        </w:tc>
        <w:tc>
          <w:tcPr>
            <w:tcW w:w="850" w:type="dxa"/>
            <w:vAlign w:val="center"/>
          </w:tcPr>
          <w:p w14:paraId="1D068534">
            <w:pPr>
              <w:spacing w:after="0" w:line="240" w:lineRule="auto"/>
            </w:pPr>
            <w:r>
              <w:rPr>
                <w:sz w:val="16"/>
              </w:rPr>
              <w:t>6.0</w:t>
            </w:r>
          </w:p>
        </w:tc>
      </w:tr>
      <w:tr w14:paraId="6228EB0F">
        <w:trPr>
          <w:jc w:val="center"/>
        </w:trPr>
        <w:tc>
          <w:tcPr>
            <w:tcW w:w="2551" w:type="dxa"/>
            <w:vAlign w:val="center"/>
          </w:tcPr>
          <w:p w14:paraId="0F90D834">
            <w:pPr>
              <w:spacing w:after="0" w:line="240" w:lineRule="auto"/>
            </w:pPr>
            <w:r>
              <w:rPr>
                <w:sz w:val="16"/>
              </w:rPr>
              <w:t>LR + ROS</w:t>
            </w:r>
          </w:p>
        </w:tc>
        <w:tc>
          <w:tcPr>
            <w:tcW w:w="1247" w:type="dxa"/>
            <w:vAlign w:val="center"/>
          </w:tcPr>
          <w:p w14:paraId="00FC57F8">
            <w:pPr>
              <w:spacing w:after="0" w:line="240" w:lineRule="auto"/>
            </w:pPr>
            <w:r>
              <w:rPr>
                <w:sz w:val="16"/>
              </w:rPr>
              <w:t>0.4376</w:t>
            </w:r>
          </w:p>
        </w:tc>
        <w:tc>
          <w:tcPr>
            <w:tcW w:w="1020" w:type="dxa"/>
            <w:vAlign w:val="center"/>
          </w:tcPr>
          <w:p w14:paraId="1045C7EA">
            <w:pPr>
              <w:spacing w:after="0" w:line="240" w:lineRule="auto"/>
            </w:pPr>
            <w:r>
              <w:rPr>
                <w:sz w:val="16"/>
              </w:rPr>
              <w:t>0.0038</w:t>
            </w:r>
          </w:p>
        </w:tc>
        <w:tc>
          <w:tcPr>
            <w:tcW w:w="1247" w:type="dxa"/>
            <w:vAlign w:val="center"/>
          </w:tcPr>
          <w:p w14:paraId="19A7B495">
            <w:pPr>
              <w:spacing w:after="0" w:line="240" w:lineRule="auto"/>
            </w:pPr>
            <w:r>
              <w:rPr>
                <w:sz w:val="16"/>
              </w:rPr>
              <w:t>0.4352</w:t>
            </w:r>
          </w:p>
        </w:tc>
        <w:tc>
          <w:tcPr>
            <w:tcW w:w="1020" w:type="dxa"/>
            <w:vAlign w:val="center"/>
          </w:tcPr>
          <w:p w14:paraId="34BBAA24">
            <w:pPr>
              <w:spacing w:after="0" w:line="240" w:lineRule="auto"/>
            </w:pPr>
            <w:r>
              <w:rPr>
                <w:sz w:val="16"/>
              </w:rPr>
              <w:t>0.7</w:t>
            </w:r>
          </w:p>
        </w:tc>
        <w:tc>
          <w:tcPr>
            <w:tcW w:w="1020" w:type="dxa"/>
            <w:vAlign w:val="center"/>
          </w:tcPr>
          <w:p w14:paraId="260C7113">
            <w:pPr>
              <w:spacing w:after="0" w:line="240" w:lineRule="auto"/>
            </w:pPr>
            <w:r>
              <w:rPr>
                <w:sz w:val="16"/>
              </w:rPr>
              <w:t>0.33</w:t>
            </w:r>
          </w:p>
        </w:tc>
        <w:tc>
          <w:tcPr>
            <w:tcW w:w="1020" w:type="dxa"/>
            <w:vAlign w:val="center"/>
          </w:tcPr>
          <w:p w14:paraId="37115260">
            <w:pPr>
              <w:spacing w:after="0" w:line="240" w:lineRule="auto"/>
            </w:pPr>
            <w:r>
              <w:rPr>
                <w:sz w:val="16"/>
              </w:rPr>
              <w:t>0.28</w:t>
            </w:r>
          </w:p>
        </w:tc>
        <w:tc>
          <w:tcPr>
            <w:tcW w:w="850" w:type="dxa"/>
            <w:vAlign w:val="center"/>
          </w:tcPr>
          <w:p w14:paraId="7A60378F">
            <w:pPr>
              <w:spacing w:after="0" w:line="240" w:lineRule="auto"/>
            </w:pPr>
            <w:r>
              <w:rPr>
                <w:sz w:val="16"/>
              </w:rPr>
              <w:t>7.0</w:t>
            </w:r>
          </w:p>
        </w:tc>
      </w:tr>
    </w:tbl>
    <w:p w14:paraId="50743F00">
      <w:pPr>
        <w:jc w:val="center"/>
      </w:pPr>
      <w:r>
        <w:drawing>
          <wp:inline distT="0" distB="0" distL="114300" distR="114300">
            <wp:extent cx="5039995" cy="2519680"/>
            <wp:effectExtent l="0" t="0" r="14605"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40000" cy="2520000"/>
                    </a:xfrm>
                    <a:prstGeom prst="rect">
                      <a:avLst/>
                    </a:prstGeom>
                  </pic:spPr>
                </pic:pic>
              </a:graphicData>
            </a:graphic>
          </wp:inline>
        </w:drawing>
      </w:r>
    </w:p>
    <w:p w14:paraId="564FA18A">
      <w:pPr>
        <w:jc w:val="center"/>
      </w:pPr>
      <w:r>
        <w:rPr>
          <w:i/>
          <w:sz w:val="18"/>
        </w:rPr>
        <w:t>Figure 3. Final model comparison by test Macro F1.</w:t>
      </w:r>
    </w:p>
    <w:p w14:paraId="169AA77B">
      <w:r>
        <w:t>Random Forest was the strongest model overall, with test Macro F1 of 0.5100 and the highest balanced performance across the three classes. XGBoost ranked second, followed by Linear SVM. The best Logistic Regression variant was Logistic Regression with SMOTE, but it remained below the two strongest tree-based methods.</w:t>
      </w:r>
    </w:p>
    <w:p w14:paraId="6887480D">
      <w:r>
        <w:t>The ranking suggests that the task benefits from non-linear modeling. This is plausible because the feature space contains many overlapping binary metadata indicators, and tree-based models can capture non-linear interactions between them more effectively than purely linear baselines.</w:t>
      </w:r>
    </w:p>
    <w:p w14:paraId="169DD50B">
      <w:pPr>
        <w:pStyle w:val="2"/>
      </w:pPr>
      <w:r>
        <w:t>10. Imbalance handling comparison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134"/>
        <w:gridCol w:w="964"/>
        <w:gridCol w:w="1134"/>
        <w:gridCol w:w="850"/>
        <w:gridCol w:w="850"/>
        <w:gridCol w:w="850"/>
        <w:gridCol w:w="1020"/>
      </w:tblGrid>
      <w:tr w14:paraId="2984D74B">
        <w:trPr>
          <w:jc w:val="center"/>
        </w:trPr>
        <w:tc>
          <w:tcPr>
            <w:tcW w:w="2551" w:type="dxa"/>
            <w:shd w:val="clear" w:color="auto" w:fill="D9EAF7"/>
            <w:vAlign w:val="center"/>
          </w:tcPr>
          <w:p w14:paraId="30FF6198">
            <w:pPr>
              <w:spacing w:after="0" w:line="240" w:lineRule="auto"/>
            </w:pPr>
            <w:r>
              <w:rPr>
                <w:b/>
                <w:sz w:val="16"/>
              </w:rPr>
              <w:t>Strategy</w:t>
            </w:r>
          </w:p>
        </w:tc>
        <w:tc>
          <w:tcPr>
            <w:tcW w:w="1134" w:type="dxa"/>
            <w:shd w:val="clear" w:color="auto" w:fill="D9EAF7"/>
            <w:vAlign w:val="center"/>
          </w:tcPr>
          <w:p w14:paraId="368EDCB9">
            <w:pPr>
              <w:spacing w:after="0" w:line="240" w:lineRule="auto"/>
            </w:pPr>
            <w:r>
              <w:rPr>
                <w:b/>
                <w:sz w:val="16"/>
              </w:rPr>
              <w:t>CV Macro F1</w:t>
            </w:r>
          </w:p>
        </w:tc>
        <w:tc>
          <w:tcPr>
            <w:tcW w:w="964" w:type="dxa"/>
            <w:shd w:val="clear" w:color="auto" w:fill="D9EAF7"/>
            <w:vAlign w:val="center"/>
          </w:tcPr>
          <w:p w14:paraId="1CF4F1FA">
            <w:pPr>
              <w:spacing w:after="0" w:line="240" w:lineRule="auto"/>
            </w:pPr>
            <w:r>
              <w:rPr>
                <w:b/>
                <w:sz w:val="16"/>
              </w:rPr>
              <w:t>CV Std</w:t>
            </w:r>
          </w:p>
        </w:tc>
        <w:tc>
          <w:tcPr>
            <w:tcW w:w="1134" w:type="dxa"/>
            <w:shd w:val="clear" w:color="auto" w:fill="D9EAF7"/>
            <w:vAlign w:val="center"/>
          </w:tcPr>
          <w:p w14:paraId="16D56D70">
            <w:pPr>
              <w:spacing w:after="0" w:line="240" w:lineRule="auto"/>
            </w:pPr>
            <w:r>
              <w:rPr>
                <w:b/>
                <w:sz w:val="16"/>
              </w:rPr>
              <w:t>Test Macro F1</w:t>
            </w:r>
          </w:p>
        </w:tc>
        <w:tc>
          <w:tcPr>
            <w:tcW w:w="850" w:type="dxa"/>
            <w:shd w:val="clear" w:color="auto" w:fill="D9EAF7"/>
            <w:vAlign w:val="center"/>
          </w:tcPr>
          <w:p w14:paraId="745A6099">
            <w:pPr>
              <w:spacing w:after="0" w:line="240" w:lineRule="auto"/>
            </w:pPr>
            <w:r>
              <w:rPr>
                <w:b/>
                <w:sz w:val="16"/>
              </w:rPr>
              <w:t>Good F1</w:t>
            </w:r>
          </w:p>
        </w:tc>
        <w:tc>
          <w:tcPr>
            <w:tcW w:w="850" w:type="dxa"/>
            <w:shd w:val="clear" w:color="auto" w:fill="D9EAF7"/>
            <w:vAlign w:val="center"/>
          </w:tcPr>
          <w:p w14:paraId="3F71B0CD">
            <w:pPr>
              <w:spacing w:after="0" w:line="240" w:lineRule="auto"/>
            </w:pPr>
            <w:r>
              <w:rPr>
                <w:b/>
                <w:sz w:val="16"/>
              </w:rPr>
              <w:t>Mixed F1</w:t>
            </w:r>
          </w:p>
        </w:tc>
        <w:tc>
          <w:tcPr>
            <w:tcW w:w="850" w:type="dxa"/>
            <w:shd w:val="clear" w:color="auto" w:fill="D9EAF7"/>
            <w:vAlign w:val="center"/>
          </w:tcPr>
          <w:p w14:paraId="479D2CB7">
            <w:pPr>
              <w:spacing w:after="0" w:line="240" w:lineRule="auto"/>
            </w:pPr>
            <w:r>
              <w:rPr>
                <w:b/>
                <w:sz w:val="16"/>
              </w:rPr>
              <w:t>Bad F1</w:t>
            </w:r>
          </w:p>
        </w:tc>
        <w:tc>
          <w:tcPr>
            <w:tcW w:w="1020" w:type="dxa"/>
            <w:shd w:val="clear" w:color="auto" w:fill="D9EAF7"/>
            <w:vAlign w:val="center"/>
          </w:tcPr>
          <w:p w14:paraId="51D24C14">
            <w:pPr>
              <w:spacing w:after="0" w:line="240" w:lineRule="auto"/>
            </w:pPr>
            <w:r>
              <w:rPr>
                <w:b/>
                <w:sz w:val="16"/>
              </w:rPr>
              <w:t>vs Baseline</w:t>
            </w:r>
          </w:p>
        </w:tc>
      </w:tr>
      <w:tr w14:paraId="6560047F">
        <w:trPr>
          <w:jc w:val="center"/>
        </w:trPr>
        <w:tc>
          <w:tcPr>
            <w:tcW w:w="2551" w:type="dxa"/>
            <w:vAlign w:val="center"/>
          </w:tcPr>
          <w:p w14:paraId="7F0EB346">
            <w:pPr>
              <w:spacing w:after="0" w:line="240" w:lineRule="auto"/>
            </w:pPr>
            <w:r>
              <w:rPr>
                <w:sz w:val="16"/>
              </w:rPr>
              <w:t>LR + SMOTE</w:t>
            </w:r>
          </w:p>
        </w:tc>
        <w:tc>
          <w:tcPr>
            <w:tcW w:w="1134" w:type="dxa"/>
            <w:vAlign w:val="center"/>
          </w:tcPr>
          <w:p w14:paraId="0FB8B485">
            <w:pPr>
              <w:spacing w:after="0" w:line="240" w:lineRule="auto"/>
            </w:pPr>
            <w:r>
              <w:rPr>
                <w:sz w:val="16"/>
              </w:rPr>
              <w:t>0.4619</w:t>
            </w:r>
          </w:p>
        </w:tc>
        <w:tc>
          <w:tcPr>
            <w:tcW w:w="964" w:type="dxa"/>
            <w:vAlign w:val="center"/>
          </w:tcPr>
          <w:p w14:paraId="7A57F896">
            <w:pPr>
              <w:spacing w:after="0" w:line="240" w:lineRule="auto"/>
            </w:pPr>
            <w:r>
              <w:rPr>
                <w:sz w:val="16"/>
              </w:rPr>
              <w:t>0.0064</w:t>
            </w:r>
          </w:p>
        </w:tc>
        <w:tc>
          <w:tcPr>
            <w:tcW w:w="1134" w:type="dxa"/>
            <w:vAlign w:val="center"/>
          </w:tcPr>
          <w:p w14:paraId="20AAF0D6">
            <w:pPr>
              <w:spacing w:after="0" w:line="240" w:lineRule="auto"/>
            </w:pPr>
            <w:r>
              <w:rPr>
                <w:sz w:val="16"/>
              </w:rPr>
              <w:t>0.4648</w:t>
            </w:r>
          </w:p>
        </w:tc>
        <w:tc>
          <w:tcPr>
            <w:tcW w:w="850" w:type="dxa"/>
            <w:vAlign w:val="center"/>
          </w:tcPr>
          <w:p w14:paraId="6E0A4495">
            <w:pPr>
              <w:spacing w:after="0" w:line="240" w:lineRule="auto"/>
            </w:pPr>
            <w:r>
              <w:rPr>
                <w:sz w:val="16"/>
              </w:rPr>
              <w:t>0.73</w:t>
            </w:r>
          </w:p>
        </w:tc>
        <w:tc>
          <w:tcPr>
            <w:tcW w:w="850" w:type="dxa"/>
            <w:vAlign w:val="center"/>
          </w:tcPr>
          <w:p w14:paraId="12BF649C">
            <w:pPr>
              <w:spacing w:after="0" w:line="240" w:lineRule="auto"/>
            </w:pPr>
            <w:r>
              <w:rPr>
                <w:sz w:val="16"/>
              </w:rPr>
              <w:t>0.39</w:t>
            </w:r>
          </w:p>
        </w:tc>
        <w:tc>
          <w:tcPr>
            <w:tcW w:w="850" w:type="dxa"/>
            <w:vAlign w:val="center"/>
          </w:tcPr>
          <w:p w14:paraId="353DDB13">
            <w:pPr>
              <w:spacing w:after="0" w:line="240" w:lineRule="auto"/>
            </w:pPr>
            <w:r>
              <w:rPr>
                <w:sz w:val="16"/>
              </w:rPr>
              <w:t>0.27</w:t>
            </w:r>
          </w:p>
        </w:tc>
        <w:tc>
          <w:tcPr>
            <w:tcW w:w="1020" w:type="dxa"/>
            <w:vAlign w:val="center"/>
          </w:tcPr>
          <w:p w14:paraId="63A2F927">
            <w:pPr>
              <w:spacing w:after="0" w:line="240" w:lineRule="auto"/>
            </w:pPr>
            <w:r>
              <w:rPr>
                <w:sz w:val="16"/>
              </w:rPr>
              <w:t>+0.0293</w:t>
            </w:r>
          </w:p>
        </w:tc>
      </w:tr>
      <w:tr w14:paraId="6B5B3B2A">
        <w:trPr>
          <w:jc w:val="center"/>
        </w:trPr>
        <w:tc>
          <w:tcPr>
            <w:tcW w:w="2551" w:type="dxa"/>
            <w:vAlign w:val="center"/>
          </w:tcPr>
          <w:p w14:paraId="08BDDD39">
            <w:pPr>
              <w:spacing w:after="0" w:line="240" w:lineRule="auto"/>
            </w:pPr>
            <w:r>
              <w:rPr>
                <w:sz w:val="16"/>
              </w:rPr>
              <w:t>LR + class_weight=balanced  (BASELINE)</w:t>
            </w:r>
          </w:p>
        </w:tc>
        <w:tc>
          <w:tcPr>
            <w:tcW w:w="1134" w:type="dxa"/>
            <w:vAlign w:val="center"/>
          </w:tcPr>
          <w:p w14:paraId="088E6851">
            <w:pPr>
              <w:spacing w:after="0" w:line="240" w:lineRule="auto"/>
            </w:pPr>
            <w:r>
              <w:rPr>
                <w:sz w:val="16"/>
              </w:rPr>
              <w:t>0.4385</w:t>
            </w:r>
          </w:p>
        </w:tc>
        <w:tc>
          <w:tcPr>
            <w:tcW w:w="964" w:type="dxa"/>
            <w:vAlign w:val="center"/>
          </w:tcPr>
          <w:p w14:paraId="3E5E3DE5">
            <w:pPr>
              <w:spacing w:after="0" w:line="240" w:lineRule="auto"/>
            </w:pPr>
            <w:r>
              <w:rPr>
                <w:sz w:val="16"/>
              </w:rPr>
              <w:t>0.0034</w:t>
            </w:r>
          </w:p>
        </w:tc>
        <w:tc>
          <w:tcPr>
            <w:tcW w:w="1134" w:type="dxa"/>
            <w:vAlign w:val="center"/>
          </w:tcPr>
          <w:p w14:paraId="352B0916">
            <w:pPr>
              <w:spacing w:after="0" w:line="240" w:lineRule="auto"/>
            </w:pPr>
            <w:r>
              <w:rPr>
                <w:sz w:val="16"/>
              </w:rPr>
              <w:t>0.4355</w:t>
            </w:r>
          </w:p>
        </w:tc>
        <w:tc>
          <w:tcPr>
            <w:tcW w:w="850" w:type="dxa"/>
            <w:vAlign w:val="center"/>
          </w:tcPr>
          <w:p w14:paraId="49F66817">
            <w:pPr>
              <w:spacing w:after="0" w:line="240" w:lineRule="auto"/>
            </w:pPr>
            <w:r>
              <w:rPr>
                <w:sz w:val="16"/>
              </w:rPr>
              <w:t>0.7</w:t>
            </w:r>
          </w:p>
        </w:tc>
        <w:tc>
          <w:tcPr>
            <w:tcW w:w="850" w:type="dxa"/>
            <w:vAlign w:val="center"/>
          </w:tcPr>
          <w:p w14:paraId="35B5BFBF">
            <w:pPr>
              <w:spacing w:after="0" w:line="240" w:lineRule="auto"/>
            </w:pPr>
            <w:r>
              <w:rPr>
                <w:sz w:val="16"/>
              </w:rPr>
              <w:t>0.33</w:t>
            </w:r>
          </w:p>
        </w:tc>
        <w:tc>
          <w:tcPr>
            <w:tcW w:w="850" w:type="dxa"/>
            <w:vAlign w:val="center"/>
          </w:tcPr>
          <w:p w14:paraId="32ECBD86">
            <w:pPr>
              <w:spacing w:after="0" w:line="240" w:lineRule="auto"/>
            </w:pPr>
            <w:r>
              <w:rPr>
                <w:sz w:val="16"/>
              </w:rPr>
              <w:t>0.28</w:t>
            </w:r>
          </w:p>
        </w:tc>
        <w:tc>
          <w:tcPr>
            <w:tcW w:w="1020" w:type="dxa"/>
            <w:vAlign w:val="center"/>
          </w:tcPr>
          <w:p w14:paraId="4A69235B">
            <w:pPr>
              <w:spacing w:after="0" w:line="240" w:lineRule="auto"/>
            </w:pPr>
            <w:r>
              <w:rPr>
                <w:sz w:val="16"/>
              </w:rPr>
              <w:t>---</w:t>
            </w:r>
          </w:p>
        </w:tc>
      </w:tr>
      <w:tr w14:paraId="08FDD708">
        <w:trPr>
          <w:jc w:val="center"/>
        </w:trPr>
        <w:tc>
          <w:tcPr>
            <w:tcW w:w="2551" w:type="dxa"/>
            <w:vAlign w:val="center"/>
          </w:tcPr>
          <w:p w14:paraId="0975DB5A">
            <w:pPr>
              <w:spacing w:after="0" w:line="240" w:lineRule="auto"/>
            </w:pPr>
            <w:r>
              <w:rPr>
                <w:sz w:val="16"/>
              </w:rPr>
              <w:t>LR + ROS</w:t>
            </w:r>
          </w:p>
        </w:tc>
        <w:tc>
          <w:tcPr>
            <w:tcW w:w="1134" w:type="dxa"/>
            <w:vAlign w:val="center"/>
          </w:tcPr>
          <w:p w14:paraId="116C83F4">
            <w:pPr>
              <w:spacing w:after="0" w:line="240" w:lineRule="auto"/>
            </w:pPr>
            <w:r>
              <w:rPr>
                <w:sz w:val="16"/>
              </w:rPr>
              <w:t>0.4376</w:t>
            </w:r>
          </w:p>
        </w:tc>
        <w:tc>
          <w:tcPr>
            <w:tcW w:w="964" w:type="dxa"/>
            <w:vAlign w:val="center"/>
          </w:tcPr>
          <w:p w14:paraId="16C9C2B5">
            <w:pPr>
              <w:spacing w:after="0" w:line="240" w:lineRule="auto"/>
            </w:pPr>
            <w:r>
              <w:rPr>
                <w:sz w:val="16"/>
              </w:rPr>
              <w:t>0.0038</w:t>
            </w:r>
          </w:p>
        </w:tc>
        <w:tc>
          <w:tcPr>
            <w:tcW w:w="1134" w:type="dxa"/>
            <w:vAlign w:val="center"/>
          </w:tcPr>
          <w:p w14:paraId="6183A288">
            <w:pPr>
              <w:spacing w:after="0" w:line="240" w:lineRule="auto"/>
            </w:pPr>
            <w:r>
              <w:rPr>
                <w:sz w:val="16"/>
              </w:rPr>
              <w:t>0.4352</w:t>
            </w:r>
          </w:p>
        </w:tc>
        <w:tc>
          <w:tcPr>
            <w:tcW w:w="850" w:type="dxa"/>
            <w:vAlign w:val="center"/>
          </w:tcPr>
          <w:p w14:paraId="105F314E">
            <w:pPr>
              <w:spacing w:after="0" w:line="240" w:lineRule="auto"/>
            </w:pPr>
            <w:r>
              <w:rPr>
                <w:sz w:val="16"/>
              </w:rPr>
              <w:t>0.7</w:t>
            </w:r>
          </w:p>
        </w:tc>
        <w:tc>
          <w:tcPr>
            <w:tcW w:w="850" w:type="dxa"/>
            <w:vAlign w:val="center"/>
          </w:tcPr>
          <w:p w14:paraId="6656A257">
            <w:pPr>
              <w:spacing w:after="0" w:line="240" w:lineRule="auto"/>
            </w:pPr>
            <w:r>
              <w:rPr>
                <w:sz w:val="16"/>
              </w:rPr>
              <w:t>0.33</w:t>
            </w:r>
          </w:p>
        </w:tc>
        <w:tc>
          <w:tcPr>
            <w:tcW w:w="850" w:type="dxa"/>
            <w:vAlign w:val="center"/>
          </w:tcPr>
          <w:p w14:paraId="79534633">
            <w:pPr>
              <w:spacing w:after="0" w:line="240" w:lineRule="auto"/>
            </w:pPr>
            <w:r>
              <w:rPr>
                <w:sz w:val="16"/>
              </w:rPr>
              <w:t>0.28</w:t>
            </w:r>
          </w:p>
        </w:tc>
        <w:tc>
          <w:tcPr>
            <w:tcW w:w="1020" w:type="dxa"/>
            <w:vAlign w:val="center"/>
          </w:tcPr>
          <w:p w14:paraId="2A8204D1">
            <w:pPr>
              <w:spacing w:after="0" w:line="240" w:lineRule="auto"/>
            </w:pPr>
            <w:r>
              <w:rPr>
                <w:sz w:val="16"/>
              </w:rPr>
              <w:t>-0.0003</w:t>
            </w:r>
          </w:p>
        </w:tc>
      </w:tr>
    </w:tbl>
    <w:p w14:paraId="73A636F5">
      <w:r>
        <w:t>Balancing strategies were compared systematically on the base model, Logistic Regression. SMOTE was the only approach that gave a meaningful gain over the class_weight baseline, improving Macro F1 from 0.4355 to 0.4648. ROS was essentially identical to the baseline, which suggests that simple duplication added little new information. SMOTE improved overall multiclass balance, although the Bad-class F1 was slightly lower than in the baseline. This supports SMOTE as a promising strategy, but the comparison was documented explicitly on the base model rather than assumed universally.</w:t>
      </w:r>
    </w:p>
    <w:p w14:paraId="3F6E1C03">
      <w:pPr>
        <w:pStyle w:val="2"/>
      </w:pPr>
      <w:r>
        <w:t>11. Threshold experiment: why the 0.50 threshold was chosen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964"/>
        <w:gridCol w:w="1077"/>
        <w:gridCol w:w="964"/>
        <w:gridCol w:w="1134"/>
        <w:gridCol w:w="1247"/>
        <w:gridCol w:w="794"/>
        <w:gridCol w:w="850"/>
        <w:gridCol w:w="794"/>
      </w:tblGrid>
      <w:tr w14:paraId="4FD2A8F1">
        <w:trPr>
          <w:jc w:val="center"/>
        </w:trPr>
        <w:tc>
          <w:tcPr>
            <w:tcW w:w="2268" w:type="dxa"/>
            <w:shd w:val="clear" w:color="auto" w:fill="D9EAF7"/>
            <w:vAlign w:val="center"/>
          </w:tcPr>
          <w:p w14:paraId="626B54B0">
            <w:pPr>
              <w:spacing w:after="0" w:line="240" w:lineRule="auto"/>
            </w:pPr>
            <w:r>
              <w:rPr>
                <w:b/>
                <w:sz w:val="16"/>
              </w:rPr>
              <w:t>Setting</w:t>
            </w:r>
          </w:p>
        </w:tc>
        <w:tc>
          <w:tcPr>
            <w:tcW w:w="964" w:type="dxa"/>
            <w:shd w:val="clear" w:color="auto" w:fill="D9EAF7"/>
            <w:vAlign w:val="center"/>
          </w:tcPr>
          <w:p w14:paraId="6B6829B9">
            <w:pPr>
              <w:spacing w:after="0" w:line="240" w:lineRule="auto"/>
            </w:pPr>
            <w:r>
              <w:rPr>
                <w:b/>
                <w:sz w:val="16"/>
              </w:rPr>
              <w:t>Good %</w:t>
            </w:r>
          </w:p>
        </w:tc>
        <w:tc>
          <w:tcPr>
            <w:tcW w:w="1077" w:type="dxa"/>
            <w:shd w:val="clear" w:color="auto" w:fill="D9EAF7"/>
            <w:vAlign w:val="center"/>
          </w:tcPr>
          <w:p w14:paraId="085DE4A6">
            <w:pPr>
              <w:spacing w:after="0" w:line="240" w:lineRule="auto"/>
            </w:pPr>
            <w:r>
              <w:rPr>
                <w:b/>
                <w:sz w:val="16"/>
              </w:rPr>
              <w:t>Mixed %</w:t>
            </w:r>
          </w:p>
        </w:tc>
        <w:tc>
          <w:tcPr>
            <w:tcW w:w="964" w:type="dxa"/>
            <w:shd w:val="clear" w:color="auto" w:fill="D9EAF7"/>
            <w:vAlign w:val="center"/>
          </w:tcPr>
          <w:p w14:paraId="13A9E372">
            <w:pPr>
              <w:spacing w:after="0" w:line="240" w:lineRule="auto"/>
            </w:pPr>
            <w:r>
              <w:rPr>
                <w:b/>
                <w:sz w:val="16"/>
              </w:rPr>
              <w:t>Bad %</w:t>
            </w:r>
          </w:p>
        </w:tc>
        <w:tc>
          <w:tcPr>
            <w:tcW w:w="1134" w:type="dxa"/>
            <w:shd w:val="clear" w:color="auto" w:fill="D9EAF7"/>
            <w:vAlign w:val="center"/>
          </w:tcPr>
          <w:p w14:paraId="48FA0AE2">
            <w:pPr>
              <w:spacing w:after="0" w:line="240" w:lineRule="auto"/>
            </w:pPr>
            <w:r>
              <w:rPr>
                <w:b/>
                <w:sz w:val="16"/>
              </w:rPr>
              <w:t>CV Macro F1</w:t>
            </w:r>
          </w:p>
        </w:tc>
        <w:tc>
          <w:tcPr>
            <w:tcW w:w="1247" w:type="dxa"/>
            <w:shd w:val="clear" w:color="auto" w:fill="D9EAF7"/>
            <w:vAlign w:val="center"/>
          </w:tcPr>
          <w:p w14:paraId="484F8AAA">
            <w:pPr>
              <w:spacing w:after="0" w:line="240" w:lineRule="auto"/>
            </w:pPr>
            <w:r>
              <w:rPr>
                <w:b/>
                <w:sz w:val="16"/>
              </w:rPr>
              <w:t>Test Macro F1</w:t>
            </w:r>
          </w:p>
        </w:tc>
        <w:tc>
          <w:tcPr>
            <w:tcW w:w="794" w:type="dxa"/>
            <w:shd w:val="clear" w:color="auto" w:fill="D9EAF7"/>
            <w:vAlign w:val="center"/>
          </w:tcPr>
          <w:p w14:paraId="021BF5B6">
            <w:pPr>
              <w:spacing w:after="0" w:line="240" w:lineRule="auto"/>
            </w:pPr>
            <w:r>
              <w:rPr>
                <w:b/>
                <w:sz w:val="16"/>
              </w:rPr>
              <w:t>Good F1</w:t>
            </w:r>
          </w:p>
        </w:tc>
        <w:tc>
          <w:tcPr>
            <w:tcW w:w="850" w:type="dxa"/>
            <w:shd w:val="clear" w:color="auto" w:fill="D9EAF7"/>
            <w:vAlign w:val="center"/>
          </w:tcPr>
          <w:p w14:paraId="41C8E10D">
            <w:pPr>
              <w:spacing w:after="0" w:line="240" w:lineRule="auto"/>
            </w:pPr>
            <w:r>
              <w:rPr>
                <w:b/>
                <w:sz w:val="16"/>
              </w:rPr>
              <w:t>Mixed F1</w:t>
            </w:r>
          </w:p>
        </w:tc>
        <w:tc>
          <w:tcPr>
            <w:tcW w:w="794" w:type="dxa"/>
            <w:shd w:val="clear" w:color="auto" w:fill="D9EAF7"/>
            <w:vAlign w:val="center"/>
          </w:tcPr>
          <w:p w14:paraId="2E2ABDD9">
            <w:pPr>
              <w:spacing w:after="0" w:line="240" w:lineRule="auto"/>
            </w:pPr>
            <w:r>
              <w:rPr>
                <w:b/>
                <w:sz w:val="16"/>
              </w:rPr>
              <w:t>Bad F1</w:t>
            </w:r>
          </w:p>
        </w:tc>
      </w:tr>
      <w:tr w14:paraId="527A31F9">
        <w:trPr>
          <w:jc w:val="center"/>
        </w:trPr>
        <w:tc>
          <w:tcPr>
            <w:tcW w:w="2268" w:type="dxa"/>
            <w:vAlign w:val="center"/>
          </w:tcPr>
          <w:p w14:paraId="77F15C0B">
            <w:pPr>
              <w:spacing w:after="0" w:line="240" w:lineRule="auto"/>
            </w:pPr>
            <w:r>
              <w:rPr>
                <w:sz w:val="16"/>
              </w:rPr>
              <w:t>0.50 threshold</w:t>
            </w:r>
          </w:p>
        </w:tc>
        <w:tc>
          <w:tcPr>
            <w:tcW w:w="964" w:type="dxa"/>
            <w:vAlign w:val="center"/>
          </w:tcPr>
          <w:p w14:paraId="13EC509A">
            <w:pPr>
              <w:spacing w:after="0" w:line="240" w:lineRule="auto"/>
            </w:pPr>
            <w:r>
              <w:rPr>
                <w:sz w:val="16"/>
              </w:rPr>
              <w:t>63.3%</w:t>
            </w:r>
          </w:p>
        </w:tc>
        <w:tc>
          <w:tcPr>
            <w:tcW w:w="1077" w:type="dxa"/>
            <w:vAlign w:val="center"/>
          </w:tcPr>
          <w:p w14:paraId="72B450F5">
            <w:pPr>
              <w:spacing w:after="0" w:line="240" w:lineRule="auto"/>
            </w:pPr>
            <w:r>
              <w:rPr>
                <w:sz w:val="16"/>
              </w:rPr>
              <w:t>28.3%</w:t>
            </w:r>
          </w:p>
        </w:tc>
        <w:tc>
          <w:tcPr>
            <w:tcW w:w="964" w:type="dxa"/>
            <w:vAlign w:val="center"/>
          </w:tcPr>
          <w:p w14:paraId="7505F71D">
            <w:pPr>
              <w:spacing w:after="0" w:line="240" w:lineRule="auto"/>
            </w:pPr>
            <w:r>
              <w:rPr>
                <w:sz w:val="16"/>
              </w:rPr>
              <w:t>8.4%</w:t>
            </w:r>
          </w:p>
        </w:tc>
        <w:tc>
          <w:tcPr>
            <w:tcW w:w="1134" w:type="dxa"/>
            <w:vAlign w:val="center"/>
          </w:tcPr>
          <w:p w14:paraId="040819D0">
            <w:pPr>
              <w:spacing w:after="0" w:line="240" w:lineRule="auto"/>
            </w:pPr>
            <w:r>
              <w:rPr>
                <w:sz w:val="16"/>
              </w:rPr>
              <w:t>0.4385</w:t>
            </w:r>
          </w:p>
        </w:tc>
        <w:tc>
          <w:tcPr>
            <w:tcW w:w="1247" w:type="dxa"/>
            <w:vAlign w:val="center"/>
          </w:tcPr>
          <w:p w14:paraId="5042044A">
            <w:pPr>
              <w:spacing w:after="0" w:line="240" w:lineRule="auto"/>
            </w:pPr>
            <w:r>
              <w:rPr>
                <w:sz w:val="16"/>
              </w:rPr>
              <w:t>0.4355</w:t>
            </w:r>
          </w:p>
        </w:tc>
        <w:tc>
          <w:tcPr>
            <w:tcW w:w="794" w:type="dxa"/>
            <w:vAlign w:val="center"/>
          </w:tcPr>
          <w:p w14:paraId="683F9324">
            <w:pPr>
              <w:spacing w:after="0" w:line="240" w:lineRule="auto"/>
            </w:pPr>
            <w:r>
              <w:rPr>
                <w:sz w:val="16"/>
              </w:rPr>
              <w:t>0.70</w:t>
            </w:r>
          </w:p>
        </w:tc>
        <w:tc>
          <w:tcPr>
            <w:tcW w:w="850" w:type="dxa"/>
            <w:vAlign w:val="center"/>
          </w:tcPr>
          <w:p w14:paraId="6AB7E107">
            <w:pPr>
              <w:spacing w:after="0" w:line="240" w:lineRule="auto"/>
            </w:pPr>
            <w:r>
              <w:rPr>
                <w:sz w:val="16"/>
              </w:rPr>
              <w:t>0.33</w:t>
            </w:r>
          </w:p>
        </w:tc>
        <w:tc>
          <w:tcPr>
            <w:tcW w:w="794" w:type="dxa"/>
            <w:vAlign w:val="center"/>
          </w:tcPr>
          <w:p w14:paraId="756845AD">
            <w:pPr>
              <w:spacing w:after="0" w:line="240" w:lineRule="auto"/>
            </w:pPr>
            <w:r>
              <w:rPr>
                <w:sz w:val="16"/>
              </w:rPr>
              <w:t>0.28</w:t>
            </w:r>
          </w:p>
        </w:tc>
      </w:tr>
      <w:tr w14:paraId="38FAD466">
        <w:trPr>
          <w:jc w:val="center"/>
        </w:trPr>
        <w:tc>
          <w:tcPr>
            <w:tcW w:w="2268" w:type="dxa"/>
            <w:vAlign w:val="center"/>
          </w:tcPr>
          <w:p w14:paraId="4EFFFE0A">
            <w:pPr>
              <w:spacing w:after="0" w:line="240" w:lineRule="auto"/>
            </w:pPr>
            <w:r>
              <w:rPr>
                <w:sz w:val="16"/>
              </w:rPr>
              <w:t>0.40 threshold</w:t>
            </w:r>
          </w:p>
        </w:tc>
        <w:tc>
          <w:tcPr>
            <w:tcW w:w="964" w:type="dxa"/>
            <w:vAlign w:val="center"/>
          </w:tcPr>
          <w:p w14:paraId="5DC48FC2">
            <w:pPr>
              <w:spacing w:after="0" w:line="240" w:lineRule="auto"/>
            </w:pPr>
            <w:r>
              <w:rPr>
                <w:sz w:val="16"/>
              </w:rPr>
              <w:t>71.4%</w:t>
            </w:r>
          </w:p>
        </w:tc>
        <w:tc>
          <w:tcPr>
            <w:tcW w:w="1077" w:type="dxa"/>
            <w:vAlign w:val="center"/>
          </w:tcPr>
          <w:p w14:paraId="49498E24">
            <w:pPr>
              <w:spacing w:after="0" w:line="240" w:lineRule="auto"/>
            </w:pPr>
            <w:r>
              <w:rPr>
                <w:sz w:val="16"/>
              </w:rPr>
              <w:t>24.3%</w:t>
            </w:r>
          </w:p>
        </w:tc>
        <w:tc>
          <w:tcPr>
            <w:tcW w:w="964" w:type="dxa"/>
            <w:vAlign w:val="center"/>
          </w:tcPr>
          <w:p w14:paraId="17643AE2">
            <w:pPr>
              <w:spacing w:after="0" w:line="240" w:lineRule="auto"/>
            </w:pPr>
            <w:r>
              <w:rPr>
                <w:sz w:val="16"/>
              </w:rPr>
              <w:t>4.3%</w:t>
            </w:r>
          </w:p>
        </w:tc>
        <w:tc>
          <w:tcPr>
            <w:tcW w:w="1134" w:type="dxa"/>
            <w:vAlign w:val="center"/>
          </w:tcPr>
          <w:p w14:paraId="35454732">
            <w:pPr>
              <w:spacing w:after="0" w:line="240" w:lineRule="auto"/>
            </w:pPr>
            <w:r>
              <w:rPr>
                <w:sz w:val="16"/>
              </w:rPr>
              <w:t>0.4173</w:t>
            </w:r>
          </w:p>
        </w:tc>
        <w:tc>
          <w:tcPr>
            <w:tcW w:w="1247" w:type="dxa"/>
            <w:vAlign w:val="center"/>
          </w:tcPr>
          <w:p w14:paraId="553F2660">
            <w:pPr>
              <w:spacing w:after="0" w:line="240" w:lineRule="auto"/>
            </w:pPr>
            <w:r>
              <w:rPr>
                <w:sz w:val="16"/>
              </w:rPr>
              <w:t>0.4135</w:t>
            </w:r>
          </w:p>
        </w:tc>
        <w:tc>
          <w:tcPr>
            <w:tcW w:w="794" w:type="dxa"/>
            <w:vAlign w:val="center"/>
          </w:tcPr>
          <w:p w14:paraId="0F1E533D">
            <w:pPr>
              <w:spacing w:after="0" w:line="240" w:lineRule="auto"/>
            </w:pPr>
            <w:r>
              <w:rPr>
                <w:sz w:val="16"/>
              </w:rPr>
              <w:t>0.72</w:t>
            </w:r>
          </w:p>
        </w:tc>
        <w:tc>
          <w:tcPr>
            <w:tcW w:w="850" w:type="dxa"/>
            <w:vAlign w:val="center"/>
          </w:tcPr>
          <w:p w14:paraId="6E0F75A0">
            <w:pPr>
              <w:spacing w:after="0" w:line="240" w:lineRule="auto"/>
            </w:pPr>
            <w:r>
              <w:rPr>
                <w:sz w:val="16"/>
              </w:rPr>
              <w:t>0.35</w:t>
            </w:r>
          </w:p>
        </w:tc>
        <w:tc>
          <w:tcPr>
            <w:tcW w:w="794" w:type="dxa"/>
            <w:vAlign w:val="center"/>
          </w:tcPr>
          <w:p w14:paraId="3B0EB5BA">
            <w:pPr>
              <w:spacing w:after="0" w:line="240" w:lineRule="auto"/>
            </w:pPr>
            <w:r>
              <w:rPr>
                <w:sz w:val="16"/>
              </w:rPr>
              <w:t>0.17</w:t>
            </w:r>
          </w:p>
        </w:tc>
      </w:tr>
      <w:tr w14:paraId="13191C50">
        <w:trPr>
          <w:jc w:val="center"/>
        </w:trPr>
        <w:tc>
          <w:tcPr>
            <w:tcW w:w="2268" w:type="dxa"/>
            <w:vAlign w:val="center"/>
          </w:tcPr>
          <w:p w14:paraId="1155EDE5">
            <w:pPr>
              <w:spacing w:after="0" w:line="240" w:lineRule="auto"/>
            </w:pPr>
            <w:r>
              <w:rPr>
                <w:sz w:val="16"/>
              </w:rPr>
              <w:t>Difference (0.50 - 0.40)</w:t>
            </w:r>
          </w:p>
        </w:tc>
        <w:tc>
          <w:tcPr>
            <w:tcW w:w="964" w:type="dxa"/>
            <w:vAlign w:val="center"/>
          </w:tcPr>
          <w:p w14:paraId="37526B12">
            <w:pPr>
              <w:spacing w:after="0" w:line="240" w:lineRule="auto"/>
            </w:pPr>
            <w:r>
              <w:rPr>
                <w:sz w:val="16"/>
              </w:rPr>
              <w:t>-8.1 pp</w:t>
            </w:r>
          </w:p>
        </w:tc>
        <w:tc>
          <w:tcPr>
            <w:tcW w:w="1077" w:type="dxa"/>
            <w:vAlign w:val="center"/>
          </w:tcPr>
          <w:p w14:paraId="11756C77">
            <w:pPr>
              <w:spacing w:after="0" w:line="240" w:lineRule="auto"/>
            </w:pPr>
            <w:r>
              <w:rPr>
                <w:sz w:val="16"/>
              </w:rPr>
              <w:t>+4.0 pp</w:t>
            </w:r>
          </w:p>
        </w:tc>
        <w:tc>
          <w:tcPr>
            <w:tcW w:w="964" w:type="dxa"/>
            <w:vAlign w:val="center"/>
          </w:tcPr>
          <w:p w14:paraId="7E693C52">
            <w:pPr>
              <w:spacing w:after="0" w:line="240" w:lineRule="auto"/>
            </w:pPr>
            <w:r>
              <w:rPr>
                <w:sz w:val="16"/>
              </w:rPr>
              <w:t>+4.1 pp</w:t>
            </w:r>
          </w:p>
        </w:tc>
        <w:tc>
          <w:tcPr>
            <w:tcW w:w="1134" w:type="dxa"/>
            <w:vAlign w:val="center"/>
          </w:tcPr>
          <w:p w14:paraId="4A922F5F">
            <w:pPr>
              <w:spacing w:after="0" w:line="240" w:lineRule="auto"/>
            </w:pPr>
            <w:r>
              <w:rPr>
                <w:sz w:val="16"/>
              </w:rPr>
              <w:t>+0.0212</w:t>
            </w:r>
          </w:p>
        </w:tc>
        <w:tc>
          <w:tcPr>
            <w:tcW w:w="1247" w:type="dxa"/>
            <w:vAlign w:val="center"/>
          </w:tcPr>
          <w:p w14:paraId="68A8D8E3">
            <w:pPr>
              <w:spacing w:after="0" w:line="240" w:lineRule="auto"/>
            </w:pPr>
            <w:r>
              <w:rPr>
                <w:sz w:val="16"/>
              </w:rPr>
              <w:t>+0.0220</w:t>
            </w:r>
          </w:p>
        </w:tc>
        <w:tc>
          <w:tcPr>
            <w:tcW w:w="794" w:type="dxa"/>
            <w:vAlign w:val="center"/>
          </w:tcPr>
          <w:p w14:paraId="498B21B0">
            <w:pPr>
              <w:spacing w:after="0" w:line="240" w:lineRule="auto"/>
            </w:pPr>
            <w:r>
              <w:rPr>
                <w:sz w:val="16"/>
              </w:rPr>
              <w:t>-0.02</w:t>
            </w:r>
          </w:p>
        </w:tc>
        <w:tc>
          <w:tcPr>
            <w:tcW w:w="850" w:type="dxa"/>
            <w:vAlign w:val="center"/>
          </w:tcPr>
          <w:p w14:paraId="30D252AD">
            <w:pPr>
              <w:spacing w:after="0" w:line="240" w:lineRule="auto"/>
            </w:pPr>
            <w:r>
              <w:rPr>
                <w:sz w:val="16"/>
              </w:rPr>
              <w:t>-0.02</w:t>
            </w:r>
          </w:p>
        </w:tc>
        <w:tc>
          <w:tcPr>
            <w:tcW w:w="794" w:type="dxa"/>
            <w:vAlign w:val="center"/>
          </w:tcPr>
          <w:p w14:paraId="66476117">
            <w:pPr>
              <w:spacing w:after="0" w:line="240" w:lineRule="auto"/>
            </w:pPr>
            <w:r>
              <w:rPr>
                <w:sz w:val="16"/>
              </w:rPr>
              <w:t>+0.11</w:t>
            </w:r>
          </w:p>
        </w:tc>
      </w:tr>
    </w:tbl>
    <w:p w14:paraId="2E98CC6C">
      <w:pPr>
        <w:jc w:val="center"/>
      </w:pPr>
      <w:r>
        <w:drawing>
          <wp:inline distT="0" distB="0" distL="114300" distR="114300">
            <wp:extent cx="5399405" cy="2159635"/>
            <wp:effectExtent l="0" t="0" r="10795"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00000" cy="2160000"/>
                    </a:xfrm>
                    <a:prstGeom prst="rect">
                      <a:avLst/>
                    </a:prstGeom>
                  </pic:spPr>
                </pic:pic>
              </a:graphicData>
            </a:graphic>
          </wp:inline>
        </w:drawing>
      </w:r>
    </w:p>
    <w:p w14:paraId="509CC636">
      <w:pPr>
        <w:jc w:val="center"/>
      </w:pPr>
      <w:r>
        <w:rPr>
          <w:i/>
          <w:sz w:val="18"/>
        </w:rPr>
        <w:t>Figure 4. Logistic Regression confusion matrices under the 0.50 and 0.40 thresholds.</w:t>
      </w:r>
    </w:p>
    <w:p w14:paraId="62059B5B">
      <w:r>
        <w:t>The 0.40 threshold is closer to a Steam-style natural review boundary, but it makes the Bad class too small. Under the 0.40 version, the Bad class falls to only 4.3% of the data. Under the 0.50 version, the Bad class rises to 8.4%. That change nearly doubles the number of Bad examples available for learning.</w:t>
      </w:r>
    </w:p>
    <w:p w14:paraId="349899F3">
      <w:r>
        <w:t>The threshold comparison shows that 0.40 is slightly better for Good and Mixed F1, but it hurts the Bad class severely. Bad F1 drops from 0.28 under the 0.50 threshold to 0.17 under the 0.40 threshold. Because Macro F1 values all classes equally, this collapse in the Bad class outweighs the small gains in the other two classes.</w:t>
      </w:r>
    </w:p>
    <w:p w14:paraId="32B2E6C2">
      <w:r>
        <w:t>Additional error profiling showed that the 0.50 threshold also reduced far errors, meaning fewer cases where the model jumped across the full class range, such as Bad predicted as Good or Good predicted as Bad. Therefore, the 0.50 threshold was selected as the project standard because it is better for the multiclass prediction task, even though it is not the more natural Steam-style boundary.</w:t>
      </w:r>
    </w:p>
    <w:p w14:paraId="4B83D590">
      <w:pPr>
        <w:pStyle w:val="2"/>
      </w:pPr>
      <w:r>
        <w:t>12. Random Forest feature analysis and error analysis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1247"/>
        <w:gridCol w:w="1247"/>
        <w:gridCol w:w="1247"/>
        <w:gridCol w:w="1247"/>
      </w:tblGrid>
      <w:tr w14:paraId="4681C697">
        <w:trPr>
          <w:jc w:val="center"/>
        </w:trPr>
        <w:tc>
          <w:tcPr>
            <w:tcW w:w="1984" w:type="dxa"/>
            <w:shd w:val="clear" w:color="auto" w:fill="D9EAF7"/>
            <w:vAlign w:val="center"/>
          </w:tcPr>
          <w:p w14:paraId="2CCB23D5">
            <w:pPr>
              <w:spacing w:after="0" w:line="240" w:lineRule="auto"/>
            </w:pPr>
            <w:r>
              <w:rPr>
                <w:b/>
                <w:sz w:val="18"/>
              </w:rPr>
              <w:t>Class</w:t>
            </w:r>
          </w:p>
        </w:tc>
        <w:tc>
          <w:tcPr>
            <w:tcW w:w="1247" w:type="dxa"/>
            <w:shd w:val="clear" w:color="auto" w:fill="D9EAF7"/>
            <w:vAlign w:val="center"/>
          </w:tcPr>
          <w:p w14:paraId="24B44766">
            <w:pPr>
              <w:spacing w:after="0" w:line="240" w:lineRule="auto"/>
            </w:pPr>
            <w:r>
              <w:rPr>
                <w:b/>
                <w:sz w:val="18"/>
              </w:rPr>
              <w:t>Precision</w:t>
            </w:r>
          </w:p>
        </w:tc>
        <w:tc>
          <w:tcPr>
            <w:tcW w:w="1247" w:type="dxa"/>
            <w:shd w:val="clear" w:color="auto" w:fill="D9EAF7"/>
            <w:vAlign w:val="center"/>
          </w:tcPr>
          <w:p w14:paraId="0A003736">
            <w:pPr>
              <w:spacing w:after="0" w:line="240" w:lineRule="auto"/>
            </w:pPr>
            <w:r>
              <w:rPr>
                <w:b/>
                <w:sz w:val="18"/>
              </w:rPr>
              <w:t>Recall</w:t>
            </w:r>
          </w:p>
        </w:tc>
        <w:tc>
          <w:tcPr>
            <w:tcW w:w="1247" w:type="dxa"/>
            <w:shd w:val="clear" w:color="auto" w:fill="D9EAF7"/>
            <w:vAlign w:val="center"/>
          </w:tcPr>
          <w:p w14:paraId="5AC7EBE5">
            <w:pPr>
              <w:spacing w:after="0" w:line="240" w:lineRule="auto"/>
            </w:pPr>
            <w:r>
              <w:rPr>
                <w:b/>
                <w:sz w:val="18"/>
              </w:rPr>
              <w:t>F1</w:t>
            </w:r>
          </w:p>
        </w:tc>
        <w:tc>
          <w:tcPr>
            <w:tcW w:w="1247" w:type="dxa"/>
            <w:shd w:val="clear" w:color="auto" w:fill="D9EAF7"/>
            <w:vAlign w:val="center"/>
          </w:tcPr>
          <w:p w14:paraId="31D6A8ED">
            <w:pPr>
              <w:spacing w:after="0" w:line="240" w:lineRule="auto"/>
            </w:pPr>
            <w:r>
              <w:rPr>
                <w:b/>
                <w:sz w:val="18"/>
              </w:rPr>
              <w:t>Support</w:t>
            </w:r>
          </w:p>
        </w:tc>
      </w:tr>
      <w:tr w14:paraId="1ADE15C9">
        <w:trPr>
          <w:jc w:val="center"/>
        </w:trPr>
        <w:tc>
          <w:tcPr>
            <w:tcW w:w="1984" w:type="dxa"/>
            <w:vAlign w:val="center"/>
          </w:tcPr>
          <w:p w14:paraId="0DE05141">
            <w:pPr>
              <w:spacing w:after="0" w:line="240" w:lineRule="auto"/>
            </w:pPr>
            <w:r>
              <w:rPr>
                <w:sz w:val="18"/>
              </w:rPr>
              <w:t>Bad</w:t>
            </w:r>
          </w:p>
        </w:tc>
        <w:tc>
          <w:tcPr>
            <w:tcW w:w="1247" w:type="dxa"/>
            <w:vAlign w:val="center"/>
          </w:tcPr>
          <w:p w14:paraId="070821C2">
            <w:pPr>
              <w:spacing w:after="0" w:line="240" w:lineRule="auto"/>
            </w:pPr>
            <w:r>
              <w:rPr>
                <w:sz w:val="18"/>
              </w:rPr>
              <w:t>0.2971</w:t>
            </w:r>
          </w:p>
        </w:tc>
        <w:tc>
          <w:tcPr>
            <w:tcW w:w="1247" w:type="dxa"/>
            <w:vAlign w:val="center"/>
          </w:tcPr>
          <w:p w14:paraId="503D6C9A">
            <w:pPr>
              <w:spacing w:after="0" w:line="240" w:lineRule="auto"/>
            </w:pPr>
            <w:r>
              <w:rPr>
                <w:sz w:val="18"/>
              </w:rPr>
              <w:t>0.3864</w:t>
            </w:r>
          </w:p>
        </w:tc>
        <w:tc>
          <w:tcPr>
            <w:tcW w:w="1247" w:type="dxa"/>
            <w:vAlign w:val="center"/>
          </w:tcPr>
          <w:p w14:paraId="1454D501">
            <w:pPr>
              <w:spacing w:after="0" w:line="240" w:lineRule="auto"/>
            </w:pPr>
            <w:r>
              <w:rPr>
                <w:sz w:val="18"/>
              </w:rPr>
              <w:t>0.3359</w:t>
            </w:r>
          </w:p>
        </w:tc>
        <w:tc>
          <w:tcPr>
            <w:tcW w:w="1247" w:type="dxa"/>
            <w:vAlign w:val="center"/>
          </w:tcPr>
          <w:p w14:paraId="206B72A5">
            <w:pPr>
              <w:spacing w:after="0" w:line="240" w:lineRule="auto"/>
            </w:pPr>
            <w:r>
              <w:rPr>
                <w:sz w:val="18"/>
              </w:rPr>
              <w:t>955</w:t>
            </w:r>
          </w:p>
        </w:tc>
      </w:tr>
      <w:tr w14:paraId="52B2568A">
        <w:trPr>
          <w:jc w:val="center"/>
        </w:trPr>
        <w:tc>
          <w:tcPr>
            <w:tcW w:w="1984" w:type="dxa"/>
            <w:vAlign w:val="center"/>
          </w:tcPr>
          <w:p w14:paraId="15D4468E">
            <w:pPr>
              <w:spacing w:after="0" w:line="240" w:lineRule="auto"/>
            </w:pPr>
            <w:r>
              <w:rPr>
                <w:sz w:val="18"/>
              </w:rPr>
              <w:t>Good</w:t>
            </w:r>
          </w:p>
        </w:tc>
        <w:tc>
          <w:tcPr>
            <w:tcW w:w="1247" w:type="dxa"/>
            <w:vAlign w:val="center"/>
          </w:tcPr>
          <w:p w14:paraId="53E004CC">
            <w:pPr>
              <w:spacing w:after="0" w:line="240" w:lineRule="auto"/>
            </w:pPr>
            <w:r>
              <w:rPr>
                <w:sz w:val="18"/>
              </w:rPr>
              <w:t>0.7758</w:t>
            </w:r>
          </w:p>
        </w:tc>
        <w:tc>
          <w:tcPr>
            <w:tcW w:w="1247" w:type="dxa"/>
            <w:vAlign w:val="center"/>
          </w:tcPr>
          <w:p w14:paraId="5E1C10FD">
            <w:pPr>
              <w:spacing w:after="0" w:line="240" w:lineRule="auto"/>
            </w:pPr>
            <w:r>
              <w:rPr>
                <w:sz w:val="18"/>
              </w:rPr>
              <w:t>0.7596</w:t>
            </w:r>
          </w:p>
        </w:tc>
        <w:tc>
          <w:tcPr>
            <w:tcW w:w="1247" w:type="dxa"/>
            <w:vAlign w:val="center"/>
          </w:tcPr>
          <w:p w14:paraId="518439B7">
            <w:pPr>
              <w:spacing w:after="0" w:line="240" w:lineRule="auto"/>
            </w:pPr>
            <w:r>
              <w:rPr>
                <w:sz w:val="18"/>
              </w:rPr>
              <w:t>0.7676</w:t>
            </w:r>
          </w:p>
        </w:tc>
        <w:tc>
          <w:tcPr>
            <w:tcW w:w="1247" w:type="dxa"/>
            <w:vAlign w:val="center"/>
          </w:tcPr>
          <w:p w14:paraId="5FFA79BE">
            <w:pPr>
              <w:spacing w:after="0" w:line="240" w:lineRule="auto"/>
            </w:pPr>
            <w:r>
              <w:rPr>
                <w:sz w:val="18"/>
              </w:rPr>
              <w:t>7168</w:t>
            </w:r>
          </w:p>
        </w:tc>
      </w:tr>
      <w:tr w14:paraId="0014DAF8">
        <w:trPr>
          <w:jc w:val="center"/>
        </w:trPr>
        <w:tc>
          <w:tcPr>
            <w:tcW w:w="1984" w:type="dxa"/>
            <w:vAlign w:val="center"/>
          </w:tcPr>
          <w:p w14:paraId="467E32E0">
            <w:pPr>
              <w:spacing w:after="0" w:line="240" w:lineRule="auto"/>
            </w:pPr>
            <w:r>
              <w:rPr>
                <w:sz w:val="18"/>
              </w:rPr>
              <w:t>Mixed</w:t>
            </w:r>
          </w:p>
        </w:tc>
        <w:tc>
          <w:tcPr>
            <w:tcW w:w="1247" w:type="dxa"/>
            <w:vAlign w:val="center"/>
          </w:tcPr>
          <w:p w14:paraId="63421168">
            <w:pPr>
              <w:spacing w:after="0" w:line="240" w:lineRule="auto"/>
            </w:pPr>
            <w:r>
              <w:rPr>
                <w:sz w:val="18"/>
              </w:rPr>
              <w:t>0.4423</w:t>
            </w:r>
          </w:p>
        </w:tc>
        <w:tc>
          <w:tcPr>
            <w:tcW w:w="1247" w:type="dxa"/>
            <w:vAlign w:val="center"/>
          </w:tcPr>
          <w:p w14:paraId="7532FDDB">
            <w:pPr>
              <w:spacing w:after="0" w:line="240" w:lineRule="auto"/>
            </w:pPr>
            <w:r>
              <w:rPr>
                <w:sz w:val="18"/>
              </w:rPr>
              <w:t>0.4233</w:t>
            </w:r>
          </w:p>
        </w:tc>
        <w:tc>
          <w:tcPr>
            <w:tcW w:w="1247" w:type="dxa"/>
            <w:vAlign w:val="center"/>
          </w:tcPr>
          <w:p w14:paraId="59861E64">
            <w:pPr>
              <w:spacing w:after="0" w:line="240" w:lineRule="auto"/>
            </w:pPr>
            <w:r>
              <w:rPr>
                <w:sz w:val="18"/>
              </w:rPr>
              <w:t>0.4326</w:t>
            </w:r>
          </w:p>
        </w:tc>
        <w:tc>
          <w:tcPr>
            <w:tcW w:w="1247" w:type="dxa"/>
            <w:vAlign w:val="center"/>
          </w:tcPr>
          <w:p w14:paraId="48374300">
            <w:pPr>
              <w:spacing w:after="0" w:line="240" w:lineRule="auto"/>
            </w:pPr>
            <w:r>
              <w:rPr>
                <w:sz w:val="18"/>
              </w:rPr>
              <w:t>3208</w:t>
            </w:r>
          </w:p>
        </w:tc>
      </w:tr>
      <w:tr w14:paraId="52E4D87C">
        <w:trPr>
          <w:jc w:val="center"/>
        </w:trPr>
        <w:tc>
          <w:tcPr>
            <w:tcW w:w="1984" w:type="dxa"/>
            <w:vAlign w:val="center"/>
          </w:tcPr>
          <w:p w14:paraId="69B6C90A">
            <w:pPr>
              <w:spacing w:after="0" w:line="240" w:lineRule="auto"/>
            </w:pPr>
            <w:r>
              <w:rPr>
                <w:sz w:val="18"/>
              </w:rPr>
              <w:t>Macro average</w:t>
            </w:r>
          </w:p>
        </w:tc>
        <w:tc>
          <w:tcPr>
            <w:tcW w:w="1247" w:type="dxa"/>
            <w:vAlign w:val="center"/>
          </w:tcPr>
          <w:p w14:paraId="44CF2C6D">
            <w:pPr>
              <w:spacing w:after="0" w:line="240" w:lineRule="auto"/>
            </w:pPr>
            <w:r>
              <w:rPr>
                <w:sz w:val="18"/>
              </w:rPr>
              <w:t>0.5051</w:t>
            </w:r>
          </w:p>
        </w:tc>
        <w:tc>
          <w:tcPr>
            <w:tcW w:w="1247" w:type="dxa"/>
            <w:vAlign w:val="center"/>
          </w:tcPr>
          <w:p w14:paraId="7C3BB033">
            <w:pPr>
              <w:spacing w:after="0" w:line="240" w:lineRule="auto"/>
            </w:pPr>
            <w:r>
              <w:rPr>
                <w:sz w:val="18"/>
              </w:rPr>
              <w:t>0.5231</w:t>
            </w:r>
          </w:p>
        </w:tc>
        <w:tc>
          <w:tcPr>
            <w:tcW w:w="1247" w:type="dxa"/>
            <w:vAlign w:val="center"/>
          </w:tcPr>
          <w:p w14:paraId="3AECC312">
            <w:pPr>
              <w:spacing w:after="0" w:line="240" w:lineRule="auto"/>
            </w:pPr>
            <w:r>
              <w:rPr>
                <w:sz w:val="18"/>
              </w:rPr>
              <w:t>0.5120</w:t>
            </w:r>
          </w:p>
        </w:tc>
        <w:tc>
          <w:tcPr>
            <w:tcW w:w="1247" w:type="dxa"/>
            <w:vAlign w:val="center"/>
          </w:tcPr>
          <w:p w14:paraId="06064056">
            <w:pPr>
              <w:spacing w:after="0" w:line="240" w:lineRule="auto"/>
            </w:pPr>
            <w:r>
              <w:rPr>
                <w:sz w:val="18"/>
              </w:rPr>
              <w:t>11331</w:t>
            </w:r>
          </w:p>
        </w:tc>
      </w:tr>
    </w:tbl>
    <w:p w14:paraId="76179420">
      <w:r>
        <w:t>Random Forest delivered the best overall multiclass result. Its strongest class remained Good, but it also improved the Bad class substantially compared with Logistic Regression.</w:t>
      </w:r>
    </w:p>
    <w:p w14:paraId="01485BCE">
      <w:pPr>
        <w:jc w:val="center"/>
      </w:pPr>
      <w:r>
        <w:drawing>
          <wp:inline distT="0" distB="0" distL="114300" distR="114300">
            <wp:extent cx="3959860" cy="31673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960000" cy="3168000"/>
                    </a:xfrm>
                    <a:prstGeom prst="rect">
                      <a:avLst/>
                    </a:prstGeom>
                  </pic:spPr>
                </pic:pic>
              </a:graphicData>
            </a:graphic>
          </wp:inline>
        </w:drawing>
      </w:r>
    </w:p>
    <w:p w14:paraId="79736C1A">
      <w:pPr>
        <w:jc w:val="center"/>
      </w:pPr>
      <w:r>
        <w:rPr>
          <w:i/>
          <w:sz w:val="18"/>
        </w:rPr>
        <w:t>Figure 5. Random Forest confusion matrix on the 0.50-threshold safe test 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1"/>
        <w:gridCol w:w="1701"/>
        <w:gridCol w:w="1701"/>
      </w:tblGrid>
      <w:tr w14:paraId="43D90111">
        <w:trPr>
          <w:jc w:val="center"/>
        </w:trPr>
        <w:tc>
          <w:tcPr>
            <w:tcW w:w="2551" w:type="dxa"/>
            <w:shd w:val="clear" w:color="auto" w:fill="D9EAF7"/>
            <w:vAlign w:val="center"/>
          </w:tcPr>
          <w:p w14:paraId="1B069B56">
            <w:pPr>
              <w:spacing w:after="0" w:line="240" w:lineRule="auto"/>
            </w:pPr>
            <w:r>
              <w:rPr>
                <w:b/>
                <w:sz w:val="18"/>
              </w:rPr>
              <w:t>Error type</w:t>
            </w:r>
          </w:p>
        </w:tc>
        <w:tc>
          <w:tcPr>
            <w:tcW w:w="1701" w:type="dxa"/>
            <w:shd w:val="clear" w:color="auto" w:fill="D9EAF7"/>
            <w:vAlign w:val="center"/>
          </w:tcPr>
          <w:p w14:paraId="58D27AEF">
            <w:pPr>
              <w:spacing w:after="0" w:line="240" w:lineRule="auto"/>
            </w:pPr>
            <w:r>
              <w:rPr>
                <w:b/>
                <w:sz w:val="18"/>
              </w:rPr>
              <w:t>Count</w:t>
            </w:r>
          </w:p>
        </w:tc>
        <w:tc>
          <w:tcPr>
            <w:tcW w:w="1701" w:type="dxa"/>
            <w:shd w:val="clear" w:color="auto" w:fill="D9EAF7"/>
            <w:vAlign w:val="center"/>
          </w:tcPr>
          <w:p w14:paraId="51813FB8">
            <w:pPr>
              <w:spacing w:after="0" w:line="240" w:lineRule="auto"/>
            </w:pPr>
            <w:r>
              <w:rPr>
                <w:b/>
                <w:sz w:val="18"/>
              </w:rPr>
              <w:t>Percent</w:t>
            </w:r>
          </w:p>
        </w:tc>
      </w:tr>
      <w:tr w14:paraId="19D94C46">
        <w:trPr>
          <w:jc w:val="center"/>
        </w:trPr>
        <w:tc>
          <w:tcPr>
            <w:tcW w:w="2551" w:type="dxa"/>
            <w:vAlign w:val="center"/>
          </w:tcPr>
          <w:p w14:paraId="26DFC1C5">
            <w:pPr>
              <w:spacing w:after="0" w:line="240" w:lineRule="auto"/>
            </w:pPr>
            <w:r>
              <w:rPr>
                <w:sz w:val="18"/>
              </w:rPr>
              <w:t>Correct predictions</w:t>
            </w:r>
          </w:p>
        </w:tc>
        <w:tc>
          <w:tcPr>
            <w:tcW w:w="1701" w:type="dxa"/>
            <w:vAlign w:val="center"/>
          </w:tcPr>
          <w:p w14:paraId="7973AB39">
            <w:pPr>
              <w:spacing w:after="0" w:line="240" w:lineRule="auto"/>
            </w:pPr>
            <w:r>
              <w:rPr>
                <w:sz w:val="18"/>
              </w:rPr>
              <w:t>7172</w:t>
            </w:r>
          </w:p>
        </w:tc>
        <w:tc>
          <w:tcPr>
            <w:tcW w:w="1701" w:type="dxa"/>
            <w:vAlign w:val="center"/>
          </w:tcPr>
          <w:p w14:paraId="308D1CE6">
            <w:pPr>
              <w:spacing w:after="0" w:line="240" w:lineRule="auto"/>
            </w:pPr>
            <w:r>
              <w:rPr>
                <w:sz w:val="18"/>
              </w:rPr>
              <w:t>63.30%</w:t>
            </w:r>
          </w:p>
        </w:tc>
      </w:tr>
      <w:tr w14:paraId="37AB9932">
        <w:trPr>
          <w:jc w:val="center"/>
        </w:trPr>
        <w:tc>
          <w:tcPr>
            <w:tcW w:w="2551" w:type="dxa"/>
            <w:vAlign w:val="center"/>
          </w:tcPr>
          <w:p w14:paraId="3C49B9F7">
            <w:pPr>
              <w:spacing w:after="0" w:line="240" w:lineRule="auto"/>
            </w:pPr>
            <w:r>
              <w:rPr>
                <w:sz w:val="18"/>
              </w:rPr>
              <w:t>Adjacent errors</w:t>
            </w:r>
          </w:p>
        </w:tc>
        <w:tc>
          <w:tcPr>
            <w:tcW w:w="1701" w:type="dxa"/>
            <w:vAlign w:val="center"/>
          </w:tcPr>
          <w:p w14:paraId="3D72CD2B">
            <w:pPr>
              <w:spacing w:after="0" w:line="240" w:lineRule="auto"/>
            </w:pPr>
            <w:r>
              <w:rPr>
                <w:sz w:val="18"/>
              </w:rPr>
              <w:t>3562</w:t>
            </w:r>
          </w:p>
        </w:tc>
        <w:tc>
          <w:tcPr>
            <w:tcW w:w="1701" w:type="dxa"/>
            <w:vAlign w:val="center"/>
          </w:tcPr>
          <w:p w14:paraId="6971AC19">
            <w:pPr>
              <w:spacing w:after="0" w:line="240" w:lineRule="auto"/>
            </w:pPr>
            <w:r>
              <w:rPr>
                <w:sz w:val="18"/>
              </w:rPr>
              <w:t>31.44%</w:t>
            </w:r>
          </w:p>
        </w:tc>
      </w:tr>
      <w:tr w14:paraId="443B3CFF">
        <w:trPr>
          <w:jc w:val="center"/>
        </w:trPr>
        <w:tc>
          <w:tcPr>
            <w:tcW w:w="2551" w:type="dxa"/>
            <w:vAlign w:val="center"/>
          </w:tcPr>
          <w:p w14:paraId="73E94A7A">
            <w:pPr>
              <w:spacing w:after="0" w:line="240" w:lineRule="auto"/>
            </w:pPr>
            <w:r>
              <w:rPr>
                <w:sz w:val="18"/>
              </w:rPr>
              <w:t>Far errors</w:t>
            </w:r>
          </w:p>
        </w:tc>
        <w:tc>
          <w:tcPr>
            <w:tcW w:w="1701" w:type="dxa"/>
            <w:vAlign w:val="center"/>
          </w:tcPr>
          <w:p w14:paraId="565CC284">
            <w:pPr>
              <w:spacing w:after="0" w:line="240" w:lineRule="auto"/>
            </w:pPr>
            <w:r>
              <w:rPr>
                <w:sz w:val="18"/>
              </w:rPr>
              <w:t>597</w:t>
            </w:r>
          </w:p>
        </w:tc>
        <w:tc>
          <w:tcPr>
            <w:tcW w:w="1701" w:type="dxa"/>
            <w:vAlign w:val="center"/>
          </w:tcPr>
          <w:p w14:paraId="61CDEB1B">
            <w:pPr>
              <w:spacing w:after="0" w:line="240" w:lineRule="auto"/>
            </w:pPr>
            <w:r>
              <w:rPr>
                <w:sz w:val="18"/>
              </w:rPr>
              <w:t>5.27%</w:t>
            </w:r>
          </w:p>
        </w:tc>
      </w:tr>
    </w:tbl>
    <w:p w14:paraId="6BC49C57">
      <w:r>
        <w:t>This error-distance analysis is important. Most mistakes were adjacent rather than far. In other words, the model was often slightly off rather than completely wrong. That is consistent with a task where the class boundaries are fuzzy rather than sharply separated.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1701"/>
      </w:tblGrid>
      <w:tr w14:paraId="0B8E6F00">
        <w:trPr>
          <w:jc w:val="center"/>
        </w:trPr>
        <w:tc>
          <w:tcPr>
            <w:tcW w:w="3969" w:type="dxa"/>
            <w:shd w:val="clear" w:color="auto" w:fill="D9EAF7"/>
            <w:vAlign w:val="center"/>
          </w:tcPr>
          <w:p w14:paraId="37E45AB0">
            <w:pPr>
              <w:spacing w:after="0" w:line="240" w:lineRule="auto"/>
            </w:pPr>
            <w:r>
              <w:rPr>
                <w:b/>
                <w:sz w:val="18"/>
              </w:rPr>
              <w:t>Most common wrong prediction pair</w:t>
            </w:r>
          </w:p>
        </w:tc>
        <w:tc>
          <w:tcPr>
            <w:tcW w:w="1701" w:type="dxa"/>
            <w:shd w:val="clear" w:color="auto" w:fill="D9EAF7"/>
            <w:vAlign w:val="center"/>
          </w:tcPr>
          <w:p w14:paraId="1B2CD705">
            <w:pPr>
              <w:spacing w:after="0" w:line="240" w:lineRule="auto"/>
            </w:pPr>
            <w:r>
              <w:rPr>
                <w:b/>
                <w:sz w:val="18"/>
              </w:rPr>
              <w:t>Count</w:t>
            </w:r>
          </w:p>
        </w:tc>
      </w:tr>
      <w:tr w14:paraId="45F77794">
        <w:trPr>
          <w:jc w:val="center"/>
        </w:trPr>
        <w:tc>
          <w:tcPr>
            <w:tcW w:w="3969" w:type="dxa"/>
            <w:vAlign w:val="center"/>
          </w:tcPr>
          <w:p w14:paraId="7B0DAABD">
            <w:pPr>
              <w:spacing w:after="0" w:line="240" w:lineRule="auto"/>
            </w:pPr>
            <w:r>
              <w:rPr>
                <w:sz w:val="18"/>
              </w:rPr>
              <w:t>Good -&gt; Mixed</w:t>
            </w:r>
          </w:p>
        </w:tc>
        <w:tc>
          <w:tcPr>
            <w:tcW w:w="1701" w:type="dxa"/>
            <w:vAlign w:val="center"/>
          </w:tcPr>
          <w:p w14:paraId="374FB761">
            <w:pPr>
              <w:spacing w:after="0" w:line="240" w:lineRule="auto"/>
            </w:pPr>
            <w:r>
              <w:rPr>
                <w:sz w:val="18"/>
              </w:rPr>
              <w:t>1355</w:t>
            </w:r>
          </w:p>
        </w:tc>
      </w:tr>
      <w:tr w14:paraId="4D91BA7F">
        <w:trPr>
          <w:jc w:val="center"/>
        </w:trPr>
        <w:tc>
          <w:tcPr>
            <w:tcW w:w="3969" w:type="dxa"/>
            <w:vAlign w:val="center"/>
          </w:tcPr>
          <w:p w14:paraId="4A859441">
            <w:pPr>
              <w:spacing w:after="0" w:line="240" w:lineRule="auto"/>
            </w:pPr>
            <w:r>
              <w:rPr>
                <w:sz w:val="18"/>
              </w:rPr>
              <w:t>Mixed -&gt; Good</w:t>
            </w:r>
          </w:p>
        </w:tc>
        <w:tc>
          <w:tcPr>
            <w:tcW w:w="1701" w:type="dxa"/>
            <w:vAlign w:val="center"/>
          </w:tcPr>
          <w:p w14:paraId="462CC15D">
            <w:pPr>
              <w:spacing w:after="0" w:line="240" w:lineRule="auto"/>
            </w:pPr>
            <w:r>
              <w:rPr>
                <w:sz w:val="18"/>
              </w:rPr>
              <w:t>1345</w:t>
            </w:r>
          </w:p>
        </w:tc>
      </w:tr>
      <w:tr w14:paraId="6387D6CB">
        <w:trPr>
          <w:jc w:val="center"/>
        </w:trPr>
        <w:tc>
          <w:tcPr>
            <w:tcW w:w="3969" w:type="dxa"/>
            <w:vAlign w:val="center"/>
          </w:tcPr>
          <w:p w14:paraId="057F230F">
            <w:pPr>
              <w:spacing w:after="0" w:line="240" w:lineRule="auto"/>
            </w:pPr>
            <w:r>
              <w:rPr>
                <w:sz w:val="18"/>
              </w:rPr>
              <w:t>Mixed -&gt; Bad</w:t>
            </w:r>
          </w:p>
        </w:tc>
        <w:tc>
          <w:tcPr>
            <w:tcW w:w="1701" w:type="dxa"/>
            <w:vAlign w:val="center"/>
          </w:tcPr>
          <w:p w14:paraId="430EF99C">
            <w:pPr>
              <w:spacing w:after="0" w:line="240" w:lineRule="auto"/>
            </w:pPr>
            <w:r>
              <w:rPr>
                <w:sz w:val="18"/>
              </w:rPr>
              <w:t>505</w:t>
            </w:r>
          </w:p>
        </w:tc>
      </w:tr>
      <w:tr w14:paraId="6022F71D">
        <w:trPr>
          <w:jc w:val="center"/>
        </w:trPr>
        <w:tc>
          <w:tcPr>
            <w:tcW w:w="3969" w:type="dxa"/>
            <w:vAlign w:val="center"/>
          </w:tcPr>
          <w:p w14:paraId="32F157E8">
            <w:pPr>
              <w:spacing w:after="0" w:line="240" w:lineRule="auto"/>
            </w:pPr>
            <w:r>
              <w:rPr>
                <w:sz w:val="18"/>
              </w:rPr>
              <w:t>Good -&gt; Bad</w:t>
            </w:r>
          </w:p>
        </w:tc>
        <w:tc>
          <w:tcPr>
            <w:tcW w:w="1701" w:type="dxa"/>
            <w:vAlign w:val="center"/>
          </w:tcPr>
          <w:p w14:paraId="48BEDA20">
            <w:pPr>
              <w:spacing w:after="0" w:line="240" w:lineRule="auto"/>
            </w:pPr>
            <w:r>
              <w:rPr>
                <w:sz w:val="18"/>
              </w:rPr>
              <w:t>368</w:t>
            </w:r>
          </w:p>
        </w:tc>
      </w:tr>
      <w:tr w14:paraId="6922133E">
        <w:trPr>
          <w:jc w:val="center"/>
        </w:trPr>
        <w:tc>
          <w:tcPr>
            <w:tcW w:w="3969" w:type="dxa"/>
            <w:vAlign w:val="center"/>
          </w:tcPr>
          <w:p w14:paraId="36A71C12">
            <w:pPr>
              <w:spacing w:after="0" w:line="240" w:lineRule="auto"/>
            </w:pPr>
            <w:r>
              <w:rPr>
                <w:sz w:val="18"/>
              </w:rPr>
              <w:t>Bad -&gt; Mixed</w:t>
            </w:r>
          </w:p>
        </w:tc>
        <w:tc>
          <w:tcPr>
            <w:tcW w:w="1701" w:type="dxa"/>
            <w:vAlign w:val="center"/>
          </w:tcPr>
          <w:p w14:paraId="4C54938B">
            <w:pPr>
              <w:spacing w:after="0" w:line="240" w:lineRule="auto"/>
            </w:pPr>
            <w:r>
              <w:rPr>
                <w:sz w:val="18"/>
              </w:rPr>
              <w:t>357</w:t>
            </w:r>
          </w:p>
        </w:tc>
      </w:tr>
      <w:tr w14:paraId="15A40E07">
        <w:trPr>
          <w:jc w:val="center"/>
        </w:trPr>
        <w:tc>
          <w:tcPr>
            <w:tcW w:w="3969" w:type="dxa"/>
            <w:vAlign w:val="center"/>
          </w:tcPr>
          <w:p w14:paraId="22CFF31E">
            <w:pPr>
              <w:spacing w:after="0" w:line="240" w:lineRule="auto"/>
            </w:pPr>
            <w:r>
              <w:rPr>
                <w:sz w:val="18"/>
              </w:rPr>
              <w:t>Bad -&gt; Good</w:t>
            </w:r>
          </w:p>
        </w:tc>
        <w:tc>
          <w:tcPr>
            <w:tcW w:w="1701" w:type="dxa"/>
            <w:vAlign w:val="center"/>
          </w:tcPr>
          <w:p w14:paraId="6D88D51E">
            <w:pPr>
              <w:spacing w:after="0" w:line="240" w:lineRule="auto"/>
            </w:pPr>
            <w:r>
              <w:rPr>
                <w:sz w:val="18"/>
              </w:rPr>
              <w:t>229</w:t>
            </w:r>
          </w:p>
        </w:tc>
      </w:tr>
    </w:tbl>
    <w:p w14:paraId="44966BED">
      <w:r>
        <w:t>The most frequent mistakes occurred between neighboring classes, especially Good and Mixed. This indicates that the central difficulty in the project is class ambiguity around borderline games, not only a simple majority-class collapse.</w:t>
      </w:r>
    </w:p>
    <w:p w14:paraId="22D8D17B">
      <w:pPr>
        <w:jc w:val="center"/>
      </w:pPr>
      <w:r>
        <w:drawing>
          <wp:inline distT="0" distB="0" distL="114300" distR="114300">
            <wp:extent cx="5039995" cy="3599815"/>
            <wp:effectExtent l="0" t="0" r="1460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40000" cy="3600000"/>
                    </a:xfrm>
                    <a:prstGeom prst="rect">
                      <a:avLst/>
                    </a:prstGeom>
                  </pic:spPr>
                </pic:pic>
              </a:graphicData>
            </a:graphic>
          </wp:inline>
        </w:drawing>
      </w:r>
    </w:p>
    <w:p w14:paraId="7A370638">
      <w:pPr>
        <w:jc w:val="center"/>
      </w:pPr>
      <w:r>
        <w:rPr>
          <w:i/>
          <w:sz w:val="18"/>
        </w:rPr>
        <w:t>Figure 6. Top Random Forest feature importances.</w:t>
      </w:r>
    </w:p>
    <w:p w14:paraId="67DD8DFF">
      <w:r>
        <w:t>The most influential Random Forest features combined numeric metadata and store descriptors. The top features were log_price, Achievements, n_languages, DiscountDLC count, and a mixture of tags, categories, and release-era indicators. This shows that the project is not suffering from a complete absence of signal. Instead, it has moderate signal spread across many features, but not enough separation to make all class boundaries easy.</w:t>
      </w:r>
    </w:p>
    <w:p w14:paraId="2DC0EE74">
      <w:pPr>
        <w:pStyle w:val="2"/>
      </w:pPr>
      <w:r>
        <w:t>13. Interpretation of current limitations</w:t>
      </w:r>
    </w:p>
    <w:p w14:paraId="270FB763">
      <w:r>
        <w:t>Several findings explain why the project remains challenging even after preprocessing and threshold refinement.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6520"/>
      </w:tblGrid>
      <w:tr w14:paraId="3A57550C">
        <w:trPr>
          <w:jc w:val="center"/>
        </w:trPr>
        <w:tc>
          <w:tcPr>
            <w:tcW w:w="2381" w:type="dxa"/>
            <w:shd w:val="clear" w:color="auto" w:fill="D9EAF7"/>
            <w:vAlign w:val="center"/>
          </w:tcPr>
          <w:p w14:paraId="60D2E088">
            <w:pPr>
              <w:spacing w:after="0" w:line="240" w:lineRule="auto"/>
            </w:pPr>
            <w:r>
              <w:rPr>
                <w:b/>
                <w:sz w:val="18"/>
              </w:rPr>
              <w:t>Limitation</w:t>
            </w:r>
          </w:p>
        </w:tc>
        <w:tc>
          <w:tcPr>
            <w:tcW w:w="6520" w:type="dxa"/>
            <w:shd w:val="clear" w:color="auto" w:fill="D9EAF7"/>
            <w:vAlign w:val="center"/>
          </w:tcPr>
          <w:p w14:paraId="612F49BF">
            <w:pPr>
              <w:spacing w:after="0" w:line="240" w:lineRule="auto"/>
            </w:pPr>
            <w:r>
              <w:rPr>
                <w:b/>
                <w:sz w:val="18"/>
              </w:rPr>
              <w:t>What it means</w:t>
            </w:r>
          </w:p>
        </w:tc>
      </w:tr>
      <w:tr w14:paraId="77291D2C">
        <w:trPr>
          <w:jc w:val="center"/>
        </w:trPr>
        <w:tc>
          <w:tcPr>
            <w:tcW w:w="2381" w:type="dxa"/>
            <w:vAlign w:val="center"/>
          </w:tcPr>
          <w:p w14:paraId="02D825F7">
            <w:pPr>
              <w:spacing w:after="0" w:line="240" w:lineRule="auto"/>
            </w:pPr>
            <w:r>
              <w:rPr>
                <w:sz w:val="18"/>
              </w:rPr>
              <w:t>Class imbalance</w:t>
            </w:r>
          </w:p>
        </w:tc>
        <w:tc>
          <w:tcPr>
            <w:tcW w:w="6520" w:type="dxa"/>
            <w:vAlign w:val="center"/>
          </w:tcPr>
          <w:p w14:paraId="209E8094">
            <w:pPr>
              <w:spacing w:after="0" w:line="240" w:lineRule="auto"/>
            </w:pPr>
            <w:r>
              <w:rPr>
                <w:sz w:val="18"/>
              </w:rPr>
              <w:t>Good remains the majority class, although the 0.50 threshold alleviates the worst imbalance</w:t>
            </w:r>
          </w:p>
        </w:tc>
      </w:tr>
      <w:tr w14:paraId="583935CF">
        <w:trPr>
          <w:jc w:val="center"/>
        </w:trPr>
        <w:tc>
          <w:tcPr>
            <w:tcW w:w="2381" w:type="dxa"/>
            <w:vAlign w:val="center"/>
          </w:tcPr>
          <w:p w14:paraId="0CD9002F">
            <w:pPr>
              <w:spacing w:after="0" w:line="240" w:lineRule="auto"/>
            </w:pPr>
            <w:r>
              <w:rPr>
                <w:sz w:val="18"/>
              </w:rPr>
              <w:t>Class overlap</w:t>
            </w:r>
          </w:p>
        </w:tc>
        <w:tc>
          <w:tcPr>
            <w:tcW w:w="6520" w:type="dxa"/>
            <w:vAlign w:val="center"/>
          </w:tcPr>
          <w:p w14:paraId="0B364275">
            <w:pPr>
              <w:spacing w:after="0" w:line="240" w:lineRule="auto"/>
            </w:pPr>
            <w:r>
              <w:rPr>
                <w:sz w:val="18"/>
              </w:rPr>
              <w:t>Good and Mixed share many similar metadata patterns, and some Mixed and Bad games also overlap</w:t>
            </w:r>
          </w:p>
        </w:tc>
      </w:tr>
      <w:tr w14:paraId="6EB72B28">
        <w:trPr>
          <w:jc w:val="center"/>
        </w:trPr>
        <w:tc>
          <w:tcPr>
            <w:tcW w:w="2381" w:type="dxa"/>
            <w:vAlign w:val="center"/>
          </w:tcPr>
          <w:p w14:paraId="6CA4F1D2">
            <w:pPr>
              <w:spacing w:after="0" w:line="240" w:lineRule="auto"/>
            </w:pPr>
            <w:r>
              <w:rPr>
                <w:sz w:val="18"/>
              </w:rPr>
              <w:t>Sparse feature space</w:t>
            </w:r>
          </w:p>
        </w:tc>
        <w:tc>
          <w:tcPr>
            <w:tcW w:w="6520" w:type="dxa"/>
            <w:vAlign w:val="center"/>
          </w:tcPr>
          <w:p w14:paraId="52BB2C53">
            <w:pPr>
              <w:spacing w:after="0" w:line="240" w:lineRule="auto"/>
            </w:pPr>
            <w:r>
              <w:rPr>
                <w:sz w:val="18"/>
              </w:rPr>
              <w:t>Most features are binary indicators with limited variation individually</w:t>
            </w:r>
          </w:p>
        </w:tc>
      </w:tr>
      <w:tr w14:paraId="671AF4A5">
        <w:trPr>
          <w:jc w:val="center"/>
        </w:trPr>
        <w:tc>
          <w:tcPr>
            <w:tcW w:w="2381" w:type="dxa"/>
            <w:vAlign w:val="center"/>
          </w:tcPr>
          <w:p w14:paraId="47469325">
            <w:pPr>
              <w:spacing w:after="0" w:line="240" w:lineRule="auto"/>
            </w:pPr>
            <w:r>
              <w:rPr>
                <w:sz w:val="18"/>
              </w:rPr>
              <w:t>Leakage-aware design</w:t>
            </w:r>
          </w:p>
        </w:tc>
        <w:tc>
          <w:tcPr>
            <w:tcW w:w="6520" w:type="dxa"/>
            <w:vAlign w:val="center"/>
          </w:tcPr>
          <w:p w14:paraId="53C365A3">
            <w:pPr>
              <w:spacing w:after="0" w:line="240" w:lineRule="auto"/>
            </w:pPr>
            <w:r>
              <w:rPr>
                <w:sz w:val="18"/>
              </w:rPr>
              <w:t>Using the safe feature set improves validity but makes the task harder than using post-release engagement signals</w:t>
            </w:r>
          </w:p>
        </w:tc>
      </w:tr>
      <w:tr w14:paraId="33F814B1">
        <w:trPr>
          <w:jc w:val="center"/>
        </w:trPr>
        <w:tc>
          <w:tcPr>
            <w:tcW w:w="2381" w:type="dxa"/>
            <w:vAlign w:val="center"/>
          </w:tcPr>
          <w:p w14:paraId="7721228C">
            <w:pPr>
              <w:spacing w:after="0" w:line="240" w:lineRule="auto"/>
            </w:pPr>
            <w:r>
              <w:rPr>
                <w:sz w:val="18"/>
              </w:rPr>
              <w:t>Boundary ambiguity</w:t>
            </w:r>
          </w:p>
        </w:tc>
        <w:tc>
          <w:tcPr>
            <w:tcW w:w="6520" w:type="dxa"/>
            <w:vAlign w:val="center"/>
          </w:tcPr>
          <w:p w14:paraId="5A6566B0">
            <w:pPr>
              <w:spacing w:after="0" w:line="240" w:lineRule="auto"/>
            </w:pPr>
            <w:r>
              <w:rPr>
                <w:sz w:val="18"/>
              </w:rPr>
              <w:t>Many errors are adjacent, which means the model is often close but lacks sharp class separation</w:t>
            </w:r>
          </w:p>
        </w:tc>
      </w:tr>
    </w:tbl>
    <w:p w14:paraId="646CB24E">
      <w:pPr>
        <w:pStyle w:val="2"/>
      </w:pPr>
      <w:r>
        <w:t>14. Summary and next steps</w:t>
      </w:r>
    </w:p>
    <w:p w14:paraId="2A6ECDBB">
      <w:r>
        <w:t>The full workflow established a valid multiclass prediction pipeline for Steam games and documented the major methodological decisions behind it.</w:t>
      </w:r>
    </w:p>
    <w:p w14:paraId="36BDD8A7">
      <w:pPr>
        <w:pStyle w:val="23"/>
      </w:pPr>
      <w:r>
        <w:t>The raw dataset was repaired, filtered, and converted into a stable working table.</w:t>
      </w:r>
    </w:p>
    <w:p w14:paraId="0F1CC739">
      <w:pPr>
        <w:pStyle w:val="23"/>
      </w:pPr>
      <w:r>
        <w:t>The multiclass target was derived from review_ratio after excluding low-review games.</w:t>
      </w:r>
    </w:p>
    <w:p w14:paraId="4B768EB6">
      <w:pPr>
        <w:pStyle w:val="23"/>
      </w:pPr>
      <w:r>
        <w:t>Two threshold schemes were tested, and the 0.50 threshold was selected because it improved overall Macro F1 and substantially improved the Bad class.</w:t>
      </w:r>
    </w:p>
    <w:p w14:paraId="4BBACA97">
      <w:pPr>
        <w:pStyle w:val="23"/>
      </w:pPr>
      <w:r>
        <w:t>A safe feature set was constructed to avoid leakage from clearly post-release variables.</w:t>
      </w:r>
    </w:p>
    <w:p w14:paraId="180CDFAA">
      <w:pPr>
        <w:pStyle w:val="23"/>
      </w:pPr>
      <w:r>
        <w:t>The final safe training representation contained 147 features, most of them sparse binary metadata indicators.</w:t>
      </w:r>
    </w:p>
    <w:p w14:paraId="384E3389">
      <w:pPr>
        <w:pStyle w:val="23"/>
      </w:pPr>
      <w:r>
        <w:t>Random Forest was the strongest overall model, followed by XGBoost and Linear SVM.</w:t>
      </w:r>
    </w:p>
    <w:p w14:paraId="3C53F1B1">
      <w:pPr>
        <w:pStyle w:val="23"/>
      </w:pPr>
      <w:r>
        <w:t>On the base Logistic Regression model, SMOTE was the most helpful balancing strategy among the tested methods.</w:t>
      </w:r>
    </w:p>
    <w:p w14:paraId="10CF2799">
      <w:pPr>
        <w:pStyle w:val="23"/>
      </w:pPr>
      <w:r>
        <w:t>Error analysis showed that most mistakes are adjacent rather than far, especially around the Mixed class.</w:t>
      </w:r>
    </w:p>
    <w:p w14:paraId="4E466381">
      <w:pPr>
        <w:pStyle w:val="23"/>
      </w:pPr>
      <w:r>
        <w:t>A small outlier-treatment diagnostic showed no measurable benefit, so explicit outlier capping was not adopted in the main pipeline.</w:t>
      </w:r>
    </w:p>
    <w:p w14:paraId="63DB3A1D">
      <w:r>
        <w:t>The next logical improvement area is feature engineering and richer error analysis rather than further preprocessing complexity. In particular, future work should focus on improving separation between Good and Mixed, studying whether adjacent errors can be reduced, and testing whether new release-time metadata or better text-derived features can strengthen the safe feature space.</w:t>
      </w:r>
    </w:p>
    <w:p w14:paraId="134787DA">
      <w:pPr>
        <w:pStyle w:val="2"/>
      </w:pPr>
      <w:r>
        <w:t xml:space="preserve">15. </w:t>
      </w:r>
      <w:r>
        <w:rPr>
          <w:rFonts w:hint="default"/>
          <w:lang w:val="en-US"/>
        </w:rPr>
        <w:t>Satwik Error Analysis</w:t>
      </w:r>
      <w:bookmarkStart w:id="0" w:name="_GoBack"/>
      <w:bookmarkEnd w:id="0"/>
      <w:r>
        <w:t xml:space="preserve"> inputs (to be completed)</w:t>
      </w:r>
    </w:p>
    <w:p w14:paraId="6D18B817"/>
    <w:p w14:paraId="4BC5CCC1">
      <w:pPr>
        <w:pStyle w:val="2"/>
      </w:pPr>
      <w:r>
        <w:t>16. Additional threshold-distance error analysis</w:t>
      </w:r>
    </w:p>
    <w:p w14:paraId="5C172196">
      <w:r>
        <w:t>A supplementary deep-dive analysis was carried out to extend the earlier Random Forest error analysis. The main purpose was to connect each test prediction back to the original review_ratio and measure how close each prediction was to the nearest class boundary. This was done to distinguish cases where the model was only slightly off from cases where it was genuinely far from the correct region of the target space.</w:t>
      </w:r>
    </w:p>
    <w:p w14:paraId="260368F1">
      <w:r>
        <w:t>The original raw CSV was rebuilt, filtered again with the review-stability rule total_reviews &gt;= 10, and relabeled using the selected 0.50/0.75 multiclass rule. The safe feature matrix and the stratified train-test split were then reconstructed. This reconstruction matched the saved modeling files exactly: the rebuilt train and test shapes were 45,324 and 11,331 rows, the rebuilt feature count was 147 columns, and the reconstructed train and test labels matched the saved files exactly. This validation step is important because it confirms that the threshold-distance analysis is attached to the same test cases used in the reported Random Forest model.</w:t>
      </w:r>
    </w:p>
    <w:p w14:paraId="7594BD52">
      <w:r>
        <w:t>The most important findings from this threshold-distance analysis are summarized below.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24"/>
        <w:gridCol w:w="3324"/>
        <w:gridCol w:w="3324"/>
      </w:tblGrid>
      <w:tr w14:paraId="4DF21CCC">
        <w:trPr>
          <w:tblHeader/>
          <w:jc w:val="center"/>
        </w:trPr>
        <w:tc>
          <w:tcPr>
            <w:tcW w:w="3324" w:type="dxa"/>
          </w:tcPr>
          <w:p w14:paraId="03924803">
            <w:pPr>
              <w:spacing w:after="0" w:line="240" w:lineRule="auto"/>
            </w:pPr>
            <w:r>
              <w:t>Finding</w:t>
            </w:r>
          </w:p>
        </w:tc>
        <w:tc>
          <w:tcPr>
            <w:tcW w:w="3324" w:type="dxa"/>
          </w:tcPr>
          <w:p w14:paraId="1A2700C3">
            <w:pPr>
              <w:spacing w:after="0" w:line="240" w:lineRule="auto"/>
            </w:pPr>
            <w:r>
              <w:t>Result</w:t>
            </w:r>
          </w:p>
        </w:tc>
        <w:tc>
          <w:tcPr>
            <w:tcW w:w="3324" w:type="dxa"/>
          </w:tcPr>
          <w:p w14:paraId="46C2DCCF">
            <w:pPr>
              <w:spacing w:after="0" w:line="240" w:lineRule="auto"/>
            </w:pPr>
            <w:r>
              <w:t>Interpretation</w:t>
            </w:r>
          </w:p>
        </w:tc>
      </w:tr>
      <w:tr w14:paraId="65714757">
        <w:trPr>
          <w:jc w:val="center"/>
        </w:trPr>
        <w:tc>
          <w:tcPr>
            <w:tcW w:w="3324" w:type="dxa"/>
          </w:tcPr>
          <w:p w14:paraId="7F23AEF6">
            <w:pPr>
              <w:spacing w:after="0" w:line="240" w:lineRule="auto"/>
            </w:pPr>
            <w:r>
              <w:t>Rebuilt split validation</w:t>
            </w:r>
          </w:p>
        </w:tc>
        <w:tc>
          <w:tcPr>
            <w:tcW w:w="3324" w:type="dxa"/>
          </w:tcPr>
          <w:p w14:paraId="3AA11892">
            <w:pPr>
              <w:spacing w:after="0" w:line="240" w:lineRule="auto"/>
            </w:pPr>
            <w:r>
              <w:t>Column match, train-label match, and test-label match were all True.</w:t>
            </w:r>
          </w:p>
        </w:tc>
        <w:tc>
          <w:tcPr>
            <w:tcW w:w="3324" w:type="dxa"/>
          </w:tcPr>
          <w:p w14:paraId="53265016">
            <w:pPr>
              <w:spacing w:after="0" w:line="240" w:lineRule="auto"/>
            </w:pPr>
            <w:r>
              <w:t>The threshold-distance study is aligned with the same train/test split used in the model report.</w:t>
            </w:r>
          </w:p>
        </w:tc>
      </w:tr>
      <w:tr w14:paraId="5DFD10EE">
        <w:trPr>
          <w:jc w:val="center"/>
        </w:trPr>
        <w:tc>
          <w:tcPr>
            <w:tcW w:w="3324" w:type="dxa"/>
          </w:tcPr>
          <w:p w14:paraId="77BCC995">
            <w:pPr>
              <w:spacing w:after="0" w:line="240" w:lineRule="auto"/>
            </w:pPr>
            <w:r>
              <w:t>Overall Random Forest performance</w:t>
            </w:r>
          </w:p>
        </w:tc>
        <w:tc>
          <w:tcPr>
            <w:tcW w:w="3324" w:type="dxa"/>
          </w:tcPr>
          <w:p w14:paraId="76681359">
            <w:pPr>
              <w:spacing w:after="0" w:line="240" w:lineRule="auto"/>
            </w:pPr>
            <w:r>
              <w:t>Test Macro F1 = 0.5120.</w:t>
            </w:r>
          </w:p>
        </w:tc>
        <w:tc>
          <w:tcPr>
            <w:tcW w:w="3324" w:type="dxa"/>
          </w:tcPr>
          <w:p w14:paraId="5A34255C">
            <w:pPr>
              <w:spacing w:after="0" w:line="240" w:lineRule="auto"/>
            </w:pPr>
            <w:r>
              <w:t>The deep-dive analysis studies the best-performing model under the selected 0.50 threshold.</w:t>
            </w:r>
          </w:p>
        </w:tc>
      </w:tr>
      <w:tr w14:paraId="5C0F9D3C">
        <w:trPr>
          <w:jc w:val="center"/>
        </w:trPr>
        <w:tc>
          <w:tcPr>
            <w:tcW w:w="3324" w:type="dxa"/>
          </w:tcPr>
          <w:p w14:paraId="023F4B9F">
            <w:pPr>
              <w:spacing w:after="0" w:line="240" w:lineRule="auto"/>
            </w:pPr>
            <w:r>
              <w:t>Distance to threshold</w:t>
            </w:r>
          </w:p>
        </w:tc>
        <w:tc>
          <w:tcPr>
            <w:tcW w:w="3324" w:type="dxa"/>
          </w:tcPr>
          <w:p w14:paraId="5C85237E">
            <w:pPr>
              <w:spacing w:after="0" w:line="240" w:lineRule="auto"/>
            </w:pPr>
            <w:r>
              <w:t>Mean distance to nearest threshold: all test = 0.1129; correct predictions = 0.1282; wrong predictions = 0.0866.</w:t>
            </w:r>
          </w:p>
        </w:tc>
        <w:tc>
          <w:tcPr>
            <w:tcW w:w="3324" w:type="dxa"/>
          </w:tcPr>
          <w:p w14:paraId="44A2DCF7">
            <w:pPr>
              <w:spacing w:after="0" w:line="240" w:lineRule="auto"/>
            </w:pPr>
            <w:r>
              <w:t>Wrong predictions are, on average, closer to a class boundary than correct predictions. This supports the idea that many mistakes occur in ambiguous regions of the target space.</w:t>
            </w:r>
          </w:p>
        </w:tc>
      </w:tr>
      <w:tr w14:paraId="155531FB">
        <w:trPr>
          <w:jc w:val="center"/>
        </w:trPr>
        <w:tc>
          <w:tcPr>
            <w:tcW w:w="3324" w:type="dxa"/>
          </w:tcPr>
          <w:p w14:paraId="212C2BFD">
            <w:pPr>
              <w:spacing w:after="0" w:line="240" w:lineRule="auto"/>
            </w:pPr>
            <w:r>
              <w:t>Wrong-prediction severity mix</w:t>
            </w:r>
          </w:p>
        </w:tc>
        <w:tc>
          <w:tcPr>
            <w:tcW w:w="3324" w:type="dxa"/>
          </w:tcPr>
          <w:p w14:paraId="486D5587">
            <w:pPr>
              <w:spacing w:after="0" w:line="240" w:lineRule="auto"/>
            </w:pPr>
            <w:r>
              <w:t>Very close to boundary = 20.27%; moderately close = 32.36%; far from boundary = 47.37%.</w:t>
            </w:r>
          </w:p>
        </w:tc>
        <w:tc>
          <w:tcPr>
            <w:tcW w:w="3324" w:type="dxa"/>
          </w:tcPr>
          <w:p w14:paraId="50F1EAAF">
            <w:pPr>
              <w:spacing w:after="0" w:line="240" w:lineRule="auto"/>
            </w:pPr>
            <w:r>
              <w:t>Boundary ambiguity explains an important part of the errors, but not all of them. Almost half of all mistakes still occur far from a threshold, so there are also genuinely difficult cases that the current features do not separate well.</w:t>
            </w:r>
          </w:p>
        </w:tc>
      </w:tr>
      <w:tr w14:paraId="4D648290">
        <w:trPr>
          <w:jc w:val="center"/>
        </w:trPr>
        <w:tc>
          <w:tcPr>
            <w:tcW w:w="3324" w:type="dxa"/>
          </w:tcPr>
          <w:p w14:paraId="65A22D40">
            <w:pPr>
              <w:spacing w:after="0" w:line="240" w:lineRule="auto"/>
            </w:pPr>
            <w:r>
              <w:t>High-confidence wrong predictions</w:t>
            </w:r>
          </w:p>
        </w:tc>
        <w:tc>
          <w:tcPr>
            <w:tcW w:w="3324" w:type="dxa"/>
          </w:tcPr>
          <w:p w14:paraId="2AB5DB9B">
            <w:pPr>
              <w:spacing w:after="0" w:line="240" w:lineRule="auto"/>
            </w:pPr>
            <w:r>
              <w:t>158 high-confidence wrong predictions with predicted probability &gt;= 0.70.</w:t>
            </w:r>
          </w:p>
        </w:tc>
        <w:tc>
          <w:tcPr>
            <w:tcW w:w="3324" w:type="dxa"/>
          </w:tcPr>
          <w:p w14:paraId="15B3F307">
            <w:pPr>
              <w:spacing w:after="0" w:line="240" w:lineRule="auto"/>
            </w:pPr>
            <w:r>
              <w:t>These are the strongest blind spots in the current feature space because the model is confidently wrong rather than merely uncertain.</w:t>
            </w:r>
          </w:p>
        </w:tc>
      </w:tr>
    </w:tbl>
    <w:p w14:paraId="3F4CD7D7">
      <w:r>
        <w:t>The detailed severity table showed that adjacent mistakes were still the dominant form of error, but a notable number of far errors also remained. Among the wrong predictions, 1,607 adjacent errors and 363 far errors were already in the far_from_boundary group. This means that the model is not only struggling at the exact thresholds; it is also missing some cases that are clearly inside the true class region.</w:t>
      </w:r>
    </w:p>
    <w:p w14:paraId="1EBCB125">
      <w:r>
        <w:t>The most frequent true-predicted error pairs are listed below. These rows help separate mildly ambiguous class-border mistakes from more serious failures.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2"/>
      </w:tblGrid>
      <w:tr w14:paraId="6ED665FB">
        <w:trPr>
          <w:tblHeader/>
          <w:jc w:val="center"/>
        </w:trPr>
        <w:tc>
          <w:tcPr>
            <w:tcW w:w="1662" w:type="dxa"/>
          </w:tcPr>
          <w:p w14:paraId="7D23C028">
            <w:pPr>
              <w:spacing w:after="0" w:line="240" w:lineRule="auto"/>
            </w:pPr>
            <w:r>
              <w:t>True class</w:t>
            </w:r>
          </w:p>
        </w:tc>
        <w:tc>
          <w:tcPr>
            <w:tcW w:w="1662" w:type="dxa"/>
          </w:tcPr>
          <w:p w14:paraId="4B4C300B">
            <w:pPr>
              <w:spacing w:after="0" w:line="240" w:lineRule="auto"/>
            </w:pPr>
            <w:r>
              <w:t>Predicted class</w:t>
            </w:r>
          </w:p>
        </w:tc>
        <w:tc>
          <w:tcPr>
            <w:tcW w:w="1662" w:type="dxa"/>
          </w:tcPr>
          <w:p w14:paraId="17F56D72">
            <w:pPr>
              <w:spacing w:after="0" w:line="240" w:lineRule="auto"/>
            </w:pPr>
            <w:r>
              <w:t>Count</w:t>
            </w:r>
          </w:p>
        </w:tc>
        <w:tc>
          <w:tcPr>
            <w:tcW w:w="1662" w:type="dxa"/>
          </w:tcPr>
          <w:p w14:paraId="3FC67A4A">
            <w:pPr>
              <w:spacing w:after="0" w:line="240" w:lineRule="auto"/>
            </w:pPr>
            <w:r>
              <w:t>Mean review_ratio</w:t>
            </w:r>
          </w:p>
        </w:tc>
        <w:tc>
          <w:tcPr>
            <w:tcW w:w="1662" w:type="dxa"/>
          </w:tcPr>
          <w:p w14:paraId="377ED426">
            <w:pPr>
              <w:spacing w:after="0" w:line="240" w:lineRule="auto"/>
            </w:pPr>
            <w:r>
              <w:t>Mean distance to threshold</w:t>
            </w:r>
          </w:p>
        </w:tc>
        <w:tc>
          <w:tcPr>
            <w:tcW w:w="1662" w:type="dxa"/>
          </w:tcPr>
          <w:p w14:paraId="329E3B91">
            <w:pPr>
              <w:spacing w:after="0" w:line="240" w:lineRule="auto"/>
            </w:pPr>
            <w:r>
              <w:t>Mean prediction confidence</w:t>
            </w:r>
          </w:p>
        </w:tc>
      </w:tr>
      <w:tr w14:paraId="0D16B2B6">
        <w:trPr>
          <w:jc w:val="center"/>
        </w:trPr>
        <w:tc>
          <w:tcPr>
            <w:tcW w:w="1662" w:type="dxa"/>
          </w:tcPr>
          <w:p w14:paraId="2ABF0BB9">
            <w:pPr>
              <w:spacing w:after="0" w:line="240" w:lineRule="auto"/>
            </w:pPr>
            <w:r>
              <w:t>Good</w:t>
            </w:r>
          </w:p>
        </w:tc>
        <w:tc>
          <w:tcPr>
            <w:tcW w:w="1662" w:type="dxa"/>
          </w:tcPr>
          <w:p w14:paraId="33E91412">
            <w:pPr>
              <w:spacing w:after="0" w:line="240" w:lineRule="auto"/>
            </w:pPr>
            <w:r>
              <w:t>Mixed</w:t>
            </w:r>
          </w:p>
        </w:tc>
        <w:tc>
          <w:tcPr>
            <w:tcW w:w="1662" w:type="dxa"/>
          </w:tcPr>
          <w:p w14:paraId="2052D580">
            <w:pPr>
              <w:spacing w:after="0" w:line="240" w:lineRule="auto"/>
            </w:pPr>
            <w:r>
              <w:t>1355</w:t>
            </w:r>
          </w:p>
        </w:tc>
        <w:tc>
          <w:tcPr>
            <w:tcW w:w="1662" w:type="dxa"/>
          </w:tcPr>
          <w:p w14:paraId="3626FFAA">
            <w:pPr>
              <w:spacing w:after="0" w:line="240" w:lineRule="auto"/>
            </w:pPr>
            <w:r>
              <w:t>0.8483</w:t>
            </w:r>
          </w:p>
        </w:tc>
        <w:tc>
          <w:tcPr>
            <w:tcW w:w="1662" w:type="dxa"/>
          </w:tcPr>
          <w:p w14:paraId="539EB5F2">
            <w:pPr>
              <w:spacing w:after="0" w:line="240" w:lineRule="auto"/>
            </w:pPr>
            <w:r>
              <w:t>0.0983</w:t>
            </w:r>
          </w:p>
        </w:tc>
        <w:tc>
          <w:tcPr>
            <w:tcW w:w="1662" w:type="dxa"/>
          </w:tcPr>
          <w:p w14:paraId="52DF6DB8">
            <w:pPr>
              <w:spacing w:after="0" w:line="240" w:lineRule="auto"/>
            </w:pPr>
            <w:r>
              <w:t>0.4402</w:t>
            </w:r>
          </w:p>
        </w:tc>
      </w:tr>
      <w:tr w14:paraId="26A5D0D3">
        <w:trPr>
          <w:jc w:val="center"/>
        </w:trPr>
        <w:tc>
          <w:tcPr>
            <w:tcW w:w="1662" w:type="dxa"/>
          </w:tcPr>
          <w:p w14:paraId="117A2C47">
            <w:pPr>
              <w:spacing w:after="0" w:line="240" w:lineRule="auto"/>
            </w:pPr>
            <w:r>
              <w:t>Mixed</w:t>
            </w:r>
          </w:p>
        </w:tc>
        <w:tc>
          <w:tcPr>
            <w:tcW w:w="1662" w:type="dxa"/>
          </w:tcPr>
          <w:p w14:paraId="06471EC5">
            <w:pPr>
              <w:spacing w:after="0" w:line="240" w:lineRule="auto"/>
            </w:pPr>
            <w:r>
              <w:t>Good</w:t>
            </w:r>
          </w:p>
        </w:tc>
        <w:tc>
          <w:tcPr>
            <w:tcW w:w="1662" w:type="dxa"/>
          </w:tcPr>
          <w:p w14:paraId="4BFDB102">
            <w:pPr>
              <w:spacing w:after="0" w:line="240" w:lineRule="auto"/>
            </w:pPr>
            <w:r>
              <w:t>1345</w:t>
            </w:r>
          </w:p>
        </w:tc>
        <w:tc>
          <w:tcPr>
            <w:tcW w:w="1662" w:type="dxa"/>
          </w:tcPr>
          <w:p w14:paraId="3BFCAFF4">
            <w:pPr>
              <w:spacing w:after="0" w:line="240" w:lineRule="auto"/>
            </w:pPr>
            <w:r>
              <w:t>0.6566</w:t>
            </w:r>
          </w:p>
        </w:tc>
        <w:tc>
          <w:tcPr>
            <w:tcW w:w="1662" w:type="dxa"/>
          </w:tcPr>
          <w:p w14:paraId="20B5215E">
            <w:pPr>
              <w:spacing w:after="0" w:line="240" w:lineRule="auto"/>
            </w:pPr>
            <w:r>
              <w:t>0.0590</w:t>
            </w:r>
          </w:p>
        </w:tc>
        <w:tc>
          <w:tcPr>
            <w:tcW w:w="1662" w:type="dxa"/>
          </w:tcPr>
          <w:p w14:paraId="3F1180C8">
            <w:pPr>
              <w:spacing w:after="0" w:line="240" w:lineRule="auto"/>
            </w:pPr>
            <w:r>
              <w:t>0.5449</w:t>
            </w:r>
          </w:p>
        </w:tc>
      </w:tr>
      <w:tr w14:paraId="162609EE">
        <w:trPr>
          <w:jc w:val="center"/>
        </w:trPr>
        <w:tc>
          <w:tcPr>
            <w:tcW w:w="1662" w:type="dxa"/>
          </w:tcPr>
          <w:p w14:paraId="25BD2AA0">
            <w:pPr>
              <w:spacing w:after="0" w:line="240" w:lineRule="auto"/>
            </w:pPr>
            <w:r>
              <w:t>Mixed</w:t>
            </w:r>
          </w:p>
        </w:tc>
        <w:tc>
          <w:tcPr>
            <w:tcW w:w="1662" w:type="dxa"/>
          </w:tcPr>
          <w:p w14:paraId="01D2CC77">
            <w:pPr>
              <w:spacing w:after="0" w:line="240" w:lineRule="auto"/>
            </w:pPr>
            <w:r>
              <w:t>Bad</w:t>
            </w:r>
          </w:p>
        </w:tc>
        <w:tc>
          <w:tcPr>
            <w:tcW w:w="1662" w:type="dxa"/>
          </w:tcPr>
          <w:p w14:paraId="6EE8932C">
            <w:pPr>
              <w:spacing w:after="0" w:line="240" w:lineRule="auto"/>
            </w:pPr>
            <w:r>
              <w:t>505</w:t>
            </w:r>
          </w:p>
        </w:tc>
        <w:tc>
          <w:tcPr>
            <w:tcW w:w="1662" w:type="dxa"/>
          </w:tcPr>
          <w:p w14:paraId="6A15BE0D">
            <w:pPr>
              <w:spacing w:after="0" w:line="240" w:lineRule="auto"/>
            </w:pPr>
            <w:r>
              <w:t>0.6204</w:t>
            </w:r>
          </w:p>
        </w:tc>
        <w:tc>
          <w:tcPr>
            <w:tcW w:w="1662" w:type="dxa"/>
          </w:tcPr>
          <w:p w14:paraId="6C862593">
            <w:pPr>
              <w:spacing w:after="0" w:line="240" w:lineRule="auto"/>
            </w:pPr>
            <w:r>
              <w:t>0.0622</w:t>
            </w:r>
          </w:p>
        </w:tc>
        <w:tc>
          <w:tcPr>
            <w:tcW w:w="1662" w:type="dxa"/>
          </w:tcPr>
          <w:p w14:paraId="14DAB75B">
            <w:pPr>
              <w:spacing w:after="0" w:line="240" w:lineRule="auto"/>
            </w:pPr>
            <w:r>
              <w:t>0.4905</w:t>
            </w:r>
          </w:p>
        </w:tc>
      </w:tr>
      <w:tr w14:paraId="02460C0A">
        <w:trPr>
          <w:jc w:val="center"/>
        </w:trPr>
        <w:tc>
          <w:tcPr>
            <w:tcW w:w="1662" w:type="dxa"/>
          </w:tcPr>
          <w:p w14:paraId="79727EFD">
            <w:pPr>
              <w:spacing w:after="0" w:line="240" w:lineRule="auto"/>
            </w:pPr>
            <w:r>
              <w:t>Good</w:t>
            </w:r>
          </w:p>
        </w:tc>
        <w:tc>
          <w:tcPr>
            <w:tcW w:w="1662" w:type="dxa"/>
          </w:tcPr>
          <w:p w14:paraId="5F0C062E">
            <w:pPr>
              <w:spacing w:after="0" w:line="240" w:lineRule="auto"/>
            </w:pPr>
            <w:r>
              <w:t>Bad</w:t>
            </w:r>
          </w:p>
        </w:tc>
        <w:tc>
          <w:tcPr>
            <w:tcW w:w="1662" w:type="dxa"/>
          </w:tcPr>
          <w:p w14:paraId="03682B34">
            <w:pPr>
              <w:spacing w:after="0" w:line="240" w:lineRule="auto"/>
            </w:pPr>
            <w:r>
              <w:t>368</w:t>
            </w:r>
          </w:p>
        </w:tc>
        <w:tc>
          <w:tcPr>
            <w:tcW w:w="1662" w:type="dxa"/>
          </w:tcPr>
          <w:p w14:paraId="6418E463">
            <w:pPr>
              <w:spacing w:after="0" w:line="240" w:lineRule="auto"/>
            </w:pPr>
            <w:r>
              <w:t>0.8594</w:t>
            </w:r>
          </w:p>
        </w:tc>
        <w:tc>
          <w:tcPr>
            <w:tcW w:w="1662" w:type="dxa"/>
          </w:tcPr>
          <w:p w14:paraId="23396D77">
            <w:pPr>
              <w:spacing w:after="0" w:line="240" w:lineRule="auto"/>
            </w:pPr>
            <w:r>
              <w:t>0.1094</w:t>
            </w:r>
          </w:p>
        </w:tc>
        <w:tc>
          <w:tcPr>
            <w:tcW w:w="1662" w:type="dxa"/>
          </w:tcPr>
          <w:p w14:paraId="76CA5BD7">
            <w:pPr>
              <w:spacing w:after="0" w:line="240" w:lineRule="auto"/>
            </w:pPr>
            <w:r>
              <w:t>0.4700</w:t>
            </w:r>
          </w:p>
        </w:tc>
      </w:tr>
      <w:tr w14:paraId="0692AD03">
        <w:trPr>
          <w:jc w:val="center"/>
        </w:trPr>
        <w:tc>
          <w:tcPr>
            <w:tcW w:w="1662" w:type="dxa"/>
          </w:tcPr>
          <w:p w14:paraId="769FACFC">
            <w:pPr>
              <w:spacing w:after="0" w:line="240" w:lineRule="auto"/>
            </w:pPr>
            <w:r>
              <w:t>Bad</w:t>
            </w:r>
          </w:p>
        </w:tc>
        <w:tc>
          <w:tcPr>
            <w:tcW w:w="1662" w:type="dxa"/>
          </w:tcPr>
          <w:p w14:paraId="41A707A5">
            <w:pPr>
              <w:spacing w:after="0" w:line="240" w:lineRule="auto"/>
            </w:pPr>
            <w:r>
              <w:t>Mixed</w:t>
            </w:r>
          </w:p>
        </w:tc>
        <w:tc>
          <w:tcPr>
            <w:tcW w:w="1662" w:type="dxa"/>
          </w:tcPr>
          <w:p w14:paraId="5FC3F753">
            <w:pPr>
              <w:spacing w:after="0" w:line="240" w:lineRule="auto"/>
            </w:pPr>
            <w:r>
              <w:t>357</w:t>
            </w:r>
          </w:p>
        </w:tc>
        <w:tc>
          <w:tcPr>
            <w:tcW w:w="1662" w:type="dxa"/>
          </w:tcPr>
          <w:p w14:paraId="203960C7">
            <w:pPr>
              <w:spacing w:after="0" w:line="240" w:lineRule="auto"/>
            </w:pPr>
            <w:r>
              <w:t>0.3680</w:t>
            </w:r>
          </w:p>
        </w:tc>
        <w:tc>
          <w:tcPr>
            <w:tcW w:w="1662" w:type="dxa"/>
          </w:tcPr>
          <w:p w14:paraId="54F49414">
            <w:pPr>
              <w:spacing w:after="0" w:line="240" w:lineRule="auto"/>
            </w:pPr>
            <w:r>
              <w:t>0.1320</w:t>
            </w:r>
          </w:p>
        </w:tc>
        <w:tc>
          <w:tcPr>
            <w:tcW w:w="1662" w:type="dxa"/>
          </w:tcPr>
          <w:p w14:paraId="7A349BBE">
            <w:pPr>
              <w:spacing w:after="0" w:line="240" w:lineRule="auto"/>
            </w:pPr>
            <w:r>
              <w:t>0.4407</w:t>
            </w:r>
          </w:p>
        </w:tc>
      </w:tr>
      <w:tr w14:paraId="20CB929F">
        <w:trPr>
          <w:jc w:val="center"/>
        </w:trPr>
        <w:tc>
          <w:tcPr>
            <w:tcW w:w="1662" w:type="dxa"/>
          </w:tcPr>
          <w:p w14:paraId="3CB5C6DC">
            <w:pPr>
              <w:spacing w:after="0" w:line="240" w:lineRule="auto"/>
            </w:pPr>
            <w:r>
              <w:t>Bad</w:t>
            </w:r>
          </w:p>
        </w:tc>
        <w:tc>
          <w:tcPr>
            <w:tcW w:w="1662" w:type="dxa"/>
          </w:tcPr>
          <w:p w14:paraId="716DAB38">
            <w:pPr>
              <w:spacing w:after="0" w:line="240" w:lineRule="auto"/>
            </w:pPr>
            <w:r>
              <w:t>Good</w:t>
            </w:r>
          </w:p>
        </w:tc>
        <w:tc>
          <w:tcPr>
            <w:tcW w:w="1662" w:type="dxa"/>
          </w:tcPr>
          <w:p w14:paraId="035643EA">
            <w:pPr>
              <w:spacing w:after="0" w:line="240" w:lineRule="auto"/>
            </w:pPr>
            <w:r>
              <w:t>229</w:t>
            </w:r>
          </w:p>
        </w:tc>
        <w:tc>
          <w:tcPr>
            <w:tcW w:w="1662" w:type="dxa"/>
          </w:tcPr>
          <w:p w14:paraId="7D86BB16">
            <w:pPr>
              <w:spacing w:after="0" w:line="240" w:lineRule="auto"/>
            </w:pPr>
            <w:r>
              <w:t>0.3744</w:t>
            </w:r>
          </w:p>
        </w:tc>
        <w:tc>
          <w:tcPr>
            <w:tcW w:w="1662" w:type="dxa"/>
          </w:tcPr>
          <w:p w14:paraId="6CBD6D58">
            <w:pPr>
              <w:spacing w:after="0" w:line="240" w:lineRule="auto"/>
            </w:pPr>
            <w:r>
              <w:t>0.1256</w:t>
            </w:r>
          </w:p>
        </w:tc>
        <w:tc>
          <w:tcPr>
            <w:tcW w:w="1662" w:type="dxa"/>
          </w:tcPr>
          <w:p w14:paraId="082B7E90">
            <w:pPr>
              <w:spacing w:after="0" w:line="240" w:lineRule="auto"/>
            </w:pPr>
            <w:r>
              <w:t>0.5164</w:t>
            </w:r>
          </w:p>
        </w:tc>
      </w:tr>
    </w:tbl>
    <w:p w14:paraId="6C8A3263">
      <w:r>
        <w:t>Two patterns stand out. First, the largest neighboring-class confusions are Good → Mixed and Mixed → Good, which confirms the earlier conclusion that the center of the label space remains fuzzy. Second, the severe two-step errors Good → Bad and Bad → Good do occur less often, but their mean review_ratio values are not always close to the nearest threshold. For example, Bad → Good errors have mean review_ratio around 0.3744 and mean distance to threshold around 0.1256, while Good → Bad errors have mean review_ratio around 0.8594 and mean distance around 0.1094. This shows that some severe errors are not just borderline labeling effects.</w:t>
      </w:r>
    </w:p>
    <w:p w14:paraId="350E97E8">
      <w:r>
        <w:t>High-confidence wrong predictions were also examined separately. The largest high-confidence error cluster was Mixed → Good with 122 cases. The next largest groups were Bad → Good with 20 cases and Mixed → Bad with 11 cases. This pattern suggests that the model sometimes interprets uncertain middle-class cases as clearly positive, and in a smaller number of cases it also pushes difficult negative cases too far upward.</w:t>
      </w:r>
    </w:p>
    <w:p w14:paraId="3E220A0E">
      <w:r>
        <w:t>The class-wise boundary analysis provides another useful angle. It shows whether the model’s wrong predictions for each true class are typically near the threshold or further away.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3"/>
        <w:gridCol w:w="2493"/>
        <w:gridCol w:w="2493"/>
        <w:gridCol w:w="2493"/>
      </w:tblGrid>
      <w:tr w14:paraId="4C3012D4">
        <w:trPr>
          <w:tblHeader/>
          <w:jc w:val="center"/>
        </w:trPr>
        <w:tc>
          <w:tcPr>
            <w:tcW w:w="2493" w:type="dxa"/>
          </w:tcPr>
          <w:p w14:paraId="581BD352">
            <w:pPr>
              <w:spacing w:after="0" w:line="240" w:lineRule="auto"/>
            </w:pPr>
            <w:r>
              <w:t>True class</w:t>
            </w:r>
          </w:p>
        </w:tc>
        <w:tc>
          <w:tcPr>
            <w:tcW w:w="2493" w:type="dxa"/>
          </w:tcPr>
          <w:p w14:paraId="28C65ADD">
            <w:pPr>
              <w:spacing w:after="0" w:line="240" w:lineRule="auto"/>
            </w:pPr>
            <w:r>
              <w:t>Error count</w:t>
            </w:r>
          </w:p>
        </w:tc>
        <w:tc>
          <w:tcPr>
            <w:tcW w:w="2493" w:type="dxa"/>
          </w:tcPr>
          <w:p w14:paraId="79CC4791">
            <w:pPr>
              <w:spacing w:after="0" w:line="240" w:lineRule="auto"/>
            </w:pPr>
            <w:r>
              <w:t>Mean distance to threshold</w:t>
            </w:r>
          </w:p>
        </w:tc>
        <w:tc>
          <w:tcPr>
            <w:tcW w:w="2493" w:type="dxa"/>
          </w:tcPr>
          <w:p w14:paraId="70F3FB21">
            <w:pPr>
              <w:spacing w:after="0" w:line="240" w:lineRule="auto"/>
            </w:pPr>
            <w:r>
              <w:t>Mean prediction confidence</w:t>
            </w:r>
          </w:p>
        </w:tc>
      </w:tr>
      <w:tr w14:paraId="68538E28">
        <w:trPr>
          <w:jc w:val="center"/>
        </w:trPr>
        <w:tc>
          <w:tcPr>
            <w:tcW w:w="2493" w:type="dxa"/>
          </w:tcPr>
          <w:p w14:paraId="0065293F">
            <w:pPr>
              <w:spacing w:after="0" w:line="240" w:lineRule="auto"/>
            </w:pPr>
            <w:r>
              <w:t>Bad</w:t>
            </w:r>
          </w:p>
        </w:tc>
        <w:tc>
          <w:tcPr>
            <w:tcW w:w="2493" w:type="dxa"/>
          </w:tcPr>
          <w:p w14:paraId="296C5501">
            <w:pPr>
              <w:spacing w:after="0" w:line="240" w:lineRule="auto"/>
            </w:pPr>
            <w:r>
              <w:t>586</w:t>
            </w:r>
          </w:p>
        </w:tc>
        <w:tc>
          <w:tcPr>
            <w:tcW w:w="2493" w:type="dxa"/>
          </w:tcPr>
          <w:p w14:paraId="332440F6">
            <w:pPr>
              <w:spacing w:after="0" w:line="240" w:lineRule="auto"/>
            </w:pPr>
            <w:r>
              <w:t>0.1295</w:t>
            </w:r>
          </w:p>
        </w:tc>
        <w:tc>
          <w:tcPr>
            <w:tcW w:w="2493" w:type="dxa"/>
          </w:tcPr>
          <w:p w14:paraId="4E36D6EC">
            <w:pPr>
              <w:spacing w:after="0" w:line="240" w:lineRule="auto"/>
            </w:pPr>
            <w:r>
              <w:t>0.4703</w:t>
            </w:r>
          </w:p>
        </w:tc>
      </w:tr>
      <w:tr w14:paraId="0E44FEC4">
        <w:trPr>
          <w:jc w:val="center"/>
        </w:trPr>
        <w:tc>
          <w:tcPr>
            <w:tcW w:w="2493" w:type="dxa"/>
          </w:tcPr>
          <w:p w14:paraId="43729B13">
            <w:pPr>
              <w:spacing w:after="0" w:line="240" w:lineRule="auto"/>
            </w:pPr>
            <w:r>
              <w:t>Good</w:t>
            </w:r>
          </w:p>
        </w:tc>
        <w:tc>
          <w:tcPr>
            <w:tcW w:w="2493" w:type="dxa"/>
          </w:tcPr>
          <w:p w14:paraId="2431AF39">
            <w:pPr>
              <w:spacing w:after="0" w:line="240" w:lineRule="auto"/>
            </w:pPr>
            <w:r>
              <w:t>1723</w:t>
            </w:r>
          </w:p>
        </w:tc>
        <w:tc>
          <w:tcPr>
            <w:tcW w:w="2493" w:type="dxa"/>
          </w:tcPr>
          <w:p w14:paraId="65E92D76">
            <w:pPr>
              <w:spacing w:after="0" w:line="240" w:lineRule="auto"/>
            </w:pPr>
            <w:r>
              <w:t>0.1007</w:t>
            </w:r>
          </w:p>
        </w:tc>
        <w:tc>
          <w:tcPr>
            <w:tcW w:w="2493" w:type="dxa"/>
          </w:tcPr>
          <w:p w14:paraId="687641B6">
            <w:pPr>
              <w:spacing w:after="0" w:line="240" w:lineRule="auto"/>
            </w:pPr>
            <w:r>
              <w:t>0.4465</w:t>
            </w:r>
          </w:p>
        </w:tc>
      </w:tr>
      <w:tr w14:paraId="6E78B81C">
        <w:trPr>
          <w:jc w:val="center"/>
        </w:trPr>
        <w:tc>
          <w:tcPr>
            <w:tcW w:w="2493" w:type="dxa"/>
          </w:tcPr>
          <w:p w14:paraId="6C27E898">
            <w:pPr>
              <w:spacing w:after="0" w:line="240" w:lineRule="auto"/>
            </w:pPr>
            <w:r>
              <w:t>Mixed</w:t>
            </w:r>
          </w:p>
        </w:tc>
        <w:tc>
          <w:tcPr>
            <w:tcW w:w="2493" w:type="dxa"/>
          </w:tcPr>
          <w:p w14:paraId="0B488563">
            <w:pPr>
              <w:spacing w:after="0" w:line="240" w:lineRule="auto"/>
            </w:pPr>
            <w:r>
              <w:t>1850</w:t>
            </w:r>
          </w:p>
        </w:tc>
        <w:tc>
          <w:tcPr>
            <w:tcW w:w="2493" w:type="dxa"/>
          </w:tcPr>
          <w:p w14:paraId="1974D7EA">
            <w:pPr>
              <w:spacing w:after="0" w:line="240" w:lineRule="auto"/>
            </w:pPr>
            <w:r>
              <w:t>0.0598</w:t>
            </w:r>
          </w:p>
        </w:tc>
        <w:tc>
          <w:tcPr>
            <w:tcW w:w="2493" w:type="dxa"/>
          </w:tcPr>
          <w:p w14:paraId="523B45C1">
            <w:pPr>
              <w:spacing w:after="0" w:line="240" w:lineRule="auto"/>
            </w:pPr>
            <w:r>
              <w:t>0.5301</w:t>
            </w:r>
          </w:p>
        </w:tc>
      </w:tr>
    </w:tbl>
    <w:p w14:paraId="0EB921AE">
      <w:r>
        <w:t>This table shows that Mixed has the smallest average distance to threshold among the wrong predictions, with mean distance about 0.0598. That supports the interpretation that many Mixed errors are indeed borderline cases. In contrast, wrong predictions for Bad have mean distance about 0.1295 and for Good about 0.1007. So when the model misses Bad or Good, it is often missing cases that are less boundary-adjacent and therefore more genuinely difficult.</w:t>
      </w:r>
    </w:p>
    <w:p w14:paraId="48ADD00B">
      <w:r>
        <w:t>Overall, this extended analysis refines the earlier conclusion. The Random Forest model is often close when it is wrong, especially for the Mixed class, but the threshold-distance results show that boundary ambiguity is only part of the explanation. A substantial share of wrong predictions remain far from the nearest threshold, and some of these are made with high confidence. This suggests that the current metadata-based safe feature set captures broad structure in the target space but does not fully describe the more subtle patterns that separate clearly positive, borderline, and clearly negative games.</w:t>
      </w:r>
    </w:p>
    <w:p w14:paraId="676AFD36">
      <w:r>
        <w:t>For the final report, this section supports two claims at once. First, the current model is not simply making random mistakes; many errors, particularly in Mixed, occur near the threshold and are therefore understandable boundary cases. Second, the remaining hard errors are real and point to the need for richer feature engineering, better class-separation features, and possibly more expressive signals than the current structured metadata alone.</w:t>
      </w:r>
    </w:p>
    <w:sectPr>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FF330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dc:description>generated by python-docx</dc:description>
  <cp:lastModifiedBy>Arpitha Kori</cp:lastModifiedBy>
  <dcterms:modified xsi:type="dcterms:W3CDTF">2026-05-14T23:47:45Z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FE4CA46593BF6C720143066ACF3F5227_42</vt:lpwstr>
  </property>
</Properties>
</file>