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3C6E"/>
          <w:sz w:val="64"/>
        </w:rPr>
        <w:t>Autodesk Maya</w:t>
      </w:r>
    </w:p>
    <w:p>
      <w:pPr>
        <w:jc w:val="center"/>
      </w:pPr>
      <w:r>
        <w:rPr>
          <w:color w:val="555555"/>
          <w:sz w:val="32"/>
        </w:rPr>
        <w:t>Architecture, APIs, Rendering Pipelines,</w:t>
        <w:br/>
        <w:t>and Production Pipeline Engineering</w:t>
      </w:r>
    </w:p>
    <w:p/>
    <w:p>
      <w:pPr>
        <w:jc w:val="center"/>
      </w:pPr>
      <w:r>
        <w:rPr>
          <w:b/>
          <w:color w:val="2B579A"/>
          <w:sz w:val="28"/>
        </w:rPr>
        <w:t>Technical Specification &amp; Engineering Report</w:t>
      </w:r>
    </w:p>
    <w:p/>
    <w:p/>
    <w:p/>
    <w:p/>
    <w:p/>
    <w:p/>
    <w:p>
      <w:pPr>
        <w:jc w:val="center"/>
      </w:pPr>
      <w:r>
        <w:rPr>
          <w:color w:val="777777"/>
          <w:sz w:val="22"/>
        </w:rPr>
        <w:t>Date: August 2026</w:t>
      </w:r>
    </w:p>
    <w:p>
      <w:r>
        <w:br w:type="page"/>
      </w:r>
    </w:p>
    <w:p>
      <w:pPr>
        <w:pStyle w:val="Heading1"/>
      </w:pPr>
      <w:r>
        <w:t>Document Information</w:t>
      </w:r>
    </w:p>
    <w:tbl>
      <w:tblPr>
        <w:tblStyle w:val="TableGrid"/>
        <w:tblW w:type="auto" w:w="0"/>
        <w:jc w:val="center"/>
        <w:tblLook w:firstColumn="1" w:firstRow="1" w:lastColumn="0" w:lastRow="0" w:noHBand="0" w:noVBand="1" w:val="04A0"/>
      </w:tblPr>
      <w:tblGrid>
        <w:gridCol w:w="4680"/>
        <w:gridCol w:w="4680"/>
      </w:tblGrid>
      <w:tr>
        <w:tc>
          <w:tcPr>
            <w:tcW w:type="dxa" w:w="2880"/>
            <w:shd w:fill="1A3C6E" w:val="clear"/>
          </w:tcPr>
          <w:p>
            <w:pPr>
              <w:jc w:val="center"/>
            </w:pPr>
            <w:r>
              <w:rPr>
                <w:b/>
                <w:color w:val="FFFFFF"/>
                <w:sz w:val="20"/>
              </w:rPr>
              <w:t>Field</w:t>
            </w:r>
          </w:p>
        </w:tc>
        <w:tc>
          <w:tcPr>
            <w:tcW w:type="dxa" w:w="6480"/>
            <w:shd w:fill="1A3C6E" w:val="clear"/>
          </w:tcPr>
          <w:p>
            <w:pPr>
              <w:jc w:val="center"/>
            </w:pPr>
            <w:r>
              <w:rPr>
                <w:b/>
                <w:color w:val="FFFFFF"/>
                <w:sz w:val="20"/>
              </w:rPr>
              <w:t>Details</w:t>
            </w:r>
          </w:p>
        </w:tc>
      </w:tr>
      <w:tr>
        <w:tc>
          <w:tcPr>
            <w:tcW w:type="dxa" w:w="2880"/>
            <w:shd w:fill="E8EEF7" w:val="clear"/>
          </w:tcPr>
          <w:p>
            <w:r>
              <w:rPr>
                <w:sz w:val="20"/>
              </w:rPr>
              <w:t>Document ID</w:t>
            </w:r>
          </w:p>
        </w:tc>
        <w:tc>
          <w:tcPr>
            <w:tcW w:type="dxa" w:w="6480"/>
            <w:shd w:fill="E8EEF7" w:val="clear"/>
          </w:tcPr>
          <w:p>
            <w:r>
              <w:rPr>
                <w:sz w:val="20"/>
              </w:rPr>
              <w:t>TR-MAYA-2026-001</w:t>
            </w:r>
          </w:p>
        </w:tc>
      </w:tr>
      <w:tr>
        <w:tc>
          <w:tcPr>
            <w:tcW w:type="dxa" w:w="2880"/>
          </w:tcPr>
          <w:p>
            <w:r>
              <w:rPr>
                <w:sz w:val="20"/>
              </w:rPr>
              <w:t>Target Audience</w:t>
            </w:r>
          </w:p>
        </w:tc>
        <w:tc>
          <w:tcPr>
            <w:tcW w:type="dxa" w:w="6480"/>
          </w:tcPr>
          <w:p>
            <w:r>
              <w:rPr>
                <w:sz w:val="20"/>
              </w:rPr>
              <w:t>Pipeline Architects, Technical Directors, Systems Engineers</w:t>
            </w:r>
          </w:p>
        </w:tc>
      </w:tr>
      <w:tr>
        <w:tc>
          <w:tcPr>
            <w:tcW w:type="dxa" w:w="2880"/>
            <w:shd w:fill="E8EEF7" w:val="clear"/>
          </w:tcPr>
          <w:p>
            <w:r>
              <w:rPr>
                <w:sz w:val="20"/>
              </w:rPr>
              <w:t>Scope</w:t>
            </w:r>
          </w:p>
        </w:tc>
        <w:tc>
          <w:tcPr>
            <w:tcW w:type="dxa" w:w="6480"/>
            <w:shd w:fill="E8EEF7" w:val="clear"/>
          </w:tcPr>
          <w:p>
            <w:r>
              <w:rPr>
                <w:sz w:val="20"/>
              </w:rPr>
              <w:t>Evaluation Engine, C++/Python APIs, Render Integration, USD Pipelines</w:t>
            </w:r>
          </w:p>
        </w:tc>
      </w:tr>
      <w:tr>
        <w:tc>
          <w:tcPr>
            <w:tcW w:type="dxa" w:w="2880"/>
          </w:tcPr>
          <w:p>
            <w:r>
              <w:rPr>
                <w:sz w:val="20"/>
              </w:rPr>
              <w:t>Status</w:t>
            </w:r>
          </w:p>
        </w:tc>
        <w:tc>
          <w:tcPr>
            <w:tcW w:type="dxa" w:w="6480"/>
          </w:tcPr>
          <w:p>
            <w:r>
              <w:rPr>
                <w:sz w:val="20"/>
              </w:rPr>
              <w:t>Approved for Technical Reference</w:t>
            </w:r>
          </w:p>
        </w:tc>
      </w:tr>
      <w:tr>
        <w:tc>
          <w:tcPr>
            <w:tcW w:type="dxa" w:w="2880"/>
            <w:shd w:fill="E8EEF7" w:val="clear"/>
          </w:tcPr>
          <w:p>
            <w:r>
              <w:rPr>
                <w:sz w:val="20"/>
              </w:rPr>
              <w:t>Date</w:t>
            </w:r>
          </w:p>
        </w:tc>
        <w:tc>
          <w:tcPr>
            <w:tcW w:type="dxa" w:w="6480"/>
            <w:shd w:fill="E8EEF7" w:val="clear"/>
          </w:tcPr>
          <w:p>
            <w:r>
              <w:rPr>
                <w:sz w:val="20"/>
              </w:rPr>
              <w:t>August 2026</w:t>
            </w:r>
          </w:p>
        </w:tc>
      </w:tr>
    </w:tbl>
    <w:p/>
    <w:p>
      <w:pPr>
        <w:pStyle w:val="Heading1"/>
      </w:pPr>
      <w:r>
        <w:t>Executive Summary</w:t>
      </w:r>
    </w:p>
    <w:p>
      <w:r>
        <w:t>Autodesk Maya remains an industry-standard Digital Content Creation (DCC) application due to its deeply configurable, procedural architecture. At its core, Maya operates not as a static monolithic application, but as an extensible evaluation engine structured around a directed graph of compute nodes.</w:t>
      </w:r>
    </w:p>
    <w:p>
      <w:r>
        <w:t>This technical report presents an exhaustive, engineering-level breakdown of Maya's core systems:</w:t>
      </w:r>
    </w:p>
    <w:p>
      <w:pPr>
        <w:pStyle w:val="ListBullet"/>
      </w:pPr>
      <w:r>
        <w:t>The Evaluation Engine: Dependency Graph (DG), DAG hierarchies, Dirty Propagation, and the Parallel Evaluation Manager</w:t>
      </w:r>
    </w:p>
    <w:p>
      <w:pPr>
        <w:pStyle w:val="ListBullet"/>
      </w:pPr>
      <w:r>
        <w:t>Data &amp; Geometry Representation: NURBS surfaces, PolyMesh topology, dynamic attributes, and blind data</w:t>
      </w:r>
    </w:p>
    <w:p>
      <w:pPr>
        <w:pStyle w:val="ListBullet"/>
      </w:pPr>
      <w:r>
        <w:t>API &amp; Extension Systems: C++ (OpenMaya 2.0), maya.cmds, PyMEL, Custom Nodes, and Custom Context Tools</w:t>
      </w:r>
    </w:p>
    <w:p>
      <w:pPr>
        <w:pStyle w:val="ListBullet"/>
      </w:pPr>
      <w:r>
        <w:t>Deformation Engine: Linear Blend Skinning (LBS), Dual Quaternion Skinning (DQS), BlendShapes, and Custom Deformer Plugins</w:t>
      </w:r>
    </w:p>
    <w:p>
      <w:pPr>
        <w:pStyle w:val="ListBullet"/>
      </w:pPr>
      <w:r>
        <w:t>Simulation &amp; Dynamic Frameworks: Nucleus Solver, nCloth/nParticles, and Bifrost Visual Programming Environment</w:t>
      </w:r>
    </w:p>
    <w:p>
      <w:pPr>
        <w:pStyle w:val="ListBullet"/>
      </w:pPr>
      <w:r>
        <w:t>Viewport &amp; Shading Architecture: Viewport 2.0 pipeline, Fragment Shader Graph, OSL integration, and Arnold/MtoA Architecture</w:t>
      </w:r>
    </w:p>
    <w:p>
      <w:pPr>
        <w:pStyle w:val="ListBullet"/>
      </w:pPr>
      <w:r>
        <w:t>Production Pipeline Engineering: USD integration, Alembic pipelines, and Asset Management APIs</w:t>
      </w:r>
    </w:p>
    <w:p>
      <w:r>
        <w:br w:type="page"/>
      </w:r>
    </w:p>
    <w:p>
      <w:pPr>
        <w:pStyle w:val="Heading1"/>
      </w:pPr>
      <w:r>
        <w:t>Section 1: Architecture &amp; Evaluation Engine</w:t>
      </w:r>
    </w:p>
    <w:p>
      <w:pPr>
        <w:pStyle w:val="Heading2"/>
      </w:pPr>
      <w:r>
        <w:t>1.1 Dependency Graph (DG) vs. Directed Acyclic Graph (DAG)</w:t>
      </w:r>
    </w:p>
    <w:p>
      <w:r>
        <w:t>Maya bifurcates scene graph data into two distinct structures:</w:t>
      </w:r>
    </w:p>
    <w:p>
      <w:pPr>
        <w:pStyle w:val="ListBullet"/>
      </w:pPr>
      <w:r>
        <w:rPr>
          <w:b/>
        </w:rPr>
        <w:t>DG (Dependency Graph):</w:t>
      </w:r>
      <w:r>
        <w:t xml:space="preserve"> A directed graph managing the data flow between procedural operations. Nodes calculate data on-demand via attributes (plugs). Cycles within the pure DG are prohibited to prevent infinite recursion during evaluation.</w:t>
      </w:r>
    </w:p>
    <w:p>
      <w:pPr>
        <w:pStyle w:val="ListBullet"/>
      </w:pPr>
      <w:r>
        <w:rPr>
          <w:b/>
        </w:rPr>
        <w:t>DAG (Directed Acyclic Graph):</w:t>
      </w:r>
      <w:r>
        <w:t xml:space="preserve"> A sub-hierarchy within the DG governing spatial transformation relationships (Parent-Child hierarchies). Every DAG node comprises a Transform Node (stores local transformation matrix — Translation, Rotation, Scale, Shear, Pivot) and a Shape Node (child node containing actual geometric data such as mesh, nurbsSurface, or camera).</w:t>
      </w:r>
    </w:p>
    <w:p>
      <w:pPr>
        <w:pStyle w:val="Heading2"/>
      </w:pPr>
      <w:r>
        <w:t>1.2 Node Mechanics, Plugs, and Attributes</w:t>
      </w:r>
    </w:p>
    <w:p>
      <w:pPr>
        <w:pStyle w:val="ListBullet"/>
      </w:pPr>
      <w:r>
        <w:rPr>
          <w:b/>
        </w:rPr>
        <w:t>Attributes:</w:t>
      </w:r>
      <w:r>
        <w:t xml:space="preserve"> Define the static data layout (schema) of a node class (e.g., MFnNumericAttribute, MFnTypedAttribute, MFnCompoundAttribute).</w:t>
      </w:r>
    </w:p>
    <w:p>
      <w:pPr>
        <w:pStyle w:val="ListBullet"/>
      </w:pPr>
      <w:r>
        <w:rPr>
          <w:b/>
        </w:rPr>
        <w:t>Plugs (MPlug):</w:t>
      </w:r>
      <w:r>
        <w:t xml:space="preserve"> Instance-level references to attributes on specific nodes. Plugs can be connected to transmit data or set as value overrides.</w:t>
      </w:r>
    </w:p>
    <w:p>
      <w:pPr>
        <w:pStyle w:val="ListBullet"/>
      </w:pPr>
      <w:r>
        <w:rPr>
          <w:b/>
        </w:rPr>
        <w:t>Data Blocks (MDataBlock):</w:t>
      </w:r>
      <w:r>
        <w:t xml:space="preserve"> Internal memory buffers for node execution. When a node's compute() method runs, input values are pulled from MDataBlock via MDataHandle, and outputs are written back.</w:t>
      </w:r>
    </w:p>
    <w:p>
      <w:pPr>
        <w:pStyle w:val="Heading2"/>
      </w:pPr>
      <w:r>
        <w:t>1.3 Dirty Propagation &amp; On-Demand Evaluation</w:t>
      </w:r>
    </w:p>
    <w:p>
      <w:r>
        <w:t>Maya uses a lazy evaluation model:</w:t>
      </w:r>
    </w:p>
    <w:p>
      <w:pPr>
        <w:pStyle w:val="ListBullet"/>
      </w:pPr>
      <w:r>
        <w:rPr>
          <w:b/>
        </w:rPr>
        <w:t>Modification Phase:</w:t>
      </w:r>
      <w:r>
        <w:t xml:space="preserve"> When an attribute value changes, a 'dirty flag' propagates downstream along connected plugs, invalidating output caches. No heavy computation occurs during this phase.</w:t>
      </w:r>
    </w:p>
    <w:p>
      <w:pPr>
        <w:pStyle w:val="ListBullet"/>
      </w:pPr>
      <w:r>
        <w:rPr>
          <w:b/>
        </w:rPr>
        <w:t>Pull Evaluation Phase:</w:t>
      </w:r>
      <w:r>
        <w:t xml:space="preserve"> When an output attribute (or viewport draw request) asks for data, the engine checks if the node's cached data is dirty. If dirty, the node's compute() method evaluates, pulling data upstream as required.</w:t>
      </w:r>
    </w:p>
    <w:p>
      <w:pPr>
        <w:pStyle w:val="Heading2"/>
      </w:pPr>
      <w:r>
        <w:t>1.4 The Evaluation Manager (EM) &amp; Parallel Processing</w:t>
      </w:r>
    </w:p>
    <w:p>
      <w:r>
        <w:t>Introduced to bypass serial DG evaluation bottlenecks, the Evaluation Manager converts DG dependencies into execution graphs optimized for multi-threading.</w:t>
      </w:r>
    </w:p>
    <w:p>
      <w:pPr>
        <w:pStyle w:val="ListBullet"/>
      </w:pPr>
      <w:r>
        <w:rPr>
          <w:b/>
        </w:rPr>
        <w:t>Serial Mode:</w:t>
      </w:r>
      <w:r>
        <w:t xml:space="preserve"> Legacy step-by-step DG pull evaluation.</w:t>
      </w:r>
    </w:p>
    <w:p>
      <w:pPr>
        <w:pStyle w:val="ListBullet"/>
      </w:pPr>
      <w:r>
        <w:rPr>
          <w:b/>
        </w:rPr>
        <w:t>Parallel Mode:</w:t>
      </w:r>
      <w:r>
        <w:t xml:space="preserve"> Evaluates non-dependent node branches concurrently across CPU cores.</w:t>
      </w:r>
    </w:p>
    <w:p>
      <w:pPr>
        <w:pStyle w:val="ListBullet"/>
      </w:pPr>
      <w:r>
        <w:rPr>
          <w:b/>
        </w:rPr>
        <w:t>GPU Override (VP2 Integration):</w:t>
      </w:r>
      <w:r>
        <w:t xml:space="preserve"> Offloads heavy deformation nodes (e.g., skinCluster, blendShape) directly to VRAM via Compute Shaders (OpenCL/CUDA/DirectCompute), skipping expensive CPU-to-GPU mesh data streams.</w:t>
      </w:r>
    </w:p>
    <w:p>
      <w:r>
        <w:br w:type="page"/>
      </w:r>
    </w:p>
    <w:p>
      <w:pPr>
        <w:pStyle w:val="Heading1"/>
      </w:pPr>
      <w:r>
        <w:t>Section 2: Core Data Formats &amp; Geometry Data Structures</w:t>
      </w:r>
    </w:p>
    <w:p>
      <w:pPr>
        <w:pStyle w:val="Heading2"/>
      </w:pPr>
      <w:r>
        <w:t>2.1 Mesh Data Structure (PolyMesh)</w:t>
      </w:r>
    </w:p>
    <w:p>
      <w:r>
        <w:t>Maya stores polygonal meshes using a boundary representation (B-Rep) structure consisting of:</w:t>
      </w:r>
    </w:p>
    <w:p>
      <w:pPr>
        <w:pStyle w:val="ListBullet"/>
      </w:pPr>
      <w:r>
        <w:rPr>
          <w:b/>
        </w:rPr>
        <w:t>Vertices (MPointArray):</w:t>
      </w:r>
      <w:r>
        <w:t xml:space="preserve"> 3D position vectors (X, Y, Z, W) stored in local space.</w:t>
      </w:r>
    </w:p>
    <w:p>
      <w:pPr>
        <w:pStyle w:val="ListBullet"/>
      </w:pPr>
      <w:r>
        <w:rPr>
          <w:b/>
        </w:rPr>
        <w:t>Edge Lists:</w:t>
      </w:r>
      <w:r>
        <w:t xml:space="preserve"> Index pairs connecting vertex endpoints.</w:t>
      </w:r>
    </w:p>
    <w:p>
      <w:pPr>
        <w:pStyle w:val="ListBullet"/>
      </w:pPr>
      <w:r>
        <w:rPr>
          <w:b/>
        </w:rPr>
        <w:t>Face-Vertex Indices (MIntArray):</w:t>
      </w:r>
      <w:r>
        <w:t xml:space="preserve"> Defines face topology; winding order dictates surface normals via counter-clockwise layout.</w:t>
      </w:r>
    </w:p>
    <w:p>
      <w:pPr>
        <w:pStyle w:val="ListBullet"/>
      </w:pPr>
      <w:r>
        <w:rPr>
          <w:b/>
        </w:rPr>
        <w:t>UV Mapping:</w:t>
      </w:r>
      <w:r>
        <w:t xml:space="preserve"> UV coordinates stored in UV sets (MFloatArray uArray, vArray) indexed via face-vertex UV IDs.</w:t>
      </w:r>
    </w:p>
    <w:p>
      <w:pPr>
        <w:pStyle w:val="Heading2"/>
      </w:pPr>
      <w:r>
        <w:t>2.2 Blind Data and Custom Geometry Attributes</w:t>
      </w:r>
    </w:p>
    <w:p>
      <w:r>
        <w:t>Maya allows technical directors to attach arbitrary, non-graphical metadata to geometry components:</w:t>
      </w:r>
    </w:p>
    <w:p>
      <w:pPr>
        <w:pStyle w:val="ListBullet"/>
      </w:pPr>
      <w:r>
        <w:rPr>
          <w:b/>
        </w:rPr>
        <w:t>Blind Data Types:</w:t>
      </w:r>
      <w:r>
        <w:t xml:space="preserve"> Integers, floats, strings, or boolean arrays assigned directly to vertex, edge, face, or object IDs.</w:t>
      </w:r>
    </w:p>
    <w:p>
      <w:pPr>
        <w:pStyle w:val="ListBullet"/>
      </w:pPr>
      <w:r>
        <w:rPr>
          <w:b/>
        </w:rPr>
        <w:t>Applications:</w:t>
      </w:r>
      <w:r>
        <w:t xml:space="preserve"> Storing game engine vertex flags, collision material IDs, or custom export properties directly inside .ma / .mb files.</w:t>
      </w:r>
    </w:p>
    <w:p>
      <w:r>
        <w:br w:type="page"/>
      </w:r>
    </w:p>
    <w:p>
      <w:pPr>
        <w:pStyle w:val="Heading1"/>
      </w:pPr>
      <w:r>
        <w:t>Section 3: Maya API &amp; Development Ecosystem</w:t>
      </w:r>
    </w:p>
    <w:p>
      <w:pPr>
        <w:pStyle w:val="Heading2"/>
      </w:pPr>
      <w:r>
        <w:t>3.1 Scripting Interfaces Comparison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A3C6E" w:val="clear"/>
          </w:tcPr>
          <w:p>
            <w:pPr>
              <w:jc w:val="center"/>
            </w:pPr>
            <w:r>
              <w:rPr>
                <w:b/>
                <w:color w:val="FFFFFF"/>
                <w:sz w:val="20"/>
              </w:rPr>
              <w:t>System</w:t>
            </w:r>
          </w:p>
        </w:tc>
        <w:tc>
          <w:tcPr>
            <w:tcW w:type="dxa" w:w="1296"/>
            <w:shd w:fill="1A3C6E" w:val="clear"/>
          </w:tcPr>
          <w:p>
            <w:pPr>
              <w:jc w:val="center"/>
            </w:pPr>
            <w:r>
              <w:rPr>
                <w:b/>
                <w:color w:val="FFFFFF"/>
                <w:sz w:val="20"/>
              </w:rPr>
              <w:t>Performance</w:t>
            </w:r>
          </w:p>
        </w:tc>
        <w:tc>
          <w:tcPr>
            <w:tcW w:type="dxa" w:w="1296"/>
            <w:shd w:fill="1A3C6E" w:val="clear"/>
          </w:tcPr>
          <w:p>
            <w:pPr>
              <w:jc w:val="center"/>
            </w:pPr>
            <w:r>
              <w:rPr>
                <w:b/>
                <w:color w:val="FFFFFF"/>
                <w:sz w:val="20"/>
              </w:rPr>
              <w:t>Type Safety</w:t>
            </w:r>
          </w:p>
        </w:tc>
        <w:tc>
          <w:tcPr>
            <w:tcW w:type="dxa" w:w="1440"/>
            <w:shd w:fill="1A3C6E" w:val="clear"/>
          </w:tcPr>
          <w:p>
            <w:pPr>
              <w:jc w:val="center"/>
            </w:pPr>
            <w:r>
              <w:rPr>
                <w:b/>
                <w:color w:val="FFFFFF"/>
                <w:sz w:val="20"/>
              </w:rPr>
              <w:t>Memory Mgmt</w:t>
            </w:r>
          </w:p>
        </w:tc>
        <w:tc>
          <w:tcPr>
            <w:tcW w:type="dxa" w:w="3456"/>
            <w:shd w:fill="1A3C6E" w:val="clear"/>
          </w:tcPr>
          <w:p>
            <w:pPr>
              <w:jc w:val="center"/>
            </w:pPr>
            <w:r>
              <w:rPr>
                <w:b/>
                <w:color w:val="FFFFFF"/>
                <w:sz w:val="20"/>
              </w:rPr>
              <w:t>Recommended Use Case</w:t>
            </w:r>
          </w:p>
        </w:tc>
      </w:tr>
      <w:tr>
        <w:tc>
          <w:tcPr>
            <w:tcW w:type="dxa" w:w="1872"/>
            <w:shd w:fill="E8EEF7" w:val="clear"/>
          </w:tcPr>
          <w:p>
            <w:r>
              <w:rPr>
                <w:sz w:val="20"/>
              </w:rPr>
              <w:t>MEL</w:t>
            </w:r>
          </w:p>
        </w:tc>
        <w:tc>
          <w:tcPr>
            <w:tcW w:type="dxa" w:w="1296"/>
            <w:shd w:fill="E8EEF7" w:val="clear"/>
          </w:tcPr>
          <w:p>
            <w:r>
              <w:rPr>
                <w:sz w:val="20"/>
              </w:rPr>
              <w:t>Slow</w:t>
            </w:r>
          </w:p>
        </w:tc>
        <w:tc>
          <w:tcPr>
            <w:tcW w:type="dxa" w:w="1296"/>
            <w:shd w:fill="E8EEF7" w:val="clear"/>
          </w:tcPr>
          <w:p>
            <w:r>
              <w:rPr>
                <w:sz w:val="20"/>
              </w:rPr>
              <w:t>None (Weak)</w:t>
            </w:r>
          </w:p>
        </w:tc>
        <w:tc>
          <w:tcPr>
            <w:tcW w:type="dxa" w:w="1440"/>
            <w:shd w:fill="E8EEF7" w:val="clear"/>
          </w:tcPr>
          <w:p>
            <w:r>
              <w:rPr>
                <w:sz w:val="20"/>
              </w:rPr>
              <w:t>Automatic</w:t>
            </w:r>
          </w:p>
        </w:tc>
        <w:tc>
          <w:tcPr>
            <w:tcW w:type="dxa" w:w="3456"/>
            <w:shd w:fill="E8EEF7" w:val="clear"/>
          </w:tcPr>
          <w:p>
            <w:r>
              <w:rPr>
                <w:sz w:val="20"/>
              </w:rPr>
              <w:t>Legacy UI scripts, command aliases</w:t>
            </w:r>
          </w:p>
        </w:tc>
      </w:tr>
      <w:tr>
        <w:tc>
          <w:tcPr>
            <w:tcW w:type="dxa" w:w="1872"/>
          </w:tcPr>
          <w:p>
            <w:r>
              <w:rPr>
                <w:sz w:val="20"/>
              </w:rPr>
              <w:t>maya.cmds</w:t>
            </w:r>
          </w:p>
        </w:tc>
        <w:tc>
          <w:tcPr>
            <w:tcW w:type="dxa" w:w="1296"/>
          </w:tcPr>
          <w:p>
            <w:r>
              <w:rPr>
                <w:sz w:val="20"/>
              </w:rPr>
              <w:t>Moderate</w:t>
            </w:r>
          </w:p>
        </w:tc>
        <w:tc>
          <w:tcPr>
            <w:tcW w:type="dxa" w:w="1296"/>
          </w:tcPr>
          <w:p>
            <w:r>
              <w:rPr>
                <w:sz w:val="20"/>
              </w:rPr>
              <w:t>Dynamic</w:t>
            </w:r>
          </w:p>
        </w:tc>
        <w:tc>
          <w:tcPr>
            <w:tcW w:type="dxa" w:w="1440"/>
          </w:tcPr>
          <w:p>
            <w:r>
              <w:rPr>
                <w:sz w:val="20"/>
              </w:rPr>
              <w:t>Python GC</w:t>
            </w:r>
          </w:p>
        </w:tc>
        <w:tc>
          <w:tcPr>
            <w:tcW w:type="dxa" w:w="3456"/>
          </w:tcPr>
          <w:p>
            <w:r>
              <w:rPr>
                <w:sz w:val="20"/>
              </w:rPr>
              <w:t>Pipeline scripts, UI wrappers</w:t>
            </w:r>
          </w:p>
        </w:tc>
      </w:tr>
      <w:tr>
        <w:tc>
          <w:tcPr>
            <w:tcW w:type="dxa" w:w="1872"/>
            <w:shd w:fill="E8EEF7" w:val="clear"/>
          </w:tcPr>
          <w:p>
            <w:r>
              <w:rPr>
                <w:sz w:val="20"/>
              </w:rPr>
              <w:t>PyMEL</w:t>
            </w:r>
          </w:p>
        </w:tc>
        <w:tc>
          <w:tcPr>
            <w:tcW w:type="dxa" w:w="1296"/>
            <w:shd w:fill="E8EEF7" w:val="clear"/>
          </w:tcPr>
          <w:p>
            <w:r>
              <w:rPr>
                <w:sz w:val="20"/>
              </w:rPr>
              <w:t>Slow</w:t>
            </w:r>
          </w:p>
        </w:tc>
        <w:tc>
          <w:tcPr>
            <w:tcW w:type="dxa" w:w="1296"/>
            <w:shd w:fill="E8EEF7" w:val="clear"/>
          </w:tcPr>
          <w:p>
            <w:r>
              <w:rPr>
                <w:sz w:val="20"/>
              </w:rPr>
              <w:t>Dynamic / OO</w:t>
            </w:r>
          </w:p>
        </w:tc>
        <w:tc>
          <w:tcPr>
            <w:tcW w:type="dxa" w:w="1440"/>
            <w:shd w:fill="E8EEF7" w:val="clear"/>
          </w:tcPr>
          <w:p>
            <w:r>
              <w:rPr>
                <w:sz w:val="20"/>
              </w:rPr>
              <w:t>Wrapped C++ Ptrs</w:t>
            </w:r>
          </w:p>
        </w:tc>
        <w:tc>
          <w:tcPr>
            <w:tcW w:type="dxa" w:w="3456"/>
            <w:shd w:fill="E8EEF7" w:val="clear"/>
          </w:tcPr>
          <w:p>
            <w:r>
              <w:rPr>
                <w:sz w:val="20"/>
              </w:rPr>
              <w:t>Legacy OO scripts (not recommended for performance)</w:t>
            </w:r>
          </w:p>
        </w:tc>
      </w:tr>
      <w:tr>
        <w:tc>
          <w:tcPr>
            <w:tcW w:type="dxa" w:w="1872"/>
          </w:tcPr>
          <w:p>
            <w:r>
              <w:rPr>
                <w:sz w:val="20"/>
              </w:rPr>
              <w:t>OpenMaya 2.0 (Python)</w:t>
            </w:r>
          </w:p>
        </w:tc>
        <w:tc>
          <w:tcPr>
            <w:tcW w:type="dxa" w:w="1296"/>
          </w:tcPr>
          <w:p>
            <w:r>
              <w:rPr>
                <w:sz w:val="20"/>
              </w:rPr>
              <w:t>High</w:t>
            </w:r>
          </w:p>
        </w:tc>
        <w:tc>
          <w:tcPr>
            <w:tcW w:type="dxa" w:w="1296"/>
          </w:tcPr>
          <w:p>
            <w:r>
              <w:rPr>
                <w:sz w:val="20"/>
              </w:rPr>
              <w:t>Typed Wrappers</w:t>
            </w:r>
          </w:p>
        </w:tc>
        <w:tc>
          <w:tcPr>
            <w:tcW w:type="dxa" w:w="1440"/>
          </w:tcPr>
          <w:p>
            <w:r>
              <w:rPr>
                <w:sz w:val="20"/>
              </w:rPr>
              <w:t>Managed API Ptrs</w:t>
            </w:r>
          </w:p>
        </w:tc>
        <w:tc>
          <w:tcPr>
            <w:tcW w:type="dxa" w:w="3456"/>
          </w:tcPr>
          <w:p>
            <w:r>
              <w:rPr>
                <w:sz w:val="20"/>
              </w:rPr>
              <w:t>Custom plugins, heavy mesh processing</w:t>
            </w:r>
          </w:p>
        </w:tc>
      </w:tr>
      <w:tr>
        <w:tc>
          <w:tcPr>
            <w:tcW w:type="dxa" w:w="1872"/>
            <w:shd w:fill="E8EEF7" w:val="clear"/>
          </w:tcPr>
          <w:p>
            <w:r>
              <w:rPr>
                <w:sz w:val="20"/>
              </w:rPr>
              <w:t>C++ OpenMaya API</w:t>
            </w:r>
          </w:p>
        </w:tc>
        <w:tc>
          <w:tcPr>
            <w:tcW w:type="dxa" w:w="1296"/>
            <w:shd w:fill="E8EEF7" w:val="clear"/>
          </w:tcPr>
          <w:p>
            <w:r>
              <w:rPr>
                <w:sz w:val="20"/>
              </w:rPr>
              <w:t>Maximum</w:t>
            </w:r>
          </w:p>
        </w:tc>
        <w:tc>
          <w:tcPr>
            <w:tcW w:type="dxa" w:w="1296"/>
            <w:shd w:fill="E8EEF7" w:val="clear"/>
          </w:tcPr>
          <w:p>
            <w:r>
              <w:rPr>
                <w:sz w:val="20"/>
              </w:rPr>
              <w:t>Compile-time</w:t>
            </w:r>
          </w:p>
        </w:tc>
        <w:tc>
          <w:tcPr>
            <w:tcW w:type="dxa" w:w="1440"/>
            <w:shd w:fill="E8EEF7" w:val="clear"/>
          </w:tcPr>
          <w:p>
            <w:r>
              <w:rPr>
                <w:sz w:val="20"/>
              </w:rPr>
              <w:t>Explicit C++</w:t>
            </w:r>
          </w:p>
        </w:tc>
        <w:tc>
          <w:tcPr>
            <w:tcW w:type="dxa" w:w="3456"/>
            <w:shd w:fill="E8EEF7" w:val="clear"/>
          </w:tcPr>
          <w:p>
            <w:r>
              <w:rPr>
                <w:sz w:val="20"/>
              </w:rPr>
              <w:t>Custom deformers, viewport nodes, prod. tools</w:t>
            </w:r>
          </w:p>
        </w:tc>
      </w:tr>
    </w:tbl>
    <w:p/>
    <w:p>
      <w:pPr>
        <w:pStyle w:val="Heading2"/>
      </w:pPr>
      <w:r>
        <w:t>3.2 C++ OpenMaya Custom Node Architecture</w:t>
      </w:r>
    </w:p>
    <w:p>
      <w:r>
        <w:t>Creating a custom node requires inheriting from MPxNode (or specialized bases like MPxDeformerNode) and overriding static initialization along with dynamic compute functions. The process involves: defining input and output attributes in the initialize() static method, establishing attribute dependency relationships via attributeAffects(), and implementing the compute() method to pull input values from MDataBlock, perform the calculation, and write output values back.</w:t>
      </w:r>
    </w:p>
    <w:p>
      <w:r>
        <w:t>A typical custom DG node (e.g., MultiplyVectorNode) would define an input vector attribute, a float multiplier attribute, and an output vector attribute. The compute() method pulls the input vector and multiplier from the data block, multiplies them, sets the output, and marks the plug clean. This pattern is the foundation for all custom Maya node development.</w:t>
      </w:r>
    </w:p>
    <w:p>
      <w:r>
        <w:t>Key C++ API classes used in custom node development:</w:t>
      </w:r>
    </w:p>
    <w:p>
      <w:pPr>
        <w:pStyle w:val="ListBullet"/>
      </w:pPr>
      <w:r>
        <w:rPr>
          <w:b/>
        </w:rPr>
        <w:t>MPxNode:</w:t>
      </w:r>
      <w:r>
        <w:t xml:space="preserve"> Base class for all custom dependency graph nodes</w:t>
      </w:r>
    </w:p>
    <w:p>
      <w:pPr>
        <w:pStyle w:val="ListBullet"/>
      </w:pPr>
      <w:r>
        <w:rPr>
          <w:b/>
        </w:rPr>
        <w:t>MFnNumericAttribute:</w:t>
      </w:r>
      <w:r>
        <w:t xml:space="preserve"> Factory for numeric attribute types (float, int, vector, point)</w:t>
      </w:r>
    </w:p>
    <w:p>
      <w:pPr>
        <w:pStyle w:val="ListBullet"/>
      </w:pPr>
      <w:r>
        <w:rPr>
          <w:b/>
        </w:rPr>
        <w:t>MFnTypedAttribute:</w:t>
      </w:r>
      <w:r>
        <w:t xml:space="preserve"> Factory for typed data attributes (mesh, string, matrix)</w:t>
      </w:r>
    </w:p>
    <w:p>
      <w:pPr>
        <w:pStyle w:val="ListBullet"/>
      </w:pPr>
      <w:r>
        <w:rPr>
          <w:b/>
        </w:rPr>
        <w:t>MDataBlock / MDataHandle:</w:t>
      </w:r>
      <w:r>
        <w:t xml:space="preserve"> Data access interface for reading inputs and writing outputs during compute()</w:t>
      </w:r>
    </w:p>
    <w:p>
      <w:pPr>
        <w:pStyle w:val="ListBullet"/>
      </w:pPr>
      <w:r>
        <w:rPr>
          <w:b/>
        </w:rPr>
        <w:t>MTypeId:</w:t>
      </w:r>
      <w:r>
        <w:t xml:space="preserve"> Unique identifier for each custom node type (registered with Autodesk for production plugins)</w:t>
      </w:r>
    </w:p>
    <w:p>
      <w:pPr>
        <w:pStyle w:val="ListBullet"/>
      </w:pPr>
      <w:r>
        <w:rPr>
          <w:b/>
        </w:rPr>
        <w:t>MFnPlugin:</w:t>
      </w:r>
      <w:r>
        <w:t xml:space="preserve"> Plugin registration class used in initializePlugin() and uninitializePlugin() entry points</w:t>
      </w:r>
    </w:p>
    <w:p>
      <w:r>
        <w:br w:type="page"/>
      </w:r>
    </w:p>
    <w:p>
      <w:pPr>
        <w:pStyle w:val="Heading1"/>
      </w:pPr>
      <w:r>
        <w:t>Section 4: Character Rigging &amp; Deformation Engineering</w:t>
      </w:r>
    </w:p>
    <w:p>
      <w:pPr>
        <w:pStyle w:val="Heading2"/>
      </w:pPr>
      <w:r>
        <w:t>4.1 Skinning Algorithms</w:t>
      </w:r>
    </w:p>
    <w:p>
      <w:r>
        <w:t>Maya supports two primary mathematical formulations for smooth mesh skinning:</w:t>
      </w:r>
    </w:p>
    <w:p>
      <w:pPr>
        <w:pStyle w:val="Heading3"/>
      </w:pPr>
      <w:r>
        <w:t>Linear Blend Skinning (LBS)</w:t>
      </w:r>
    </w:p>
    <w:p>
      <w:r>
        <w:t>Each vertex position v' is computed as a weighted linear combination of joint transformation matrices. The formula is: v' = Σ(wi × Mi × Bi⁻¹ × v), where wi is the weight of joint i assigned to vertex v, Mi is the current World Transformation Matrix of joint i, and Bi is the Bind Pose Matrix of joint i.</w:t>
      </w:r>
    </w:p>
    <w:p>
      <w:pPr>
        <w:pStyle w:val="ListBullet"/>
      </w:pPr>
      <w:r>
        <w:rPr>
          <w:b/>
        </w:rPr>
        <w:t>Advantage:</w:t>
      </w:r>
      <w:r>
        <w:t xml:space="preserve"> Fast computation, widely supported across all game engines and DCCs</w:t>
      </w:r>
    </w:p>
    <w:p>
      <w:pPr>
        <w:pStyle w:val="ListBullet"/>
      </w:pPr>
      <w:r>
        <w:rPr>
          <w:b/>
        </w:rPr>
        <w:t>Limitation:</w:t>
      </w:r>
      <w:r>
        <w:t xml:space="preserve"> Causes geometric volume collapse during extreme rotations (the 'candy-wrapper' artifact)</w:t>
      </w:r>
    </w:p>
    <w:p>
      <w:pPr>
        <w:pStyle w:val="Heading3"/>
      </w:pPr>
      <w:r>
        <w:t>Dual Quaternion Skinning (DQS)</w:t>
      </w:r>
    </w:p>
    <w:p>
      <w:r>
        <w:t>Translates joint transformations into unit dual quaternions, interpolating rotation and translation simultaneously. The blended dual quaternion is computed as: q_dq = normalize(Σ(wi × qi)), where qi represents the dual quaternion of joint i's transformation.</w:t>
      </w:r>
    </w:p>
    <w:p>
      <w:pPr>
        <w:pStyle w:val="ListBullet"/>
      </w:pPr>
      <w:r>
        <w:rPr>
          <w:b/>
        </w:rPr>
        <w:t>Advantage:</w:t>
      </w:r>
      <w:r>
        <w:t xml:space="preserve"> Completely eliminates volumetric collapse during joint rotations</w:t>
      </w:r>
    </w:p>
    <w:p>
      <w:pPr>
        <w:pStyle w:val="ListBullet"/>
      </w:pPr>
      <w:r>
        <w:rPr>
          <w:b/>
        </w:rPr>
        <w:t>Limitation:</w:t>
      </w:r>
      <w:r>
        <w:t xml:space="preserve"> Can cause unwanted bulges at severe joint bends (e.g., elbows/knees)</w:t>
      </w:r>
    </w:p>
    <w:p>
      <w:pPr>
        <w:pStyle w:val="Heading2"/>
      </w:pPr>
      <w:r>
        <w:t>4.2 Production Deformation Pipeline</w:t>
      </w:r>
    </w:p>
    <w:p>
      <w:r>
        <w:t>A production-quality character deformation pipeline in Maya typically consists of the following stages:</w:t>
      </w:r>
    </w:p>
    <w:p>
      <w:pPr>
        <w:pStyle w:val="ListBullet"/>
      </w:pPr>
      <w:r>
        <w:rPr>
          <w:b/>
        </w:rPr>
        <w:t>Stage 1 — Base Skinning:</w:t>
      </w:r>
      <w:r>
        <w:t xml:space="preserve"> Smooth Bind (skinCluster) with painted weights, using either LBS or DQS mode</w:t>
      </w:r>
    </w:p>
    <w:p>
      <w:pPr>
        <w:pStyle w:val="ListBullet"/>
      </w:pPr>
      <w:r>
        <w:rPr>
          <w:b/>
        </w:rPr>
        <w:t>Stage 2 — Corrective Blend Shapes:</w:t>
      </w:r>
      <w:r>
        <w:t xml:space="preserve"> Set-driven key (SDK) blend shapes that activate at specific joint angles to correct volume loss and add anatomical detail</w:t>
      </w:r>
    </w:p>
    <w:p>
      <w:pPr>
        <w:pStyle w:val="ListBullet"/>
      </w:pPr>
      <w:r>
        <w:rPr>
          <w:b/>
        </w:rPr>
        <w:t>Stage 3 — Muscle System:</w:t>
      </w:r>
      <w:r>
        <w:t xml:space="preserve"> Either Maya Muscle or custom deformer nodes simulating muscle sliding, jiggle, and compression under the skin surface</w:t>
      </w:r>
    </w:p>
    <w:p>
      <w:pPr>
        <w:pStyle w:val="ListBullet"/>
      </w:pPr>
      <w:r>
        <w:rPr>
          <w:b/>
        </w:rPr>
        <w:t>Stage 4 — Secondary Deformers:</w:t>
      </w:r>
      <w:r>
        <w:t xml:space="preserve"> Lattice, cluster, and wire deformers for art-directable final adjustments</w:t>
      </w:r>
    </w:p>
    <w:p>
      <w:pPr>
        <w:pStyle w:val="ListBullet"/>
      </w:pPr>
      <w:r>
        <w:rPr>
          <w:b/>
        </w:rPr>
        <w:t>Stage 5 — Delta Mush / Tension:</w:t>
      </w:r>
      <w:r>
        <w:t xml:space="preserve"> Smoothing deformers that reduce artifacts while preserving volume, applied as final cleanup</w:t>
      </w:r>
    </w:p>
    <w:p>
      <w:r>
        <w:br w:type="page"/>
      </w:r>
    </w:p>
    <w:p>
      <w:pPr>
        <w:pStyle w:val="Heading1"/>
      </w:pPr>
      <w:r>
        <w:t>Section 5: Simulation &amp; Physics Architectures</w:t>
      </w:r>
    </w:p>
    <w:p>
      <w:pPr>
        <w:pStyle w:val="Heading2"/>
      </w:pPr>
      <w:r>
        <w:t>5.1 Nucleus Unified Simulation Framework</w:t>
      </w:r>
    </w:p>
    <w:p>
      <w:r>
        <w:t>Maya's dynamic framework relies on the Nucleus Engine, a centralized constraint-based solver designed for coupled physics interactions.</w:t>
      </w:r>
    </w:p>
    <w:p>
      <w:pPr>
        <w:pStyle w:val="ListBullet"/>
      </w:pPr>
      <w:r>
        <w:rPr>
          <w:b/>
        </w:rPr>
        <w:t>Shared Nucleus Solver Node:</w:t>
      </w:r>
      <w:r>
        <w:t xml:space="preserve"> Evaluates time stepping, global forces (gravity, wind, air density), and collision resolution</w:t>
      </w:r>
    </w:p>
    <w:p>
      <w:pPr>
        <w:pStyle w:val="ListBullet"/>
      </w:pPr>
      <w:r>
        <w:rPr>
          <w:b/>
        </w:rPr>
        <w:t>nCloth &amp; nParticle Nodes:</w:t>
      </w:r>
      <w:r>
        <w:t xml:space="preserve"> Generate mass-spring and particle data arrays evaluated simultaneously within the Nucleus step</w:t>
      </w:r>
    </w:p>
    <w:p>
      <w:pPr>
        <w:pStyle w:val="ListBullet"/>
      </w:pPr>
      <w:r>
        <w:rPr>
          <w:b/>
        </w:rPr>
        <w:t>Constraint Resolution:</w:t>
      </w:r>
      <w:r>
        <w:t xml:space="preserve"> Uses iterative constraint projection algorithms to resolve inter-object collisions, self-collisions, and structural constraints in a single unified solver step</w:t>
      </w:r>
    </w:p>
    <w:p>
      <w:pPr>
        <w:pStyle w:val="Heading2"/>
      </w:pPr>
      <w:r>
        <w:t>5.2 Bifrost Visual Programming Platform</w:t>
      </w:r>
    </w:p>
    <w:p>
      <w:r>
        <w:t>Bifrost is a multi-threaded graph-execution environment that runs procedurally inside Maya or headlessly in pipeline tasks.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1A3C6E" w:val="clear"/>
          </w:tcPr>
          <w:p>
            <w:pPr>
              <w:jc w:val="center"/>
            </w:pPr>
            <w:r>
              <w:rPr>
                <w:b/>
                <w:color w:val="FFFFFF"/>
                <w:sz w:val="20"/>
              </w:rPr>
              <w:t>Solver</w:t>
            </w:r>
          </w:p>
        </w:tc>
        <w:tc>
          <w:tcPr>
            <w:tcW w:type="dxa" w:w="2880"/>
            <w:shd w:fill="1A3C6E" w:val="clear"/>
          </w:tcPr>
          <w:p>
            <w:pPr>
              <w:jc w:val="center"/>
            </w:pPr>
            <w:r>
              <w:rPr>
                <w:b/>
                <w:color w:val="FFFFFF"/>
                <w:sz w:val="20"/>
              </w:rPr>
              <w:t>Method</w:t>
            </w:r>
          </w:p>
        </w:tc>
        <w:tc>
          <w:tcPr>
            <w:tcW w:type="dxa" w:w="4320"/>
            <w:shd w:fill="1A3C6E" w:val="clear"/>
          </w:tcPr>
          <w:p>
            <w:pPr>
              <w:jc w:val="center"/>
            </w:pPr>
            <w:r>
              <w:rPr>
                <w:b/>
                <w:color w:val="FFFFFF"/>
                <w:sz w:val="20"/>
              </w:rPr>
              <w:t>Use Cases</w:t>
            </w:r>
          </w:p>
        </w:tc>
      </w:tr>
      <w:tr>
        <w:tc>
          <w:tcPr>
            <w:tcW w:type="dxa" w:w="2160"/>
            <w:shd w:fill="E8EEF7" w:val="clear"/>
          </w:tcPr>
          <w:p>
            <w:r>
              <w:rPr>
                <w:sz w:val="20"/>
              </w:rPr>
              <w:t>FLIP Solver</w:t>
            </w:r>
          </w:p>
        </w:tc>
        <w:tc>
          <w:tcPr>
            <w:tcW w:type="dxa" w:w="2880"/>
            <w:shd w:fill="E8EEF7" w:val="clear"/>
          </w:tcPr>
          <w:p>
            <w:r>
              <w:rPr>
                <w:sz w:val="20"/>
              </w:rPr>
              <w:t>Fluid-Implicit-Particle</w:t>
            </w:r>
          </w:p>
        </w:tc>
        <w:tc>
          <w:tcPr>
            <w:tcW w:type="dxa" w:w="4320"/>
            <w:shd w:fill="E8EEF7" w:val="clear"/>
          </w:tcPr>
          <w:p>
            <w:r>
              <w:rPr>
                <w:sz w:val="20"/>
              </w:rPr>
              <w:t>Free-surface liquids, oceans, splashes</w:t>
            </w:r>
          </w:p>
        </w:tc>
      </w:tr>
      <w:tr>
        <w:tc>
          <w:tcPr>
            <w:tcW w:type="dxa" w:w="2160"/>
          </w:tcPr>
          <w:p>
            <w:r>
              <w:rPr>
                <w:sz w:val="20"/>
              </w:rPr>
              <w:t>MPM Solver</w:t>
            </w:r>
          </w:p>
        </w:tc>
        <w:tc>
          <w:tcPr>
            <w:tcW w:type="dxa" w:w="2880"/>
          </w:tcPr>
          <w:p>
            <w:r>
              <w:rPr>
                <w:sz w:val="20"/>
              </w:rPr>
              <w:t>Material Point Method</w:t>
            </w:r>
          </w:p>
        </w:tc>
        <w:tc>
          <w:tcPr>
            <w:tcW w:type="dxa" w:w="4320"/>
          </w:tcPr>
          <w:p>
            <w:r>
              <w:rPr>
                <w:sz w:val="20"/>
              </w:rPr>
              <w:t>Snow, mud, granular sands, destruction</w:t>
            </w:r>
          </w:p>
        </w:tc>
      </w:tr>
      <w:tr>
        <w:tc>
          <w:tcPr>
            <w:tcW w:type="dxa" w:w="2160"/>
            <w:shd w:fill="E8EEF7" w:val="clear"/>
          </w:tcPr>
          <w:p>
            <w:r>
              <w:rPr>
                <w:sz w:val="20"/>
              </w:rPr>
              <w:t>Aero Solver</w:t>
            </w:r>
          </w:p>
        </w:tc>
        <w:tc>
          <w:tcPr>
            <w:tcW w:type="dxa" w:w="2880"/>
            <w:shd w:fill="E8EEF7" w:val="clear"/>
          </w:tcPr>
          <w:p>
            <w:r>
              <w:rPr>
                <w:sz w:val="20"/>
              </w:rPr>
              <w:t>Voxel-based combustion</w:t>
            </w:r>
          </w:p>
        </w:tc>
        <w:tc>
          <w:tcPr>
            <w:tcW w:type="dxa" w:w="4320"/>
            <w:shd w:fill="E8EEF7" w:val="clear"/>
          </w:tcPr>
          <w:p>
            <w:r>
              <w:rPr>
                <w:sz w:val="20"/>
              </w:rPr>
              <w:t>Smoke, fire, explosions, atmospherics</w:t>
            </w:r>
          </w:p>
        </w:tc>
      </w:tr>
      <w:tr>
        <w:tc>
          <w:tcPr>
            <w:tcW w:type="dxa" w:w="2160"/>
          </w:tcPr>
          <w:p>
            <w:r>
              <w:rPr>
                <w:sz w:val="20"/>
              </w:rPr>
              <w:t>Strand Solver</w:t>
            </w:r>
          </w:p>
        </w:tc>
        <w:tc>
          <w:tcPr>
            <w:tcW w:type="dxa" w:w="2880"/>
          </w:tcPr>
          <w:p>
            <w:r>
              <w:rPr>
                <w:sz w:val="20"/>
              </w:rPr>
              <w:t>Strand-based dynamics</w:t>
            </w:r>
          </w:p>
        </w:tc>
        <w:tc>
          <w:tcPr>
            <w:tcW w:type="dxa" w:w="4320"/>
          </w:tcPr>
          <w:p>
            <w:r>
              <w:rPr>
                <w:sz w:val="20"/>
              </w:rPr>
              <w:t>Grass, vegetation, guide-based hair</w:t>
            </w:r>
          </w:p>
        </w:tc>
      </w:tr>
    </w:tbl>
    <w:p/>
    <w:p>
      <w:r>
        <w:t>Bifrost's graph language compiles to C++ and executes parallel SIMD operations across custom user arrays, enabling technical directors to build entirely custom procedural effects without writing traditional code.</w:t>
      </w:r>
    </w:p>
    <w:p>
      <w:r>
        <w:br w:type="page"/>
      </w:r>
    </w:p>
    <w:p>
      <w:pPr>
        <w:pStyle w:val="Heading1"/>
      </w:pPr>
      <w:r>
        <w:t>Section 6: Viewport 2.0, Shading, and Rendering Pipeline</w:t>
      </w:r>
    </w:p>
    <w:p>
      <w:pPr>
        <w:pStyle w:val="Heading2"/>
      </w:pPr>
      <w:r>
        <w:t>6.1 Viewport 2.0 Rendering Architecture</w:t>
      </w:r>
    </w:p>
    <w:p>
      <w:r>
        <w:t>Viewport 2.0 utilizes a dynamic fragment shader graph builder with the following pipeline stages:</w:t>
      </w:r>
    </w:p>
    <w:p>
      <w:pPr>
        <w:pStyle w:val="ListBullet"/>
      </w:pPr>
      <w:r>
        <w:rPr>
          <w:b/>
        </w:rPr>
        <w:t>Render Items:</w:t>
      </w:r>
      <w:r>
        <w:t xml:space="preserve"> Geometry shapes are split into discrete render items based on material bindings and primitive types (lines, triangles)</w:t>
      </w:r>
    </w:p>
    <w:p>
      <w:pPr>
        <w:pStyle w:val="ListBullet"/>
      </w:pPr>
      <w:r>
        <w:rPr>
          <w:b/>
        </w:rPr>
        <w:t>Hardware Shader Generation:</w:t>
      </w:r>
      <w:r>
        <w:t xml:space="preserve"> Hypershade nodes (e.g., Standard Surface, Layered Shader) are automatically compiled into GLSL or HLSL shader programs</w:t>
      </w:r>
    </w:p>
    <w:p>
      <w:pPr>
        <w:pStyle w:val="ListBullet"/>
      </w:pPr>
      <w:r>
        <w:rPr>
          <w:b/>
        </w:rPr>
        <w:t>Culling &amp; Consolidation:</w:t>
      </w:r>
      <w:r>
        <w:t xml:space="preserve"> Geometry instances sharing material assignments are automatically consolidated into single GPU draw calls to minimize state changes</w:t>
      </w:r>
    </w:p>
    <w:p>
      <w:pPr>
        <w:pStyle w:val="ListBullet"/>
      </w:pPr>
      <w:r>
        <w:rPr>
          <w:b/>
        </w:rPr>
        <w:t>Deferred Rendering Features:</w:t>
      </w:r>
      <w:r>
        <w:t xml:space="preserve"> Screen-space ambient occlusion (SSAO), depth of field, motion blur, shadow maps, anti-aliasing (MSAA, SSAA)</w:t>
      </w:r>
    </w:p>
    <w:p>
      <w:pPr>
        <w:pStyle w:val="Heading2"/>
      </w:pPr>
      <w:r>
        <w:t>6.2 Arnold Integration (MtoA) &amp; Raytracing Engine</w:t>
      </w:r>
    </w:p>
    <w:p>
      <w:r>
        <w:t>Maya integrates the Arnold Renderer via the MtoA C++ extension module using the following architecture:</w:t>
      </w:r>
    </w:p>
    <w:p>
      <w:pPr>
        <w:pStyle w:val="ListBullet"/>
      </w:pPr>
      <w:r>
        <w:rPr>
          <w:b/>
        </w:rPr>
        <w:t>Scene Translators:</w:t>
      </w:r>
      <w:r>
        <w:t xml:space="preserve"> Convert Maya DG nodes into AtNode C++ structures in memory when a render session starts</w:t>
      </w:r>
    </w:p>
    <w:p>
      <w:pPr>
        <w:pStyle w:val="ListBullet"/>
      </w:pPr>
      <w:r>
        <w:rPr>
          <w:b/>
        </w:rPr>
        <w:t>IPR (Interactive Photoreal Rendering):</w:t>
      </w:r>
      <w:r>
        <w:t xml:space="preserve"> Uses Maya scene update callbacks (MCommandMessage, MDGMessage) to update Arnold's live memory buffer in real-time as light positions or materials change</w:t>
      </w:r>
    </w:p>
    <w:p>
      <w:pPr>
        <w:pStyle w:val="ListBullet"/>
      </w:pPr>
      <w:r>
        <w:rPr>
          <w:b/>
        </w:rPr>
        <w:t>Shading Model:</w:t>
      </w:r>
      <w:r>
        <w:t xml:space="preserve"> Uses Physically Based Rendering (PBR) principles with energy-conserving BSDFs (Bidirectional Scattering Distribution Functions)</w:t>
      </w:r>
    </w:p>
    <w:p>
      <w:pPr>
        <w:pStyle w:val="ListBullet"/>
      </w:pPr>
      <w:r>
        <w:rPr>
          <w:b/>
        </w:rPr>
        <w:t>GPU Rendering:</w:t>
      </w:r>
      <w:r>
        <w:t xml:space="preserve"> Arnold GPU mode utilizes NVIDIA CUDA/OptiX for accelerated interactive and final frame rendering</w:t>
      </w:r>
    </w:p>
    <w:p>
      <w:pPr>
        <w:pStyle w:val="ListBullet"/>
      </w:pPr>
      <w:r>
        <w:rPr>
          <w:b/>
        </w:rPr>
        <w:t>AOV System:</w:t>
      </w:r>
      <w:r>
        <w:t xml:space="preserve"> Arbitrary Output Variables allow separate render passes (diffuse, specular, depth, normals, cryptomatte) for compositing</w:t>
      </w:r>
    </w:p>
    <w:p>
      <w:pPr>
        <w:pStyle w:val="Heading2"/>
      </w:pPr>
      <w:r>
        <w:t>6.3 Shader Network Architecture</w:t>
      </w:r>
    </w:p>
    <w:p>
      <w:r>
        <w:t>Maya's material system is built on a node-based shader network graph, editable through the Hypershade. Key shader node types include:</w:t>
      </w:r>
    </w:p>
    <w:p>
      <w:pPr>
        <w:pStyle w:val="ListBullet"/>
      </w:pPr>
      <w:r>
        <w:rPr>
          <w:b/>
        </w:rPr>
        <w:t>Surface Shaders:</w:t>
      </w:r>
      <w:r>
        <w:t xml:space="preserve"> aiStandardSurface (Arnold), lambert, phong, blinn (legacy)</w:t>
      </w:r>
    </w:p>
    <w:p>
      <w:pPr>
        <w:pStyle w:val="ListBullet"/>
      </w:pPr>
      <w:r>
        <w:rPr>
          <w:b/>
        </w:rPr>
        <w:t>Texture Nodes:</w:t>
      </w:r>
      <w:r>
        <w:t xml:space="preserve"> file, noise, ramp, layeredTexture, mandelbrot</w:t>
      </w:r>
    </w:p>
    <w:p>
      <w:pPr>
        <w:pStyle w:val="ListBullet"/>
      </w:pPr>
      <w:r>
        <w:rPr>
          <w:b/>
        </w:rPr>
        <w:t>Utility Nodes:</w:t>
      </w:r>
      <w:r>
        <w:t xml:space="preserve"> samplerInfo, projection, place2dTexture, bump2d, displacementShader</w:t>
      </w:r>
    </w:p>
    <w:p>
      <w:pPr>
        <w:pStyle w:val="ListBullet"/>
      </w:pPr>
      <w:r>
        <w:rPr>
          <w:b/>
        </w:rPr>
        <w:t>Light Shaders:</w:t>
      </w:r>
      <w:r>
        <w:t xml:space="preserve"> aiSkyDomeLight, aiAreaLight, aiMeshLight (Arnold-specific)</w:t>
      </w:r>
    </w:p>
    <w:p>
      <w:pPr>
        <w:pStyle w:val="ListBullet"/>
      </w:pPr>
      <w:r>
        <w:rPr>
          <w:b/>
        </w:rPr>
        <w:t>Volume Shaders:</w:t>
      </w:r>
      <w:r>
        <w:t xml:space="preserve"> aiStandardVolume for atmospheric and volumetric effects</w:t>
      </w:r>
    </w:p>
    <w:p>
      <w:r>
        <w:br w:type="page"/>
      </w:r>
    </w:p>
    <w:p>
      <w:pPr>
        <w:pStyle w:val="Heading1"/>
      </w:pPr>
      <w:r>
        <w:t>Section 7: Modern Enterprise Pipeline Engineering</w:t>
      </w:r>
    </w:p>
    <w:p>
      <w:pPr>
        <w:pStyle w:val="Heading2"/>
      </w:pPr>
      <w:r>
        <w:t>7.1 Maya USD Architecture</w:t>
      </w:r>
    </w:p>
    <w:p>
      <w:r>
        <w:t>Maya natively embeds Pixar's Universal Scene Description via the mayaUsd plugin.</w:t>
      </w:r>
    </w:p>
    <w:p>
      <w:pPr>
        <w:pStyle w:val="ListBullet"/>
      </w:pPr>
      <w:r>
        <w:rPr>
          <w:b/>
        </w:rPr>
        <w:t>UsdStage Proxy Node:</w:t>
      </w:r>
      <w:r>
        <w:t xml:space="preserve"> Maya hosts an in-memory UsdStage without converting native USD prims into heavy Maya DG nodes. This enables loading of massive USD scene hierarchies with minimal memory overhead.</w:t>
      </w:r>
    </w:p>
    <w:p>
      <w:pPr>
        <w:pStyle w:val="ListBullet"/>
      </w:pPr>
      <w:r>
        <w:rPr>
          <w:b/>
        </w:rPr>
        <w:t>UFE (Universal Feature Framework):</w:t>
      </w:r>
      <w:r>
        <w:t xml:space="preserve"> Provides seamless selection and manipulation of native USD scene components directly inside Maya's viewport and Outliner, without requiring conversion to Maya-native nodes.</w:t>
      </w:r>
    </w:p>
    <w:p>
      <w:pPr>
        <w:pStyle w:val="ListBullet"/>
      </w:pPr>
      <w:r>
        <w:rPr>
          <w:b/>
        </w:rPr>
        <w:t>USD Layer System:</w:t>
      </w:r>
      <w:r>
        <w:t xml:space="preserve"> Supports non-destructive scene composition through sublayers, references, payloads, and variant sets — enabling collaborative workflows where multiple departments contribute layers to a shared scene.</w:t>
      </w:r>
    </w:p>
    <w:p>
      <w:pPr>
        <w:pStyle w:val="ListBullet"/>
      </w:pPr>
      <w:r>
        <w:rPr>
          <w:b/>
        </w:rPr>
        <w:t>Hydra Rendering Delegate:</w:t>
      </w:r>
      <w:r>
        <w:t xml:space="preserve"> USD's Hydra rendering framework allows multiple renderers (Arnold, Storm, Karma) to preview the same USD scene through a unified rendering interface.</w:t>
      </w:r>
    </w:p>
    <w:p>
      <w:pPr>
        <w:pStyle w:val="Heading2"/>
      </w:pPr>
      <w:r>
        <w:t>7.2 Alembic Cache Pipeline</w:t>
      </w:r>
    </w:p>
    <w:p>
      <w:r>
        <w:t>Alembic (.abc) is an open interchange format for baked geometry and animation data, widely used for:</w:t>
      </w:r>
    </w:p>
    <w:p>
      <w:pPr>
        <w:pStyle w:val="ListBullet"/>
      </w:pPr>
      <w:r>
        <w:rPr>
          <w:b/>
        </w:rPr>
        <w:t>Animation Cache:</w:t>
      </w:r>
      <w:r>
        <w:t xml:space="preserve"> Baking character animation (skinned mesh output) to Alembic for efficient playback in downstream departments (lighting, compositing)</w:t>
      </w:r>
    </w:p>
    <w:p>
      <w:pPr>
        <w:pStyle w:val="ListBullet"/>
      </w:pPr>
      <w:r>
        <w:rPr>
          <w:b/>
        </w:rPr>
        <w:t>Geometry Cache:</w:t>
      </w:r>
      <w:r>
        <w:t xml:space="preserve"> Storing simulation outputs (cloth, fluid surfaces, particle positions) for deterministic replay</w:t>
      </w:r>
    </w:p>
    <w:p>
      <w:pPr>
        <w:pStyle w:val="ListBullet"/>
      </w:pPr>
      <w:r>
        <w:rPr>
          <w:b/>
        </w:rPr>
        <w:t>Cross-DCC Transfer:</w:t>
      </w:r>
      <w:r>
        <w:t xml:space="preserve"> Sharing geometry and animation between Maya, Houdini, Nuke, and Katana</w:t>
      </w:r>
    </w:p>
    <w:p>
      <w:pPr>
        <w:pStyle w:val="ListBullet"/>
      </w:pPr>
      <w:r>
        <w:rPr>
          <w:b/>
        </w:rPr>
        <w:t>Performance Optimization:</w:t>
      </w:r>
      <w:r>
        <w:t xml:space="preserve"> Replacing heavy rigs with lightweight Alembic caches for scene assembly</w:t>
      </w:r>
    </w:p>
    <w:p>
      <w:pPr>
        <w:pStyle w:val="Heading2"/>
      </w:pPr>
      <w:r>
        <w:t>7.3 Headless Batch Processing &amp; Automation</w:t>
      </w:r>
    </w:p>
    <w:p>
      <w:r>
        <w:t>For studio pipeline render farms (e.g., Deadline, Qube!, Tractor), Maya provides headless execution wrappers:</w:t>
      </w:r>
    </w:p>
    <w:p>
      <w:pPr>
        <w:pStyle w:val="ListBullet"/>
      </w:pPr>
      <w:r>
        <w:rPr>
          <w:b/>
        </w:rPr>
        <w:t>mayapy:</w:t>
      </w:r>
      <w:r>
        <w:t xml:space="preserve"> Python executable running inside Maya's full environment without initializing the Qt User Interface window. Used for asset processing, validation, and export automation.</w:t>
      </w:r>
    </w:p>
    <w:p>
      <w:pPr>
        <w:pStyle w:val="ListBullet"/>
      </w:pPr>
      <w:r>
        <w:rPr>
          <w:b/>
        </w:rPr>
        <w:t>Maya Batch (render command):</w:t>
      </w:r>
      <w:r>
        <w:t xml:space="preserve"> Standalone command-line renderer for batch-evaluating .ma/.mb files. Supports all integrated renderers including Arnold.</w:t>
      </w:r>
    </w:p>
    <w:p>
      <w:pPr>
        <w:pStyle w:val="ListBullet"/>
      </w:pPr>
      <w:r>
        <w:rPr>
          <w:b/>
        </w:rPr>
        <w:t>mayabatch:</w:t>
      </w:r>
      <w:r>
        <w:t xml:space="preserve"> Headless Maya session for executing MEL/Python scripts without GUI, commonly used for scene validation, file conversion, and automated cleanup pipelines.</w:t>
      </w:r>
    </w:p>
    <w:p>
      <w:pPr>
        <w:pStyle w:val="Heading2"/>
      </w:pPr>
      <w:r>
        <w:t>7.4 Production Pipeline Integration Points</w:t>
      </w:r>
    </w:p>
    <w:p>
      <w:r>
        <w:t>Maya integrates with production management and asset tracking systems through several mechanisms: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fill="1A3C6E" w:val="clear"/>
          </w:tcPr>
          <w:p>
            <w:pPr>
              <w:jc w:val="center"/>
            </w:pPr>
            <w:r>
              <w:rPr>
                <w:b/>
                <w:color w:val="FFFFFF"/>
                <w:sz w:val="20"/>
              </w:rPr>
              <w:t>Integration</w:t>
            </w:r>
          </w:p>
        </w:tc>
        <w:tc>
          <w:tcPr>
            <w:tcW w:type="dxa" w:w="2160"/>
            <w:shd w:fill="1A3C6E" w:val="clear"/>
          </w:tcPr>
          <w:p>
            <w:pPr>
              <w:jc w:val="center"/>
            </w:pPr>
            <w:r>
              <w:rPr>
                <w:b/>
                <w:color w:val="FFFFFF"/>
                <w:sz w:val="20"/>
              </w:rPr>
              <w:t>Method</w:t>
            </w:r>
          </w:p>
        </w:tc>
        <w:tc>
          <w:tcPr>
            <w:tcW w:type="dxa" w:w="4608"/>
            <w:shd w:fill="1A3C6E" w:val="clear"/>
          </w:tcPr>
          <w:p>
            <w:pPr>
              <w:jc w:val="center"/>
            </w:pPr>
            <w:r>
              <w:rPr>
                <w:b/>
                <w:color w:val="FFFFFF"/>
                <w:sz w:val="20"/>
              </w:rPr>
              <w:t>Purpose</w:t>
            </w:r>
          </w:p>
        </w:tc>
      </w:tr>
      <w:tr>
        <w:tc>
          <w:tcPr>
            <w:tcW w:type="dxa" w:w="2592"/>
            <w:shd w:fill="E8EEF7" w:val="clear"/>
          </w:tcPr>
          <w:p>
            <w:r>
              <w:rPr>
                <w:sz w:val="20"/>
              </w:rPr>
              <w:t>ShotGrid (fka Shotgun)</w:t>
            </w:r>
          </w:p>
        </w:tc>
        <w:tc>
          <w:tcPr>
            <w:tcW w:type="dxa" w:w="2160"/>
            <w:shd w:fill="E8EEF7" w:val="clear"/>
          </w:tcPr>
          <w:p>
            <w:r>
              <w:rPr>
                <w:sz w:val="20"/>
              </w:rPr>
              <w:t>Python API + Toolkit</w:t>
            </w:r>
          </w:p>
        </w:tc>
        <w:tc>
          <w:tcPr>
            <w:tcW w:type="dxa" w:w="4608"/>
            <w:shd w:fill="E8EEF7" w:val="clear"/>
          </w:tcPr>
          <w:p>
            <w:r>
              <w:rPr>
                <w:sz w:val="20"/>
              </w:rPr>
              <w:t>Production tracking, review, publish</w:t>
            </w:r>
          </w:p>
        </w:tc>
      </w:tr>
      <w:tr>
        <w:tc>
          <w:tcPr>
            <w:tcW w:type="dxa" w:w="2592"/>
          </w:tcPr>
          <w:p>
            <w:r>
              <w:rPr>
                <w:sz w:val="20"/>
              </w:rPr>
              <w:t>ftrack</w:t>
            </w:r>
          </w:p>
        </w:tc>
        <w:tc>
          <w:tcPr>
            <w:tcW w:type="dxa" w:w="2160"/>
          </w:tcPr>
          <w:p>
            <w:r>
              <w:rPr>
                <w:sz w:val="20"/>
              </w:rPr>
              <w:t>Python API</w:t>
            </w:r>
          </w:p>
        </w:tc>
        <w:tc>
          <w:tcPr>
            <w:tcW w:type="dxa" w:w="4608"/>
          </w:tcPr>
          <w:p>
            <w:r>
              <w:rPr>
                <w:sz w:val="20"/>
              </w:rPr>
              <w:t>Asset management, task tracking</w:t>
            </w:r>
          </w:p>
        </w:tc>
      </w:tr>
      <w:tr>
        <w:tc>
          <w:tcPr>
            <w:tcW w:type="dxa" w:w="2592"/>
            <w:shd w:fill="E8EEF7" w:val="clear"/>
          </w:tcPr>
          <w:p>
            <w:r>
              <w:rPr>
                <w:sz w:val="20"/>
              </w:rPr>
              <w:t>Perforce / Git</w:t>
            </w:r>
          </w:p>
        </w:tc>
        <w:tc>
          <w:tcPr>
            <w:tcW w:type="dxa" w:w="2160"/>
            <w:shd w:fill="E8EEF7" w:val="clear"/>
          </w:tcPr>
          <w:p>
            <w:r>
              <w:rPr>
                <w:sz w:val="20"/>
              </w:rPr>
              <w:t>File-level VCS</w:t>
            </w:r>
          </w:p>
        </w:tc>
        <w:tc>
          <w:tcPr>
            <w:tcW w:type="dxa" w:w="4608"/>
            <w:shd w:fill="E8EEF7" w:val="clear"/>
          </w:tcPr>
          <w:p>
            <w:r>
              <w:rPr>
                <w:sz w:val="20"/>
              </w:rPr>
              <w:t>Version control for .ma files, scripts</w:t>
            </w:r>
          </w:p>
        </w:tc>
      </w:tr>
      <w:tr>
        <w:tc>
          <w:tcPr>
            <w:tcW w:type="dxa" w:w="2592"/>
          </w:tcPr>
          <w:p>
            <w:r>
              <w:rPr>
                <w:sz w:val="20"/>
              </w:rPr>
              <w:t>Deadline / Tractor</w:t>
            </w:r>
          </w:p>
        </w:tc>
        <w:tc>
          <w:tcPr>
            <w:tcW w:type="dxa" w:w="2160"/>
          </w:tcPr>
          <w:p>
            <w:r>
              <w:rPr>
                <w:sz w:val="20"/>
              </w:rPr>
              <w:t>CLI submission</w:t>
            </w:r>
          </w:p>
        </w:tc>
        <w:tc>
          <w:tcPr>
            <w:tcW w:type="dxa" w:w="4608"/>
          </w:tcPr>
          <w:p>
            <w:r>
              <w:rPr>
                <w:sz w:val="20"/>
              </w:rPr>
              <w:t>Render farm job management</w:t>
            </w:r>
          </w:p>
        </w:tc>
      </w:tr>
      <w:tr>
        <w:tc>
          <w:tcPr>
            <w:tcW w:type="dxa" w:w="2592"/>
            <w:shd w:fill="E8EEF7" w:val="clear"/>
          </w:tcPr>
          <w:p>
            <w:r>
              <w:rPr>
                <w:sz w:val="20"/>
              </w:rPr>
              <w:t>Unreal Engine</w:t>
            </w:r>
          </w:p>
        </w:tc>
        <w:tc>
          <w:tcPr>
            <w:tcW w:type="dxa" w:w="2160"/>
            <w:shd w:fill="E8EEF7" w:val="clear"/>
          </w:tcPr>
          <w:p>
            <w:r>
              <w:rPr>
                <w:sz w:val="20"/>
              </w:rPr>
              <w:t>Live Link plugin</w:t>
            </w:r>
          </w:p>
        </w:tc>
        <w:tc>
          <w:tcPr>
            <w:tcW w:type="dxa" w:w="4608"/>
            <w:shd w:fill="E8EEF7" w:val="clear"/>
          </w:tcPr>
          <w:p>
            <w:r>
              <w:rPr>
                <w:sz w:val="20"/>
              </w:rPr>
              <w:t>Real-time preview and virtual production</w:t>
            </w:r>
          </w:p>
        </w:tc>
      </w:tr>
      <w:tr>
        <w:tc>
          <w:tcPr>
            <w:tcW w:type="dxa" w:w="2592"/>
          </w:tcPr>
          <w:p>
            <w:r>
              <w:rPr>
                <w:sz w:val="20"/>
              </w:rPr>
              <w:t>Nuke</w:t>
            </w:r>
          </w:p>
        </w:tc>
        <w:tc>
          <w:tcPr>
            <w:tcW w:type="dxa" w:w="2160"/>
          </w:tcPr>
          <w:p>
            <w:r>
              <w:rPr>
                <w:sz w:val="20"/>
              </w:rPr>
              <w:t>FBX / Alembic / USD</w:t>
            </w:r>
          </w:p>
        </w:tc>
        <w:tc>
          <w:tcPr>
            <w:tcW w:type="dxa" w:w="4608"/>
          </w:tcPr>
          <w:p>
            <w:r>
              <w:rPr>
                <w:sz w:val="20"/>
              </w:rPr>
              <w:t>Compositing data exchange</w:t>
            </w:r>
          </w:p>
        </w:tc>
      </w:tr>
    </w:tbl>
    <w:p/>
    <w:p>
      <w:r>
        <w:br w:type="page"/>
      </w:r>
    </w:p>
    <w:p>
      <w:pPr>
        <w:pStyle w:val="Heading1"/>
      </w:pPr>
      <w:r>
        <w:t>Section 8: Performance Optimization Guidelines</w:t>
      </w:r>
    </w:p>
    <w:p>
      <w:pPr>
        <w:pStyle w:val="Heading2"/>
      </w:pPr>
      <w:r>
        <w:t>8.1 Scene Optimization</w:t>
      </w:r>
    </w:p>
    <w:p>
      <w:pPr>
        <w:pStyle w:val="ListBullet"/>
      </w:pPr>
      <w:r>
        <w:rPr>
          <w:b/>
        </w:rPr>
        <w:t>GPU Instancing:</w:t>
      </w:r>
      <w:r>
        <w:t xml:space="preserve"> Use MASH or Bifrost to instance large numbers of objects rather than duplicating geometry. GPU instances share a single mesh buffer with per-instance transform matrices.</w:t>
      </w:r>
    </w:p>
    <w:p>
      <w:pPr>
        <w:pStyle w:val="ListBullet"/>
      </w:pPr>
      <w:r>
        <w:rPr>
          <w:b/>
        </w:rPr>
        <w:t>Deferred Loading:</w:t>
      </w:r>
      <w:r>
        <w:t xml:space="preserve"> Use USD payloads and Maya references with deferred loading to avoid loading entire scenes into memory at startup.</w:t>
      </w:r>
    </w:p>
    <w:p>
      <w:pPr>
        <w:pStyle w:val="ListBullet"/>
      </w:pPr>
      <w:r>
        <w:rPr>
          <w:b/>
        </w:rPr>
        <w:t>Display Layers:</w:t>
      </w:r>
      <w:r>
        <w:t xml:space="preserve"> Organize scene objects into display layers with selective visibility to reduce viewport draw calls during interactive work.</w:t>
      </w:r>
    </w:p>
    <w:p>
      <w:pPr>
        <w:pStyle w:val="ListBullet"/>
      </w:pPr>
      <w:r>
        <w:rPr>
          <w:b/>
        </w:rPr>
        <w:t>Proxy Representations:</w:t>
      </w:r>
      <w:r>
        <w:t xml:space="preserve"> Use simplified proxy meshes for viewport interaction and full-resolution meshes only at render time.</w:t>
      </w:r>
    </w:p>
    <w:p>
      <w:pPr>
        <w:pStyle w:val="Heading2"/>
      </w:pPr>
      <w:r>
        <w:t>8.2 Rig Optimization</w:t>
      </w:r>
    </w:p>
    <w:p>
      <w:pPr>
        <w:pStyle w:val="ListBullet"/>
      </w:pPr>
      <w:r>
        <w:rPr>
          <w:b/>
        </w:rPr>
        <w:t>Enable Parallel Evaluation:</w:t>
      </w:r>
      <w:r>
        <w:t xml:space="preserve"> Set Evaluation Manager to Parallel mode via Settings &gt; Preferences &gt; Animation. This is the single most impactful performance setting for character rigs.</w:t>
      </w:r>
    </w:p>
    <w:p>
      <w:pPr>
        <w:pStyle w:val="ListBullet"/>
      </w:pPr>
      <w:r>
        <w:rPr>
          <w:b/>
        </w:rPr>
        <w:t>GPU Override:</w:t>
      </w:r>
      <w:r>
        <w:t xml:space="preserve"> Enable VP2 GPU Override for skinCluster and blendShape deformers to offload vertex calculations to the GPU.</w:t>
      </w:r>
    </w:p>
    <w:p>
      <w:pPr>
        <w:pStyle w:val="ListBullet"/>
      </w:pPr>
      <w:r>
        <w:rPr>
          <w:b/>
        </w:rPr>
        <w:t>Reduce Expression Nodes:</w:t>
      </w:r>
      <w:r>
        <w:t xml:space="preserve"> Replace expression nodes with utility node networks where possible — expressions force serial evaluation and cannot be parallelized.</w:t>
      </w:r>
    </w:p>
    <w:p>
      <w:pPr>
        <w:pStyle w:val="ListBullet"/>
      </w:pPr>
      <w:r>
        <w:rPr>
          <w:b/>
        </w:rPr>
        <w:t>Cache Playback:</w:t>
      </w:r>
      <w:r>
        <w:t xml:space="preserve"> Use Cached Playback (Animation menu &gt; Cached Playback) to pre-compute and cache animation evaluation for real-time playback.</w:t>
      </w:r>
    </w:p>
    <w:p>
      <w:pPr>
        <w:pStyle w:val="ListBullet"/>
      </w:pPr>
      <w:r>
        <w:rPr>
          <w:b/>
        </w:rPr>
        <w:t>Rig Profiling:</w:t>
      </w:r>
      <w:r>
        <w:t xml:space="preserve"> Use the Profiler (Windows &gt; Profiler) to identify bottleneck nodes and optimize the most expensive compute() calls.</w:t>
      </w:r>
    </w:p>
    <w:p>
      <w:pPr>
        <w:pStyle w:val="Heading2"/>
      </w:pPr>
      <w:r>
        <w:t>8.3 Rendering Optimization (Arnold)</w:t>
      </w:r>
    </w:p>
    <w:p>
      <w:pPr>
        <w:pStyle w:val="ListBullet"/>
      </w:pPr>
      <w:r>
        <w:rPr>
          <w:b/>
        </w:rPr>
        <w:t>Adaptive Sampling:</w:t>
      </w:r>
      <w:r>
        <w:t xml:space="preserve"> Use Arnold's adaptive sampling (AA_samples + adaptive_threshold) to concentrate samples on noisy regions while reducing work on clean areas.</w:t>
      </w:r>
    </w:p>
    <w:p>
      <w:pPr>
        <w:pStyle w:val="ListBullet"/>
      </w:pPr>
      <w:r>
        <w:rPr>
          <w:b/>
        </w:rPr>
        <w:t>Light Groups:</w:t>
      </w:r>
      <w:r>
        <w:t xml:space="preserve"> Organize lights into AOV light groups for per-light compositing control, reducing the need for multiple render passes.</w:t>
      </w:r>
    </w:p>
    <w:p>
      <w:pPr>
        <w:pStyle w:val="ListBullet"/>
      </w:pPr>
      <w:r>
        <w:rPr>
          <w:b/>
        </w:rPr>
        <w:t>Texture Tiling:</w:t>
      </w:r>
      <w:r>
        <w:t xml:space="preserve"> Use .tx (tiled, mipmapped) textures generated by maketx for optimal memory usage and cache performance.</w:t>
      </w:r>
    </w:p>
    <w:p>
      <w:pPr>
        <w:pStyle w:val="ListBullet"/>
      </w:pPr>
      <w:r>
        <w:rPr>
          <w:b/>
        </w:rPr>
        <w:t>TX Cache:</w:t>
      </w:r>
      <w:r>
        <w:t xml:space="preserve"> Set Arnold's texture cache size appropriately for available system RAM to minimize disk I/O during rendering.</w:t>
      </w:r>
    </w:p>
    <w:p>
      <w:pPr>
        <w:pStyle w:val="ListBullet"/>
      </w:pPr>
      <w:r>
        <w:rPr>
          <w:b/>
        </w:rPr>
        <w:t>Render Layers:</w:t>
      </w:r>
      <w:r>
        <w:t xml:space="preserve"> Use Maya's Render Setup for per-shot overrides without duplicating scene data.</w:t>
      </w:r>
    </w:p>
    <w:p>
      <w:r>
        <w:br w:type="page"/>
      </w:r>
    </w:p>
    <w:p>
      <w:pPr>
        <w:pStyle w:val="Heading1"/>
      </w:pPr>
      <w:r>
        <w:t>Conclusion &amp; Architectural Recommendations</w:t>
      </w:r>
    </w:p>
    <w:p>
      <w:r>
        <w:t>Autodesk Maya maintains its dominance in high-end VFX, film, and game studios due to its flexible, extensible node evaluation engine. To maximize system performance and maintain production pipelines built on Maya, the following strategies are recommended:</w:t>
      </w:r>
    </w:p>
    <w:p>
      <w:pPr>
        <w:pStyle w:val="ListBullet"/>
      </w:pPr>
      <w:r>
        <w:rPr>
          <w:b/>
        </w:rPr>
        <w:t>Deformation Strategy:</w:t>
      </w:r>
      <w:r>
        <w:t xml:space="preserve"> Enable Evaluation Manager Parallel Mode along with GPU Override for complex character rigs. This provides the most significant performance improvement for interactive animation work.</w:t>
      </w:r>
    </w:p>
    <w:p>
      <w:pPr>
        <w:pStyle w:val="ListBullet"/>
      </w:pPr>
      <w:r>
        <w:rPr>
          <w:b/>
        </w:rPr>
        <w:t>API Strategy:</w:t>
      </w:r>
      <w:r>
        <w:t xml:space="preserve"> Use C++ OpenMaya 2.0 or Python API 2.0 for heavy computations and mesh operations — reserve maya.cmds strictly for high-level pipeline glue code and UI creation.</w:t>
      </w:r>
    </w:p>
    <w:p>
      <w:pPr>
        <w:pStyle w:val="ListBullet"/>
      </w:pPr>
      <w:r>
        <w:rPr>
          <w:b/>
        </w:rPr>
        <w:t>Pipeline Strategy:</w:t>
      </w:r>
      <w:r>
        <w:t xml:space="preserve"> Transition legacy asset pipelines to native USD Workflows leveraging Maya's USD Proxy architecture to bypass legacy Maya ASCII file bottlenecks and enable collaborative, non-destructive scene assembly.</w:t>
      </w:r>
    </w:p>
    <w:p>
      <w:pPr>
        <w:pStyle w:val="ListBullet"/>
      </w:pPr>
      <w:r>
        <w:rPr>
          <w:b/>
        </w:rPr>
        <w:t>Rendering Strategy:</w:t>
      </w:r>
      <w:r>
        <w:t xml:space="preserve"> Adopt Arnold GPU for interactive lighting work and use adaptive sampling with .tx textures for final frame rendering to optimize render farm utilization.</w:t>
      </w:r>
    </w:p>
    <w:p>
      <w:pPr>
        <w:pStyle w:val="ListBullet"/>
      </w:pPr>
      <w:r>
        <w:rPr>
          <w:b/>
        </w:rPr>
        <w:t>Automation Strategy:</w:t>
      </w:r>
      <w:r>
        <w:t xml:space="preserve"> Build pipeline automation scripts using mayapy for headless execution, integrated with render farm managers (Deadline, Tractor) and production tracking systems (ShotGrid, ftrack).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A3C6E"/>
      <w:sz w:val="5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2B579A"/>
      <w:sz w:val="40"/>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3A70B5"/>
      <w:sz w:val="30"/>
    </w:rPr>
  </w:style>
  <w:style w:type="paragraph" w:styleId="Heading4">
    <w:name w:val="heading 4"/>
    <w:basedOn w:val="Normal"/>
    <w:next w:val="Normal"/>
    <w:link w:val="Heading4Char"/>
    <w:uiPriority w:val="9"/>
    <w:semiHidden/>
    <w:unhideWhenUsed/>
    <w:qFormat/>
    <w:rsid w:val="00FC693F"/>
    <w:pPr>
      <w:keepNext/>
      <w:keepLines/>
      <w:spacing w:before="240" w:after="160"/>
      <w:outlineLvl w:val="3"/>
    </w:pPr>
    <w:rPr>
      <w:rFonts w:asciiTheme="majorHAnsi" w:eastAsiaTheme="majorEastAsia" w:hAnsiTheme="majorHAnsi" w:cstheme="majorBidi" w:ascii="Calibri" w:hAnsi="Calibri"/>
      <w:b/>
      <w:bCs/>
      <w:i/>
      <w:iCs/>
      <w:color w:val="4A86C8"/>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