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4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rHeight w:val="12600" w:hRule="atLeast"/>
        </w:trPr>
        <w:tc>
          <w:tcPr>
            <w:tcW w:type="dxa" w:w="10040"/>
            <w:tcBorders>
              <w:top w:val="none" w:color="FFFFFF" w:sz="0"/>
              <w:left w:val="none" w:color="FFFFFF" w:sz="0"/>
              <w:bottom w:val="none" w:color="FFFFFF" w:sz="0"/>
              <w:right w:val="none" w:color="FFFFFF" w:sz="0"/>
            </w:tcBorders>
            <w:shd w:fill="1F3B57" w:val="clear"/>
            <w:tcMar>
              <w:top w:type="dxa" w:w="500"/>
              <w:left w:type="dxa" w:w="500"/>
              <w:bottom w:type="dxa" w:w="400"/>
              <w:right w:type="dxa" w:w="500"/>
            </w:tcMar>
            <w:vAlign w:val="top"/>
          </w:tcPr>
          <w:p>
            <w:pPr>
              <w:spacing w:after="700" w:before="200"/>
            </w:pPr>
            <w:r>
              <w:rPr>
                <w:b/>
                <w:bCs/>
                <w:color w:val="4FD1A5"/>
                <w:spacing w:val="24"/>
                <w:sz w:val="16"/>
                <w:szCs w:val="16"/>
              </w:rPr>
              <w:t xml:space="preserve">PORTFOLIO PROJECT   ·   DATA ANALYTICS</w:t>
            </w:r>
          </w:p>
          <w:p>
            <w:pPr>
              <w:spacing w:after="0"/>
            </w:pPr>
            <w:r>
              <w:rPr>
                <w:rFonts w:ascii="Georgia" w:cs="Georgia" w:eastAsia="Georgia" w:hAnsi="Georgia"/>
                <w:b/>
                <w:bCs/>
                <w:color w:val="FFFFFF"/>
                <w:sz w:val="66"/>
                <w:szCs w:val="66"/>
              </w:rPr>
              <w:t xml:space="preserve">Vendor Performance</w:t>
            </w:r>
          </w:p>
          <w:p>
            <w:pPr>
              <w:pBdr>
                <w:bottom w:val="single" w:color="4FD1A5" w:sz="8" w:space="20"/>
              </w:pBdr>
              <w:spacing w:after="500"/>
            </w:pPr>
            <w:r>
              <w:rPr>
                <w:rFonts w:ascii="Georgia" w:cs="Georgia" w:eastAsia="Georgia" w:hAnsi="Georgia"/>
                <w:b/>
                <w:bCs/>
                <w:color w:val="FFFFFF"/>
                <w:sz w:val="66"/>
                <w:szCs w:val="66"/>
              </w:rPr>
              <w:t xml:space="preserve">Analysis</w:t>
            </w:r>
          </w:p>
          <w:p>
            <w:pPr>
              <w:spacing w:after="900" w:before="400"/>
            </w:pPr>
            <w:r>
              <w:rPr>
                <w:color w:val="D7DEE6"/>
                <w:sz w:val="24"/>
                <w:szCs w:val="24"/>
              </w:rPr>
              <w:t xml:space="preserve">An End-to-End Data Analytics Project covering data ingestion, database engineering, KPI analysis, and interactive business intelligence reporting.</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600"/>
                  <w:tcBorders>
                    <w:top w:val="none" w:color="FFFFFF" w:sz="0"/>
                    <w:left w:val="none" w:color="FFFFFF" w:sz="0"/>
                    <w:bottom w:val="none" w:color="FFFFFF" w:sz="0"/>
                    <w:right w:val="none" w:color="FFFFFF" w:sz="0"/>
                  </w:tcBorders>
                  <w:shd w:fill="1F3B57" w:val="clear"/>
                </w:tcPr>
                <w:p>
                  <w:r>
                    <w:rPr>
                      <w:b/>
                      <w:bCs/>
                      <w:color w:val="4FD1A5"/>
                      <w:spacing w:val="10"/>
                      <w:sz w:val="16"/>
                      <w:szCs w:val="16"/>
                    </w:rPr>
                    <w:t xml:space="preserve">PREPARED BY</w:t>
                  </w:r>
                </w:p>
              </w:tc>
              <w:tc>
                <w:tcPr>
                  <w:tcW w:type="dxa" w:w="6000"/>
                  <w:tcBorders>
                    <w:top w:val="none" w:color="FFFFFF" w:sz="0"/>
                    <w:left w:val="none" w:color="FFFFFF" w:sz="0"/>
                    <w:bottom w:val="none" w:color="FFFFFF" w:sz="0"/>
                    <w:right w:val="none" w:color="FFFFFF" w:sz="0"/>
                  </w:tcBorders>
                  <w:shd w:fill="1F3B57" w:val="clear"/>
                </w:tcPr>
                <w:p>
                  <w:r>
                    <w:rPr>
                      <w:color w:val="FFFFFF"/>
                      <w:sz w:val="22"/>
                      <w:szCs w:val="22"/>
                    </w:rPr>
                    <w:t xml:space="preserve">Lohith Aryan S</w:t>
                  </w:r>
                </w:p>
              </w:tc>
            </w:tr>
            <w:tr>
              <w:tc>
                <w:tcPr>
                  <w:tcW w:type="dxa" w:w="2600"/>
                  <w:tcBorders>
                    <w:top w:val="none" w:color="FFFFFF" w:sz="0"/>
                    <w:left w:val="none" w:color="FFFFFF" w:sz="0"/>
                    <w:bottom w:val="none" w:color="FFFFFF" w:sz="0"/>
                    <w:right w:val="none" w:color="FFFFFF" w:sz="0"/>
                  </w:tcBorders>
                  <w:shd w:fill="1F3B57" w:val="clear"/>
                </w:tcPr>
                <w:p>
                  <w:r>
                    <w:rPr>
                      <w:b/>
                      <w:bCs/>
                      <w:color w:val="4FD1A5"/>
                      <w:spacing w:val="10"/>
                      <w:sz w:val="16"/>
                      <w:szCs w:val="16"/>
                    </w:rPr>
                    <w:t xml:space="preserve">DATE</w:t>
                  </w:r>
                </w:p>
              </w:tc>
              <w:tc>
                <w:tcPr>
                  <w:tcW w:type="dxa" w:w="6000"/>
                  <w:tcBorders>
                    <w:top w:val="none" w:color="FFFFFF" w:sz="0"/>
                    <w:left w:val="none" w:color="FFFFFF" w:sz="0"/>
                    <w:bottom w:val="none" w:color="FFFFFF" w:sz="0"/>
                    <w:right w:val="none" w:color="FFFFFF" w:sz="0"/>
                  </w:tcBorders>
                  <w:shd w:fill="1F3B57" w:val="clear"/>
                </w:tcPr>
                <w:p>
                  <w:r>
                    <w:rPr>
                      <w:color w:val="FFFFFF"/>
                      <w:sz w:val="22"/>
                      <w:szCs w:val="22"/>
                    </w:rPr>
                    <w:t xml:space="preserve">July 2026</w:t>
                  </w:r>
                </w:p>
              </w:tc>
            </w:tr>
            <w:tr>
              <w:tc>
                <w:tcPr>
                  <w:tcW w:type="dxa" w:w="2600"/>
                  <w:tcBorders>
                    <w:top w:val="none" w:color="FFFFFF" w:sz="0"/>
                    <w:left w:val="none" w:color="FFFFFF" w:sz="0"/>
                    <w:bottom w:val="none" w:color="FFFFFF" w:sz="0"/>
                    <w:right w:val="none" w:color="FFFFFF" w:sz="0"/>
                  </w:tcBorders>
                  <w:shd w:fill="1F3B57" w:val="clear"/>
                </w:tcPr>
                <w:p>
                  <w:r>
                    <w:rPr>
                      <w:b/>
                      <w:bCs/>
                      <w:color w:val="4FD1A5"/>
                      <w:spacing w:val="10"/>
                      <w:sz w:val="16"/>
                      <w:szCs w:val="16"/>
                    </w:rPr>
                    <w:t xml:space="preserve">PROJECT TYPE</w:t>
                  </w:r>
                </w:p>
              </w:tc>
              <w:tc>
                <w:tcPr>
                  <w:tcW w:type="dxa" w:w="6000"/>
                  <w:tcBorders>
                    <w:top w:val="none" w:color="FFFFFF" w:sz="0"/>
                    <w:left w:val="none" w:color="FFFFFF" w:sz="0"/>
                    <w:bottom w:val="none" w:color="FFFFFF" w:sz="0"/>
                    <w:right w:val="none" w:color="FFFFFF" w:sz="0"/>
                  </w:tcBorders>
                  <w:shd w:fill="1F3B57" w:val="clear"/>
                </w:tcPr>
                <w:p>
                  <w:r>
                    <w:rPr>
                      <w:color w:val="FFFFFF"/>
                      <w:sz w:val="22"/>
                      <w:szCs w:val="22"/>
                    </w:rPr>
                    <w:t xml:space="preserve">Portfolio Project</w:t>
                  </w:r>
                </w:p>
              </w:tc>
            </w:tr>
          </w:tbl>
          <w:p>
            <w:pPr>
              <w:spacing w:after="1600" w:before="500"/>
            </w:pP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600"/>
                  <w:tcBorders>
                    <w:top w:val="none" w:color="FFFFFF" w:sz="0"/>
                    <w:left w:val="none" w:color="FFFFFF" w:sz="0"/>
                    <w:bottom w:val="none" w:color="FFFFFF" w:sz="0"/>
                    <w:right w:val="none" w:color="FFFFFF" w:sz="0"/>
                  </w:tcBorders>
                  <w:shd w:fill="27476B" w:val="clear"/>
                  <w:tcMar>
                    <w:top w:type="dxa" w:w="80"/>
                    <w:left w:type="dxa" w:w="120"/>
                    <w:bottom w:type="dxa" w:w="80"/>
                    <w:right w:type="dxa" w:w="120"/>
                  </w:tcMar>
                </w:tcPr>
                <w:p>
                  <w:pPr>
                    <w:jc w:val="center"/>
                  </w:pPr>
                  <w:r>
                    <w:rPr>
                      <w:b/>
                      <w:bCs/>
                      <w:color w:val="4FD1A5"/>
                      <w:sz w:val="16"/>
                      <w:szCs w:val="16"/>
                    </w:rPr>
                    <w:t xml:space="preserve">MYSQL</w:t>
                  </w:r>
                </w:p>
              </w:tc>
              <w:tc>
                <w:tcPr>
                  <w:tcW w:type="dxa" w:w="1600"/>
                  <w:tcBorders>
                    <w:top w:val="none" w:color="FFFFFF" w:sz="0"/>
                    <w:left w:val="none" w:color="FFFFFF" w:sz="0"/>
                    <w:bottom w:val="none" w:color="FFFFFF" w:sz="0"/>
                    <w:right w:val="none" w:color="FFFFFF" w:sz="0"/>
                  </w:tcBorders>
                  <w:shd w:fill="27476B" w:val="clear"/>
                  <w:tcMar>
                    <w:top w:type="dxa" w:w="80"/>
                    <w:left w:type="dxa" w:w="120"/>
                    <w:bottom w:type="dxa" w:w="80"/>
                    <w:right w:type="dxa" w:w="120"/>
                  </w:tcMar>
                </w:tcPr>
                <w:p>
                  <w:pPr>
                    <w:jc w:val="center"/>
                  </w:pPr>
                  <w:r>
                    <w:rPr>
                      <w:b/>
                      <w:bCs/>
                      <w:color w:val="4FD1A5"/>
                      <w:sz w:val="16"/>
                      <w:szCs w:val="16"/>
                    </w:rPr>
                    <w:t xml:space="preserve">PYTHON</w:t>
                  </w:r>
                </w:p>
              </w:tc>
              <w:tc>
                <w:tcPr>
                  <w:tcW w:type="dxa" w:w="1600"/>
                  <w:tcBorders>
                    <w:top w:val="none" w:color="FFFFFF" w:sz="0"/>
                    <w:left w:val="none" w:color="FFFFFF" w:sz="0"/>
                    <w:bottom w:val="none" w:color="FFFFFF" w:sz="0"/>
                    <w:right w:val="none" w:color="FFFFFF" w:sz="0"/>
                  </w:tcBorders>
                  <w:shd w:fill="27476B" w:val="clear"/>
                  <w:tcMar>
                    <w:top w:type="dxa" w:w="80"/>
                    <w:left w:type="dxa" w:w="120"/>
                    <w:bottom w:type="dxa" w:w="80"/>
                    <w:right w:type="dxa" w:w="120"/>
                  </w:tcMar>
                </w:tcPr>
                <w:p>
                  <w:pPr>
                    <w:jc w:val="center"/>
                  </w:pPr>
                  <w:r>
                    <w:rPr>
                      <w:b/>
                      <w:bCs/>
                      <w:color w:val="4FD1A5"/>
                      <w:sz w:val="16"/>
                      <w:szCs w:val="16"/>
                    </w:rPr>
                    <w:t xml:space="preserve">SQL</w:t>
                  </w:r>
                </w:p>
              </w:tc>
              <w:tc>
                <w:tcPr>
                  <w:tcW w:type="dxa" w:w="1600"/>
                  <w:tcBorders>
                    <w:top w:val="none" w:color="FFFFFF" w:sz="0"/>
                    <w:left w:val="none" w:color="FFFFFF" w:sz="0"/>
                    <w:bottom w:val="none" w:color="FFFFFF" w:sz="0"/>
                    <w:right w:val="none" w:color="FFFFFF" w:sz="0"/>
                  </w:tcBorders>
                  <w:shd w:fill="27476B" w:val="clear"/>
                  <w:tcMar>
                    <w:top w:type="dxa" w:w="80"/>
                    <w:left w:type="dxa" w:w="120"/>
                    <w:bottom w:type="dxa" w:w="80"/>
                    <w:right w:type="dxa" w:w="120"/>
                  </w:tcMar>
                </w:tcPr>
                <w:p>
                  <w:pPr>
                    <w:jc w:val="center"/>
                  </w:pPr>
                  <w:r>
                    <w:rPr>
                      <w:b/>
                      <w:bCs/>
                      <w:color w:val="4FD1A5"/>
                      <w:sz w:val="16"/>
                      <w:szCs w:val="16"/>
                    </w:rPr>
                    <w:t xml:space="preserve">POWER BI</w:t>
                  </w:r>
                </w:p>
              </w:tc>
              <w:tc>
                <w:tcPr>
                  <w:tcW w:type="dxa" w:w="1600"/>
                  <w:tcBorders>
                    <w:top w:val="none" w:color="FFFFFF" w:sz="0"/>
                    <w:left w:val="none" w:color="FFFFFF" w:sz="0"/>
                    <w:bottom w:val="none" w:color="FFFFFF" w:sz="0"/>
                    <w:right w:val="none" w:color="FFFFFF" w:sz="0"/>
                  </w:tcBorders>
                  <w:shd w:fill="27476B" w:val="clear"/>
                  <w:tcMar>
                    <w:top w:type="dxa" w:w="80"/>
                    <w:left w:type="dxa" w:w="120"/>
                    <w:bottom w:type="dxa" w:w="80"/>
                    <w:right w:type="dxa" w:w="120"/>
                  </w:tcMar>
                </w:tcPr>
                <w:p>
                  <w:pPr>
                    <w:jc w:val="center"/>
                  </w:pPr>
                  <w:r>
                    <w:rPr>
                      <w:b/>
                      <w:bCs/>
                      <w:color w:val="4FD1A5"/>
                      <w:sz w:val="16"/>
                      <w:szCs w:val="16"/>
                    </w:rPr>
                    <w:t xml:space="preserve">GIT &amp; GITHUB</w:t>
                  </w:r>
                </w:p>
              </w:tc>
            </w:tr>
          </w:tbl>
          <w:p>
            <w:pPr>
              <w:spacing w:before="1200"/>
            </w:pPr>
          </w:p>
          <w:p>
            <w:pPr>
              <w:pBdr>
                <w:top w:val="single" w:color="3C5A78" w:sz="4"/>
              </w:pBdr>
              <w:spacing w:after="120" w:before="200"/>
            </w:pPr>
            <w:r>
              <w:rPr>
                <w:b/>
                <w:bCs/>
                <w:color w:val="FFFFFF"/>
                <w:spacing w:val="10"/>
                <w:sz w:val="20"/>
                <w:szCs w:val="20"/>
              </w:rPr>
              <w:t xml:space="preserve">VENDOR PERFORMANCE DASHBOARD</w:t>
            </w:r>
          </w:p>
          <w:p>
            <w:r>
              <w:rPr>
                <w:i/>
                <w:iCs/>
                <w:color w:val="9FB0C2"/>
                <w:sz w:val="16"/>
                <w:szCs w:val="16"/>
              </w:rPr>
              <w:t xml:space="preserve">Confidential  |  Prepared for Portfolio Review</w:t>
            </w:r>
          </w:p>
        </w:tc>
      </w:tr>
    </w:tbl>
    <w:p>
      <w:r>
        <w:br w:type="page"/>
      </w:r>
    </w:p>
    <w:p>
      <w:pPr>
        <w:spacing w:after="500" w:before="200"/>
      </w:pPr>
      <w:r>
        <w:rPr>
          <w:rFonts w:ascii="Georgia" w:cs="Georgia" w:eastAsia="Georgia" w:hAnsi="Georgia"/>
          <w:b/>
          <w:bCs/>
          <w:color w:val="1F3B57"/>
          <w:sz w:val="40"/>
          <w:szCs w:val="40"/>
        </w:rPr>
        <w:t xml:space="preserve">Table of Contents</w:t>
      </w:r>
    </w:p>
    <w:p>
      <w:pPr>
        <w:spacing w:after="220"/>
      </w:pPr>
      <w:r>
        <w:rPr>
          <w:b/>
          <w:bCs/>
          <w:color w:val="0F6E56"/>
          <w:sz w:val="22"/>
          <w:szCs w:val="22"/>
        </w:rPr>
        <w:t xml:space="preserve">01   </w:t>
      </w:r>
      <w:r>
        <w:rPr>
          <w:color w:val="1F3B57"/>
          <w:sz w:val="24"/>
          <w:szCs w:val="24"/>
        </w:rPr>
        <w:t xml:space="preserve">Executive Summary</w:t>
      </w:r>
      <w:ptab w:alignment="right" w:relativeTo="margin" w:leader="dot"/>
      <w:r>
        <w:rPr>
          <w:color w:val="5F5E5A"/>
          <w:sz w:val="22"/>
          <w:szCs w:val="22"/>
        </w:rPr>
        <w:t xml:space="preserve">3</w:t>
      </w:r>
    </w:p>
    <w:p>
      <w:pPr>
        <w:spacing w:after="220"/>
      </w:pPr>
      <w:r>
        <w:rPr>
          <w:b/>
          <w:bCs/>
          <w:color w:val="0F6E56"/>
          <w:sz w:val="22"/>
          <w:szCs w:val="22"/>
        </w:rPr>
        <w:t xml:space="preserve">02   </w:t>
      </w:r>
      <w:r>
        <w:rPr>
          <w:color w:val="1F3B57"/>
          <w:sz w:val="24"/>
          <w:szCs w:val="24"/>
        </w:rPr>
        <w:t xml:space="preserve">Business Problem</w:t>
      </w:r>
      <w:ptab w:alignment="right" w:relativeTo="margin" w:leader="dot"/>
      <w:r>
        <w:rPr>
          <w:color w:val="5F5E5A"/>
          <w:sz w:val="22"/>
          <w:szCs w:val="22"/>
        </w:rPr>
        <w:t xml:space="preserve">3</w:t>
      </w:r>
    </w:p>
    <w:p>
      <w:pPr>
        <w:spacing w:after="220"/>
      </w:pPr>
      <w:r>
        <w:rPr>
          <w:b/>
          <w:bCs/>
          <w:color w:val="0F6E56"/>
          <w:sz w:val="22"/>
          <w:szCs w:val="22"/>
        </w:rPr>
        <w:t xml:space="preserve">03   </w:t>
      </w:r>
      <w:r>
        <w:rPr>
          <w:color w:val="1F3B57"/>
          <w:sz w:val="24"/>
          <w:szCs w:val="24"/>
        </w:rPr>
        <w:t xml:space="preserve">Project Objectives</w:t>
      </w:r>
      <w:ptab w:alignment="right" w:relativeTo="margin" w:leader="dot"/>
      <w:r>
        <w:rPr>
          <w:color w:val="5F5E5A"/>
          <w:sz w:val="22"/>
          <w:szCs w:val="22"/>
        </w:rPr>
        <w:t xml:space="preserve">3</w:t>
      </w:r>
    </w:p>
    <w:p>
      <w:pPr>
        <w:spacing w:after="220"/>
      </w:pPr>
      <w:r>
        <w:rPr>
          <w:b/>
          <w:bCs/>
          <w:color w:val="0F6E56"/>
          <w:sz w:val="22"/>
          <w:szCs w:val="22"/>
        </w:rPr>
        <w:t xml:space="preserve">04   </w:t>
      </w:r>
      <w:r>
        <w:rPr>
          <w:color w:val="1F3B57"/>
          <w:sz w:val="24"/>
          <w:szCs w:val="24"/>
        </w:rPr>
        <w:t xml:space="preserve">Scope of the Project</w:t>
      </w:r>
      <w:ptab w:alignment="right" w:relativeTo="margin" w:leader="dot"/>
      <w:r>
        <w:rPr>
          <w:color w:val="5F5E5A"/>
          <w:sz w:val="22"/>
          <w:szCs w:val="22"/>
        </w:rPr>
        <w:t xml:space="preserve">4</w:t>
      </w:r>
    </w:p>
    <w:p>
      <w:pPr>
        <w:spacing w:after="220"/>
      </w:pPr>
      <w:r>
        <w:rPr>
          <w:b/>
          <w:bCs/>
          <w:color w:val="0F6E56"/>
          <w:sz w:val="22"/>
          <w:szCs w:val="22"/>
        </w:rPr>
        <w:t xml:space="preserve">05   </w:t>
      </w:r>
      <w:r>
        <w:rPr>
          <w:color w:val="1F3B57"/>
          <w:sz w:val="24"/>
          <w:szCs w:val="24"/>
        </w:rPr>
        <w:t xml:space="preserve">Data Source</w:t>
      </w:r>
      <w:ptab w:alignment="right" w:relativeTo="margin" w:leader="dot"/>
      <w:r>
        <w:rPr>
          <w:color w:val="5F5E5A"/>
          <w:sz w:val="22"/>
          <w:szCs w:val="22"/>
        </w:rPr>
        <w:t xml:space="preserve">4</w:t>
      </w:r>
    </w:p>
    <w:p>
      <w:pPr>
        <w:spacing w:after="220"/>
      </w:pPr>
      <w:r>
        <w:rPr>
          <w:b/>
          <w:bCs/>
          <w:color w:val="0F6E56"/>
          <w:sz w:val="22"/>
          <w:szCs w:val="22"/>
        </w:rPr>
        <w:t xml:space="preserve">06   </w:t>
      </w:r>
      <w:r>
        <w:rPr>
          <w:color w:val="1F3B57"/>
          <w:sz w:val="24"/>
          <w:szCs w:val="24"/>
        </w:rPr>
        <w:t xml:space="preserve">Methodology</w:t>
      </w:r>
      <w:ptab w:alignment="right" w:relativeTo="margin" w:leader="dot"/>
      <w:r>
        <w:rPr>
          <w:color w:val="5F5E5A"/>
          <w:sz w:val="22"/>
          <w:szCs w:val="22"/>
        </w:rPr>
        <w:t xml:space="preserve">4</w:t>
      </w:r>
    </w:p>
    <w:p>
      <w:pPr>
        <w:spacing w:after="220"/>
      </w:pPr>
      <w:r>
        <w:rPr>
          <w:b/>
          <w:bCs/>
          <w:color w:val="0F6E56"/>
          <w:sz w:val="22"/>
          <w:szCs w:val="22"/>
        </w:rPr>
        <w:t xml:space="preserve">07   </w:t>
      </w:r>
      <w:r>
        <w:rPr>
          <w:color w:val="1F3B57"/>
          <w:sz w:val="24"/>
          <w:szCs w:val="24"/>
        </w:rPr>
        <w:t xml:space="preserve">Technology Stack</w:t>
      </w:r>
      <w:ptab w:alignment="right" w:relativeTo="margin" w:leader="dot"/>
      <w:r>
        <w:rPr>
          <w:color w:val="5F5E5A"/>
          <w:sz w:val="22"/>
          <w:szCs w:val="22"/>
        </w:rPr>
        <w:t xml:space="preserve">5</w:t>
      </w:r>
    </w:p>
    <w:p>
      <w:pPr>
        <w:spacing w:after="220"/>
      </w:pPr>
      <w:r>
        <w:rPr>
          <w:b/>
          <w:bCs/>
          <w:color w:val="0F6E56"/>
          <w:sz w:val="22"/>
          <w:szCs w:val="22"/>
        </w:rPr>
        <w:t xml:space="preserve">08   </w:t>
      </w:r>
      <w:r>
        <w:rPr>
          <w:color w:val="1F3B57"/>
          <w:sz w:val="24"/>
          <w:szCs w:val="24"/>
        </w:rPr>
        <w:t xml:space="preserve">Expected Business Benefits</w:t>
      </w:r>
      <w:ptab w:alignment="right" w:relativeTo="margin" w:leader="dot"/>
      <w:r>
        <w:rPr>
          <w:color w:val="5F5E5A"/>
          <w:sz w:val="22"/>
          <w:szCs w:val="22"/>
        </w:rPr>
        <w:t xml:space="preserve">5</w:t>
      </w:r>
    </w:p>
    <w:p>
      <w:pPr>
        <w:spacing w:after="220"/>
      </w:pPr>
      <w:r>
        <w:rPr>
          <w:b/>
          <w:bCs/>
          <w:color w:val="0F6E56"/>
          <w:sz w:val="22"/>
          <w:szCs w:val="22"/>
        </w:rPr>
        <w:t xml:space="preserve">09   </w:t>
      </w:r>
      <w:r>
        <w:rPr>
          <w:color w:val="1F3B57"/>
          <w:sz w:val="24"/>
          <w:szCs w:val="24"/>
        </w:rPr>
        <w:t xml:space="preserve">Project Deliverables</w:t>
      </w:r>
      <w:ptab w:alignment="right" w:relativeTo="margin" w:leader="dot"/>
      <w:r>
        <w:rPr>
          <w:color w:val="5F5E5A"/>
          <w:sz w:val="22"/>
          <w:szCs w:val="22"/>
        </w:rPr>
        <w:t xml:space="preserve">6</w:t>
      </w:r>
    </w:p>
    <w:p>
      <w:pPr>
        <w:spacing w:after="220"/>
      </w:pPr>
      <w:r>
        <w:rPr>
          <w:b/>
          <w:bCs/>
          <w:color w:val="0F6E56"/>
          <w:sz w:val="22"/>
          <w:szCs w:val="22"/>
        </w:rPr>
        <w:t xml:space="preserve">10   </w:t>
      </w:r>
      <w:r>
        <w:rPr>
          <w:color w:val="1F3B57"/>
          <w:sz w:val="24"/>
          <w:szCs w:val="24"/>
        </w:rPr>
        <w:t xml:space="preserve">Conclusion</w:t>
      </w:r>
      <w:ptab w:alignment="right" w:relativeTo="margin" w:leader="dot"/>
      <w:r>
        <w:rPr>
          <w:color w:val="5F5E5A"/>
          <w:sz w:val="22"/>
          <w:szCs w:val="22"/>
        </w:rPr>
        <w:t xml:space="preserve">6</w:t>
      </w:r>
    </w:p>
    <w:p>
      <w:r>
        <w:br w:type="page"/>
      </w:r>
    </w:p>
    <w:p>
      <w:pPr>
        <w:spacing w:after="0" w:before="200"/>
      </w:pPr>
      <w:r>
        <w:rPr>
          <w:b/>
          <w:bCs/>
          <w:color w:val="0F6E56"/>
          <w:spacing w:val="20"/>
          <w:sz w:val="18"/>
          <w:szCs w:val="18"/>
        </w:rPr>
        <w:t xml:space="preserve">SECTION 01</w:t>
      </w:r>
    </w:p>
    <w:p>
      <w:pPr>
        <w:pStyle w:val="Heading1"/>
        <w:pBdr>
          <w:bottom w:val="single" w:color="1F3B57" w:sz="6"/>
        </w:pBdr>
        <w:spacing w:after="300"/>
      </w:pPr>
      <w:r>
        <w:rPr>
          <w:b/>
          <w:bCs/>
          <w:color w:val="1F3B57"/>
          <w:sz w:val="34"/>
          <w:szCs w:val="34"/>
        </w:rPr>
        <w:t xml:space="preserve">Executive Summary</w:t>
      </w:r>
    </w:p>
    <w:p>
      <w:pPr>
        <w:spacing w:after="200" w:line="300"/>
      </w:pPr>
      <w:r>
        <w:rPr>
          <w:sz w:val="22"/>
          <w:szCs w:val="22"/>
        </w:rPr>
        <w:t xml:space="preserve">Retail and distribution businesses that work with a large number of vendors generate substantial volumes of purchasing, sales, and invoicing data every year. However, this raw transactional data provides limited business value unless it is cleaned, modeled, and transformed into vendor-level performance insights.</w:t>
      </w:r>
    </w:p>
    <w:p>
      <w:pPr>
        <w:spacing w:after="200" w:line="300"/>
      </w:pPr>
      <w:r>
        <w:rPr>
          <w:sz w:val="22"/>
          <w:szCs w:val="22"/>
        </w:rPr>
        <w:t xml:space="preserve">This project presents an end-to-end Vendor Performance Analysis solution built on a real-world liquor retail dataset spanning six related tables — beginning inventory, ending inventory, purchases, purchase prices, sales, and vendor invoices. The solution loads over 15 million transactional records into a relational database, performs analytical calculations in SQL and Python, and visualizes vendor profitability, freight efficiency, and delivery performance through an interactive Power BI dashboard.</w:t>
      </w:r>
    </w:p>
    <w:p>
      <w:pPr>
        <w:spacing w:after="200" w:line="300"/>
      </w:pPr>
      <w:r>
        <w:rPr>
          <w:sz w:val="22"/>
          <w:szCs w:val="22"/>
        </w:rPr>
        <w:t xml:space="preserve">The solution demonstrates a complete analytics workflow, from raw data ingestion to business-ready reporting, using industry-standard tools including MySQL, Python, SQL, and Power BI.</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tcBorders>
              <w:top w:val="none" w:sz="0"/>
              <w:left w:val="none" w:sz="0"/>
              <w:bottom w:val="none" w:sz="0"/>
              <w:right w:val="none" w:sz="0"/>
            </w:tcBorders>
          </w:tcPr>
          <w:p>
            <w:pPr>
              <w:jc w:val="center"/>
            </w:pPr>
            <w:r>
              <w:rPr>
                <w:b/>
                <w:bCs/>
                <w:color w:val="1F3B57"/>
                <w:sz w:val="40"/>
                <w:szCs w:val="40"/>
              </w:rPr>
              <w:t xml:space="preserve">131</w:t>
            </w:r>
          </w:p>
          <w:p>
            <w:pPr>
              <w:jc w:val="center"/>
            </w:pPr>
            <w:r>
              <w:rPr>
                <w:color w:val="5F5E5A"/>
                <w:sz w:val="16"/>
                <w:szCs w:val="16"/>
              </w:rPr>
              <w:t xml:space="preserve">VENDORS ANALYZED</w:t>
            </w:r>
          </w:p>
        </w:tc>
        <w:tc>
          <w:tcPr>
            <w:tcW w:type="dxa" w:w="2250"/>
            <w:tcBorders>
              <w:top w:val="none" w:sz="0"/>
              <w:left w:val="none" w:sz="0"/>
              <w:bottom w:val="none" w:sz="0"/>
              <w:right w:val="none" w:sz="0"/>
            </w:tcBorders>
          </w:tcPr>
          <w:p>
            <w:pPr>
              <w:jc w:val="center"/>
            </w:pPr>
            <w:r>
              <w:rPr>
                <w:b/>
                <w:bCs/>
                <w:color w:val="1F3B57"/>
                <w:sz w:val="40"/>
                <w:szCs w:val="40"/>
              </w:rPr>
              <w:t xml:space="preserve">6</w:t>
            </w:r>
          </w:p>
          <w:p>
            <w:pPr>
              <w:jc w:val="center"/>
            </w:pPr>
            <w:r>
              <w:rPr>
                <w:color w:val="5F5E5A"/>
                <w:sz w:val="16"/>
                <w:szCs w:val="16"/>
              </w:rPr>
              <w:t xml:space="preserve">RELATED DATA TABLES</w:t>
            </w:r>
          </w:p>
        </w:tc>
        <w:tc>
          <w:tcPr>
            <w:tcW w:type="dxa" w:w="2250"/>
            <w:tcBorders>
              <w:top w:val="none" w:sz="0"/>
              <w:left w:val="none" w:sz="0"/>
              <w:bottom w:val="none" w:sz="0"/>
              <w:right w:val="none" w:sz="0"/>
            </w:tcBorders>
          </w:tcPr>
          <w:p>
            <w:pPr>
              <w:jc w:val="center"/>
            </w:pPr>
            <w:r>
              <w:rPr>
                <w:b/>
                <w:bCs/>
                <w:color w:val="1F3B57"/>
                <w:sz w:val="40"/>
                <w:szCs w:val="40"/>
              </w:rPr>
              <w:t xml:space="preserve">15M+</w:t>
            </w:r>
          </w:p>
          <w:p>
            <w:pPr>
              <w:jc w:val="center"/>
            </w:pPr>
            <w:r>
              <w:rPr>
                <w:color w:val="5F5E5A"/>
                <w:sz w:val="16"/>
                <w:szCs w:val="16"/>
              </w:rPr>
              <w:t xml:space="preserve">TRANSACTIONAL RECORDS</w:t>
            </w:r>
          </w:p>
        </w:tc>
        <w:tc>
          <w:tcPr>
            <w:tcW w:type="dxa" w:w="2250"/>
            <w:tcBorders>
              <w:top w:val="none" w:sz="0"/>
              <w:left w:val="none" w:sz="0"/>
              <w:bottom w:val="none" w:sz="0"/>
              <w:right w:val="none" w:sz="0"/>
            </w:tcBorders>
          </w:tcPr>
          <w:p>
            <w:pPr>
              <w:jc w:val="center"/>
            </w:pPr>
            <w:r>
              <w:rPr>
                <w:b/>
                <w:bCs/>
                <w:color w:val="1F3B57"/>
                <w:sz w:val="40"/>
                <w:szCs w:val="40"/>
              </w:rPr>
              <w:t xml:space="preserve">2</w:t>
            </w:r>
          </w:p>
          <w:p>
            <w:pPr>
              <w:jc w:val="center"/>
            </w:pPr>
            <w:r>
              <w:rPr>
                <w:color w:val="5F5E5A"/>
                <w:sz w:val="16"/>
                <w:szCs w:val="16"/>
              </w:rPr>
              <w:t xml:space="preserve">DASHBOARD PAGES</w:t>
            </w:r>
          </w:p>
        </w:tc>
      </w:tr>
    </w:tbl>
    <w:p>
      <w:pPr>
        <w:spacing w:after="0" w:before="200"/>
      </w:pPr>
      <w:r>
        <w:rPr>
          <w:b/>
          <w:bCs/>
          <w:color w:val="0F6E56"/>
          <w:spacing w:val="20"/>
          <w:sz w:val="18"/>
          <w:szCs w:val="18"/>
        </w:rPr>
        <w:t xml:space="preserve">SECTION 02</w:t>
      </w:r>
    </w:p>
    <w:p>
      <w:pPr>
        <w:pStyle w:val="Heading1"/>
        <w:pBdr>
          <w:bottom w:val="single" w:color="1F3B57" w:sz="6"/>
        </w:pBdr>
        <w:spacing w:after="300"/>
      </w:pPr>
      <w:r>
        <w:rPr>
          <w:b/>
          <w:bCs/>
          <w:color w:val="1F3B57"/>
          <w:sz w:val="34"/>
          <w:szCs w:val="34"/>
        </w:rPr>
        <w:t xml:space="preserve">Business Problem</w:t>
      </w:r>
    </w:p>
    <w:p>
      <w:pPr>
        <w:spacing w:after="200" w:line="300"/>
      </w:pPr>
      <w:r>
        <w:rPr>
          <w:sz w:val="22"/>
          <w:szCs w:val="22"/>
        </w:rPr>
        <w:t xml:space="preserve">Organizations that purchase from a large vendor base often face challenges when trying to evaluate vendor performance objectively, because:</w:t>
      </w:r>
    </w:p>
    <w:p>
      <w:pPr>
        <w:pStyle w:val="ListParagraph"/>
        <w:numPr>
          <w:ilvl w:val="0"/>
          <w:numId w:val="1"/>
        </w:numPr>
        <w:spacing w:after="100"/>
      </w:pPr>
      <w:r>
        <w:rPr>
          <w:sz w:val="22"/>
          <w:szCs w:val="22"/>
        </w:rPr>
        <w:t xml:space="preserve">Purchasing, sales, and invoicing data are stored separately with no unified view.</w:t>
      </w:r>
    </w:p>
    <w:p>
      <w:pPr>
        <w:pStyle w:val="ListParagraph"/>
        <w:numPr>
          <w:ilvl w:val="0"/>
          <w:numId w:val="1"/>
        </w:numPr>
        <w:spacing w:after="100"/>
      </w:pPr>
      <w:r>
        <w:rPr>
          <w:sz w:val="22"/>
          <w:szCs w:val="22"/>
        </w:rPr>
        <w:t xml:space="preserve">Manual comparison of vendor cost, revenue, and delivery performance is time-consuming.</w:t>
      </w:r>
    </w:p>
    <w:p>
      <w:pPr>
        <w:pStyle w:val="ListParagraph"/>
        <w:numPr>
          <w:ilvl w:val="0"/>
          <w:numId w:val="1"/>
        </w:numPr>
        <w:spacing w:after="100"/>
      </w:pPr>
      <w:r>
        <w:rPr>
          <w:sz w:val="22"/>
          <w:szCs w:val="22"/>
        </w:rPr>
        <w:t xml:space="preserve">High-revenue vendors are not always the most profitable, and this is easy to miss without margin analysis.</w:t>
      </w:r>
    </w:p>
    <w:p>
      <w:pPr>
        <w:pStyle w:val="ListParagraph"/>
        <w:numPr>
          <w:ilvl w:val="0"/>
          <w:numId w:val="1"/>
        </w:numPr>
        <w:spacing w:after="100"/>
      </w:pPr>
      <w:r>
        <w:rPr>
          <w:sz w:val="22"/>
          <w:szCs w:val="22"/>
        </w:rPr>
        <w:t xml:space="preserve">Freight costs and delivery lead times are rarely tracked systematically across vendors.</w:t>
      </w:r>
    </w:p>
    <w:p>
      <w:pPr>
        <w:pStyle w:val="ListParagraph"/>
        <w:numPr>
          <w:ilvl w:val="0"/>
          <w:numId w:val="1"/>
        </w:numPr>
        <w:spacing w:after="100"/>
      </w:pPr>
      <w:r>
        <w:rPr>
          <w:sz w:val="22"/>
          <w:szCs w:val="22"/>
        </w:rPr>
        <w:t xml:space="preserve">Business stakeholders need dashboards rather than raw transactional tables.</w:t>
      </w:r>
    </w:p>
    <w:p>
      <w:pPr>
        <w:spacing w:after="200" w:line="300"/>
      </w:pPr>
      <w:r>
        <w:rPr>
          <w:sz w:val="22"/>
          <w:szCs w:val="22"/>
        </w:rPr>
        <w:t xml:space="preserve">Without a structured analytics process, stakeholders spend considerable time reconciling purchase and sales records before any meaningful vendor insight can be generated.</w:t>
      </w:r>
    </w:p>
    <w:p>
      <w:pPr>
        <w:spacing w:after="0" w:before="200"/>
      </w:pPr>
      <w:r>
        <w:rPr>
          <w:b/>
          <w:bCs/>
          <w:color w:val="0F6E56"/>
          <w:spacing w:val="20"/>
          <w:sz w:val="18"/>
          <w:szCs w:val="18"/>
        </w:rPr>
        <w:t xml:space="preserve">SECTION 03</w:t>
      </w:r>
    </w:p>
    <w:p>
      <w:pPr>
        <w:pStyle w:val="Heading1"/>
        <w:pBdr>
          <w:bottom w:val="single" w:color="1F3B57" w:sz="6"/>
        </w:pBdr>
        <w:spacing w:after="300"/>
      </w:pPr>
      <w:r>
        <w:rPr>
          <w:b/>
          <w:bCs/>
          <w:color w:val="1F3B57"/>
          <w:sz w:val="34"/>
          <w:szCs w:val="34"/>
        </w:rPr>
        <w:t xml:space="preserve">Project Objectives</w:t>
      </w:r>
    </w:p>
    <w:p>
      <w:pPr>
        <w:spacing w:after="200" w:line="300"/>
      </w:pPr>
      <w:r>
        <w:rPr>
          <w:sz w:val="22"/>
          <w:szCs w:val="22"/>
        </w:rPr>
        <w:t xml:space="preserve">The primary objectives of this project are:</w:t>
      </w:r>
    </w:p>
    <w:p>
      <w:pPr>
        <w:pStyle w:val="ListParagraph"/>
        <w:numPr>
          <w:ilvl w:val="0"/>
          <w:numId w:val="1"/>
        </w:numPr>
        <w:spacing w:after="100"/>
      </w:pPr>
      <w:r>
        <w:rPr>
          <w:sz w:val="22"/>
          <w:szCs w:val="22"/>
        </w:rPr>
        <w:t xml:space="preserve">Ingest large-scale vendor transaction data into a MySQL database.</w:t>
      </w:r>
    </w:p>
    <w:p>
      <w:pPr>
        <w:pStyle w:val="ListParagraph"/>
        <w:numPr>
          <w:ilvl w:val="0"/>
          <w:numId w:val="1"/>
        </w:numPr>
        <w:spacing w:after="100"/>
      </w:pPr>
      <w:r>
        <w:rPr>
          <w:sz w:val="22"/>
          <w:szCs w:val="22"/>
        </w:rPr>
        <w:t xml:space="preserve">Validate and clean the imported dataset, resolving data quality issues.</w:t>
      </w:r>
    </w:p>
    <w:p>
      <w:pPr>
        <w:pStyle w:val="ListParagraph"/>
        <w:numPr>
          <w:ilvl w:val="0"/>
          <w:numId w:val="1"/>
        </w:numPr>
        <w:spacing w:after="100"/>
      </w:pPr>
      <w:r>
        <w:rPr>
          <w:sz w:val="22"/>
          <w:szCs w:val="22"/>
        </w:rPr>
        <w:t xml:space="preserve">Calculate key vendor performance indicators (KPIs) using SQL and Python.</w:t>
      </w:r>
    </w:p>
    <w:p>
      <w:pPr>
        <w:pStyle w:val="ListParagraph"/>
        <w:numPr>
          <w:ilvl w:val="0"/>
          <w:numId w:val="1"/>
        </w:numPr>
        <w:spacing w:after="100"/>
      </w:pPr>
      <w:r>
        <w:rPr>
          <w:sz w:val="22"/>
          <w:szCs w:val="22"/>
        </w:rPr>
        <w:t xml:space="preserve">Compare purchase cost, sales revenue, and profitability across vendors.</w:t>
      </w:r>
    </w:p>
    <w:p>
      <w:pPr>
        <w:pStyle w:val="ListParagraph"/>
        <w:numPr>
          <w:ilvl w:val="0"/>
          <w:numId w:val="1"/>
        </w:numPr>
        <w:spacing w:after="100"/>
      </w:pPr>
      <w:r>
        <w:rPr>
          <w:sz w:val="22"/>
          <w:szCs w:val="22"/>
        </w:rPr>
        <w:t xml:space="preserve">Analyze freight cost efficiency and delivery lead time by vendor.</w:t>
      </w:r>
    </w:p>
    <w:p>
      <w:pPr>
        <w:pStyle w:val="ListParagraph"/>
        <w:numPr>
          <w:ilvl w:val="0"/>
          <w:numId w:val="1"/>
        </w:numPr>
        <w:spacing w:after="100"/>
      </w:pPr>
      <w:r>
        <w:rPr>
          <w:sz w:val="22"/>
          <w:szCs w:val="22"/>
        </w:rPr>
        <w:t xml:space="preserve">Build a star-schema data model and an interactive Power BI dashboard.</w:t>
      </w:r>
    </w:p>
    <w:p>
      <w:pPr>
        <w:pStyle w:val="ListParagraph"/>
        <w:numPr>
          <w:ilvl w:val="0"/>
          <w:numId w:val="1"/>
        </w:numPr>
        <w:spacing w:after="100"/>
      </w:pPr>
      <w:r>
        <w:rPr>
          <w:sz w:val="22"/>
          <w:szCs w:val="22"/>
        </w:rPr>
        <w:t xml:space="preserve">Demonstrate an end-to-end analytics pipeline suitable for a professional portfolio.</w:t>
      </w:r>
    </w:p>
    <w:p>
      <w:pPr>
        <w:spacing w:after="0" w:before="200"/>
      </w:pPr>
      <w:r>
        <w:rPr>
          <w:b/>
          <w:bCs/>
          <w:color w:val="0F6E56"/>
          <w:spacing w:val="20"/>
          <w:sz w:val="18"/>
          <w:szCs w:val="18"/>
        </w:rPr>
        <w:t xml:space="preserve">SECTION 04</w:t>
      </w:r>
    </w:p>
    <w:p>
      <w:pPr>
        <w:pStyle w:val="Heading1"/>
        <w:pBdr>
          <w:bottom w:val="single" w:color="1F3B57" w:sz="6"/>
        </w:pBdr>
        <w:spacing w:after="300"/>
      </w:pPr>
      <w:r>
        <w:rPr>
          <w:b/>
          <w:bCs/>
          <w:color w:val="1F3B57"/>
          <w:sz w:val="34"/>
          <w:szCs w:val="34"/>
        </w:rPr>
        <w:t xml:space="preserve">Scope of the Project</w:t>
      </w:r>
    </w:p>
    <w:p>
      <w:pPr>
        <w:spacing w:after="200" w:line="300"/>
      </w:pPr>
      <w:r>
        <w:rPr>
          <w:sz w:val="22"/>
          <w:szCs w:val="22"/>
        </w:rPr>
        <w:t xml:space="preserve">The project focuses on vendor performance analysis for a liquor retail business over a full calendar year (2024), using six related datasets.</w:t>
      </w:r>
    </w:p>
    <w:p>
      <w:pPr>
        <w:pStyle w:val="Heading2"/>
        <w:spacing w:after="150" w:before="300"/>
      </w:pPr>
      <w:r>
        <w:rPr>
          <w:b/>
          <w:bCs/>
          <w:color w:val="1F3B57"/>
          <w:sz w:val="24"/>
          <w:szCs w:val="24"/>
        </w:rPr>
        <w:t xml:space="preserve">Data Tables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4500"/>
            <w:shd w:fill="1F3B57" w:val="clear"/>
          </w:tcPr>
          <w:p>
            <w:r>
              <w:rPr>
                <w:b/>
                <w:bCs/>
                <w:color w:val="FFFFFF"/>
                <w:sz w:val="20"/>
                <w:szCs w:val="20"/>
              </w:rPr>
              <w:t xml:space="preserve">Table</w:t>
            </w:r>
          </w:p>
        </w:tc>
        <w:tc>
          <w:tcPr>
            <w:tcW w:type="dxa" w:w="4500"/>
            <w:shd w:fill="1F3B57" w:val="clear"/>
          </w:tcPr>
          <w:p>
            <w:r>
              <w:rPr>
                <w:b/>
                <w:bCs/>
                <w:color w:val="FFFFFF"/>
                <w:sz w:val="20"/>
                <w:szCs w:val="20"/>
              </w:rPr>
              <w:t xml:space="preserve">Description</w:t>
            </w:r>
          </w:p>
        </w:tc>
      </w:tr>
      <w:tr>
        <w:tc>
          <w:tcPr>
            <w:tcW w:type="dxa" w:w="4500"/>
            <w:shd w:fill="F1EFE8" w:val="clear"/>
          </w:tcPr>
          <w:p>
            <w:r>
              <w:rPr>
                <w:color w:val="2C2C2A"/>
                <w:sz w:val="20"/>
                <w:szCs w:val="20"/>
              </w:rPr>
              <w:t xml:space="preserve">begin_inventory</w:t>
            </w:r>
          </w:p>
        </w:tc>
        <w:tc>
          <w:tcPr>
            <w:tcW w:type="dxa" w:w="4500"/>
            <w:shd w:fill="F1EFE8" w:val="clear"/>
          </w:tcPr>
          <w:p>
            <w:r>
              <w:rPr>
                <w:color w:val="2C2C2A"/>
                <w:sz w:val="20"/>
                <w:szCs w:val="20"/>
              </w:rPr>
              <w:t xml:space="preserve">Opening stock levels by store and brand</w:t>
            </w:r>
          </w:p>
        </w:tc>
      </w:tr>
      <w:tr>
        <w:tc>
          <w:tcPr>
            <w:tcW w:type="dxa" w:w="4500"/>
            <w:shd w:fill="FFFFFF" w:val="clear"/>
          </w:tcPr>
          <w:p>
            <w:r>
              <w:rPr>
                <w:color w:val="2C2C2A"/>
                <w:sz w:val="20"/>
                <w:szCs w:val="20"/>
              </w:rPr>
              <w:t xml:space="preserve">end_inventory</w:t>
            </w:r>
          </w:p>
        </w:tc>
        <w:tc>
          <w:tcPr>
            <w:tcW w:type="dxa" w:w="4500"/>
            <w:shd w:fill="FFFFFF" w:val="clear"/>
          </w:tcPr>
          <w:p>
            <w:r>
              <w:rPr>
                <w:color w:val="2C2C2A"/>
                <w:sz w:val="20"/>
                <w:szCs w:val="20"/>
              </w:rPr>
              <w:t xml:space="preserve">Closing stock levels by store and brand</w:t>
            </w:r>
          </w:p>
        </w:tc>
      </w:tr>
      <w:tr>
        <w:tc>
          <w:tcPr>
            <w:tcW w:type="dxa" w:w="4500"/>
            <w:shd w:fill="F1EFE8" w:val="clear"/>
          </w:tcPr>
          <w:p>
            <w:r>
              <w:rPr>
                <w:color w:val="2C2C2A"/>
                <w:sz w:val="20"/>
                <w:szCs w:val="20"/>
              </w:rPr>
              <w:t xml:space="preserve">purchases</w:t>
            </w:r>
          </w:p>
        </w:tc>
        <w:tc>
          <w:tcPr>
            <w:tcW w:type="dxa" w:w="4500"/>
            <w:shd w:fill="F1EFE8" w:val="clear"/>
          </w:tcPr>
          <w:p>
            <w:r>
              <w:rPr>
                <w:color w:val="2C2C2A"/>
                <w:sz w:val="20"/>
                <w:szCs w:val="20"/>
              </w:rPr>
              <w:t xml:space="preserve">Line-level purchase transactions by vendor</w:t>
            </w:r>
          </w:p>
        </w:tc>
      </w:tr>
      <w:tr>
        <w:tc>
          <w:tcPr>
            <w:tcW w:type="dxa" w:w="4500"/>
            <w:shd w:fill="FFFFFF" w:val="clear"/>
          </w:tcPr>
          <w:p>
            <w:r>
              <w:rPr>
                <w:color w:val="2C2C2A"/>
                <w:sz w:val="20"/>
                <w:szCs w:val="20"/>
              </w:rPr>
              <w:t xml:space="preserve">purchase_prices</w:t>
            </w:r>
          </w:p>
        </w:tc>
        <w:tc>
          <w:tcPr>
            <w:tcW w:type="dxa" w:w="4500"/>
            <w:shd w:fill="FFFFFF" w:val="clear"/>
          </w:tcPr>
          <w:p>
            <w:r>
              <w:rPr>
                <w:color w:val="2C2C2A"/>
                <w:sz w:val="20"/>
                <w:szCs w:val="20"/>
              </w:rPr>
              <w:t xml:space="preserve">Reference purchase pricing by brand and vendor</w:t>
            </w:r>
          </w:p>
        </w:tc>
      </w:tr>
      <w:tr>
        <w:tc>
          <w:tcPr>
            <w:tcW w:type="dxa" w:w="4500"/>
            <w:shd w:fill="F1EFE8" w:val="clear"/>
          </w:tcPr>
          <w:p>
            <w:r>
              <w:rPr>
                <w:color w:val="2C2C2A"/>
                <w:sz w:val="20"/>
                <w:szCs w:val="20"/>
              </w:rPr>
              <w:t xml:space="preserve">sales</w:t>
            </w:r>
          </w:p>
        </w:tc>
        <w:tc>
          <w:tcPr>
            <w:tcW w:type="dxa" w:w="4500"/>
            <w:shd w:fill="F1EFE8" w:val="clear"/>
          </w:tcPr>
          <w:p>
            <w:r>
              <w:rPr>
                <w:color w:val="2C2C2A"/>
                <w:sz w:val="20"/>
                <w:szCs w:val="20"/>
              </w:rPr>
              <w:t xml:space="preserve">Line-level sales transactions by store and brand</w:t>
            </w:r>
          </w:p>
        </w:tc>
      </w:tr>
      <w:tr>
        <w:tc>
          <w:tcPr>
            <w:tcW w:type="dxa" w:w="4500"/>
            <w:shd w:fill="FFFFFF" w:val="clear"/>
          </w:tcPr>
          <w:p>
            <w:r>
              <w:rPr>
                <w:color w:val="2C2C2A"/>
                <w:sz w:val="20"/>
                <w:szCs w:val="20"/>
              </w:rPr>
              <w:t xml:space="preserve">vendor_invoice</w:t>
            </w:r>
          </w:p>
        </w:tc>
        <w:tc>
          <w:tcPr>
            <w:tcW w:type="dxa" w:w="4500"/>
            <w:shd w:fill="FFFFFF" w:val="clear"/>
          </w:tcPr>
          <w:p>
            <w:r>
              <w:rPr>
                <w:color w:val="2C2C2A"/>
                <w:sz w:val="20"/>
                <w:szCs w:val="20"/>
              </w:rPr>
              <w:t xml:space="preserve">Invoice-level vendor billing and freight data</w:t>
            </w:r>
          </w:p>
        </w:tc>
      </w:tr>
    </w:tbl>
    <w:p>
      <w:pPr>
        <w:pStyle w:val="Heading2"/>
        <w:spacing w:after="150" w:before="300"/>
      </w:pPr>
      <w:r>
        <w:rPr>
          <w:b/>
          <w:bCs/>
          <w:color w:val="1F3B57"/>
          <w:sz w:val="24"/>
          <w:szCs w:val="24"/>
        </w:rPr>
        <w:t xml:space="preserve">Analysis Coverage</w:t>
      </w:r>
    </w:p>
    <w:p>
      <w:pPr>
        <w:pStyle w:val="ListParagraph"/>
        <w:numPr>
          <w:ilvl w:val="0"/>
          <w:numId w:val="1"/>
        </w:numPr>
        <w:spacing w:after="100"/>
      </w:pPr>
      <w:r>
        <w:rPr>
          <w:sz w:val="22"/>
          <w:szCs w:val="22"/>
        </w:rPr>
        <w:t xml:space="preserve">Vendor purchase volume and spend</w:t>
      </w:r>
    </w:p>
    <w:p>
      <w:pPr>
        <w:pStyle w:val="ListParagraph"/>
        <w:numPr>
          <w:ilvl w:val="0"/>
          <w:numId w:val="1"/>
        </w:numPr>
        <w:spacing w:after="100"/>
      </w:pPr>
      <w:r>
        <w:rPr>
          <w:sz w:val="22"/>
          <w:szCs w:val="22"/>
        </w:rPr>
        <w:t xml:space="preserve">Vendor sales revenue and profitability</w:t>
      </w:r>
    </w:p>
    <w:p>
      <w:pPr>
        <w:pStyle w:val="ListParagraph"/>
        <w:numPr>
          <w:ilvl w:val="0"/>
          <w:numId w:val="1"/>
        </w:numPr>
        <w:spacing w:after="100"/>
      </w:pPr>
      <w:r>
        <w:rPr>
          <w:sz w:val="22"/>
          <w:szCs w:val="22"/>
        </w:rPr>
        <w:t xml:space="preserve">Gross profit and profit margin percentage</w:t>
      </w:r>
    </w:p>
    <w:p>
      <w:pPr>
        <w:pStyle w:val="ListParagraph"/>
        <w:numPr>
          <w:ilvl w:val="0"/>
          <w:numId w:val="1"/>
        </w:numPr>
        <w:spacing w:after="100"/>
      </w:pPr>
      <w:r>
        <w:rPr>
          <w:sz w:val="22"/>
          <w:szCs w:val="22"/>
        </w:rPr>
        <w:t xml:space="preserve">Sell-through rate (inventory efficiency)</w:t>
      </w:r>
    </w:p>
    <w:p>
      <w:pPr>
        <w:pStyle w:val="ListParagraph"/>
        <w:numPr>
          <w:ilvl w:val="0"/>
          <w:numId w:val="1"/>
        </w:numPr>
        <w:spacing w:after="100"/>
      </w:pPr>
      <w:r>
        <w:rPr>
          <w:sz w:val="22"/>
          <w:szCs w:val="22"/>
        </w:rPr>
        <w:t xml:space="preserve">Freight cost as a percentage of invoice value</w:t>
      </w:r>
    </w:p>
    <w:p>
      <w:pPr>
        <w:pStyle w:val="ListParagraph"/>
        <w:numPr>
          <w:ilvl w:val="0"/>
          <w:numId w:val="1"/>
        </w:numPr>
        <w:spacing w:after="100"/>
      </w:pPr>
      <w:r>
        <w:rPr>
          <w:sz w:val="22"/>
          <w:szCs w:val="22"/>
        </w:rPr>
        <w:t xml:space="preserve">Average delivery lead time (PO date to receiving date)</w:t>
      </w:r>
    </w:p>
    <w:p>
      <w:pPr>
        <w:pStyle w:val="ListParagraph"/>
        <w:numPr>
          <w:ilvl w:val="0"/>
          <w:numId w:val="1"/>
        </w:numPr>
        <w:spacing w:after="100"/>
      </w:pPr>
      <w:r>
        <w:rPr>
          <w:sz w:val="22"/>
          <w:szCs w:val="22"/>
        </w:rPr>
        <w:t xml:space="preserve">Comparative vendor performance ranking</w:t>
      </w:r>
    </w:p>
    <w:p>
      <w:pPr>
        <w:spacing w:after="0" w:before="200"/>
      </w:pPr>
      <w:r>
        <w:rPr>
          <w:b/>
          <w:bCs/>
          <w:color w:val="0F6E56"/>
          <w:spacing w:val="20"/>
          <w:sz w:val="18"/>
          <w:szCs w:val="18"/>
        </w:rPr>
        <w:t xml:space="preserve">SECTION 05</w:t>
      </w:r>
    </w:p>
    <w:p>
      <w:pPr>
        <w:pStyle w:val="Heading1"/>
        <w:pBdr>
          <w:bottom w:val="single" w:color="1F3B57" w:sz="6"/>
        </w:pBdr>
        <w:spacing w:after="300"/>
      </w:pPr>
      <w:r>
        <w:rPr>
          <w:b/>
          <w:bCs/>
          <w:color w:val="1F3B57"/>
          <w:sz w:val="34"/>
          <w:szCs w:val="34"/>
        </w:rPr>
        <w:t xml:space="preserve">Data Source</w:t>
      </w:r>
    </w:p>
    <w:p>
      <w:pPr>
        <w:spacing w:after="200" w:line="300"/>
      </w:pPr>
      <w:r>
        <w:rPr>
          <w:sz w:val="22"/>
          <w:szCs w:val="22"/>
        </w:rPr>
        <w:t xml:space="preserve">The dataset consists of historical vendor, inventory, purchasing, and sales records for a liquor retail business, provided as six related CSV files.</w:t>
      </w:r>
    </w:p>
    <w:p>
      <w:pPr>
        <w:pStyle w:val="Heading2"/>
        <w:spacing w:after="150" w:before="300"/>
      </w:pPr>
      <w:r>
        <w:rPr>
          <w:b/>
          <w:bCs/>
          <w:color w:val="1F3B57"/>
          <w:sz w:val="24"/>
          <w:szCs w:val="24"/>
        </w:rPr>
        <w:t xml:space="preserve">Dataset Characteristics</w:t>
      </w:r>
    </w:p>
    <w:p>
      <w:pPr>
        <w:pStyle w:val="ListParagraph"/>
        <w:numPr>
          <w:ilvl w:val="0"/>
          <w:numId w:val="1"/>
        </w:numPr>
        <w:spacing w:after="100"/>
      </w:pPr>
      <w:r>
        <w:rPr>
          <w:sz w:val="22"/>
          <w:szCs w:val="22"/>
        </w:rPr>
        <w:t xml:space="preserve">Store-level and brand-level inventory snapshots (opening and closing)</w:t>
      </w:r>
    </w:p>
    <w:p>
      <w:pPr>
        <w:pStyle w:val="ListParagraph"/>
        <w:numPr>
          <w:ilvl w:val="0"/>
          <w:numId w:val="1"/>
        </w:numPr>
        <w:spacing w:after="100"/>
      </w:pPr>
      <w:r>
        <w:rPr>
          <w:sz w:val="22"/>
          <w:szCs w:val="22"/>
        </w:rPr>
        <w:t xml:space="preserve">Purchase order dates, receiving dates, invoice dates, and pay dates</w:t>
      </w:r>
    </w:p>
    <w:p>
      <w:pPr>
        <w:pStyle w:val="ListParagraph"/>
        <w:numPr>
          <w:ilvl w:val="0"/>
          <w:numId w:val="1"/>
        </w:numPr>
        <w:spacing w:after="100"/>
      </w:pPr>
      <w:r>
        <w:rPr>
          <w:sz w:val="22"/>
          <w:szCs w:val="22"/>
        </w:rPr>
        <w:t xml:space="preserve">Purchase price, quantity, and dollar value per transaction</w:t>
      </w:r>
    </w:p>
    <w:p>
      <w:pPr>
        <w:pStyle w:val="ListParagraph"/>
        <w:numPr>
          <w:ilvl w:val="0"/>
          <w:numId w:val="1"/>
        </w:numPr>
        <w:spacing w:after="100"/>
      </w:pPr>
      <w:r>
        <w:rPr>
          <w:sz w:val="22"/>
          <w:szCs w:val="22"/>
        </w:rPr>
        <w:t xml:space="preserve">Sales quantity, sales price, and sales dollar value per transaction</w:t>
      </w:r>
    </w:p>
    <w:p>
      <w:pPr>
        <w:pStyle w:val="ListParagraph"/>
        <w:numPr>
          <w:ilvl w:val="0"/>
          <w:numId w:val="1"/>
        </w:numPr>
        <w:spacing w:after="100"/>
      </w:pPr>
      <w:r>
        <w:rPr>
          <w:sz w:val="22"/>
          <w:szCs w:val="22"/>
        </w:rPr>
        <w:t xml:space="preserve">Vendor invoice totals, freight charges, and approval status</w:t>
      </w:r>
    </w:p>
    <w:p>
      <w:pPr>
        <w:spacing w:after="200" w:line="300"/>
      </w:pPr>
      <w:r>
        <w:rPr>
          <w:sz w:val="22"/>
          <w:szCs w:val="22"/>
        </w:rPr>
        <w:t xml:space="preserve">The extracted data was loaded into a MySQL database for structured storage and further analysis.</w:t>
      </w:r>
    </w:p>
    <w:p>
      <w:pPr>
        <w:spacing w:after="0" w:before="200"/>
      </w:pPr>
      <w:r>
        <w:rPr>
          <w:b/>
          <w:bCs/>
          <w:color w:val="0F6E56"/>
          <w:spacing w:val="20"/>
          <w:sz w:val="18"/>
          <w:szCs w:val="18"/>
        </w:rPr>
        <w:t xml:space="preserve">SECTION 06</w:t>
      </w:r>
    </w:p>
    <w:p>
      <w:pPr>
        <w:pStyle w:val="Heading1"/>
        <w:pBdr>
          <w:bottom w:val="single" w:color="1F3B57" w:sz="6"/>
        </w:pBdr>
        <w:spacing w:after="300"/>
      </w:pPr>
      <w:r>
        <w:rPr>
          <w:b/>
          <w:bCs/>
          <w:color w:val="1F3B57"/>
          <w:sz w:val="34"/>
          <w:szCs w:val="34"/>
        </w:rPr>
        <w:t xml:space="preserve">Methodology</w:t>
      </w:r>
    </w:p>
    <w:p>
      <w:pPr>
        <w:spacing w:after="200" w:line="300"/>
      </w:pPr>
      <w:r>
        <w:rPr>
          <w:sz w:val="22"/>
          <w:szCs w:val="22"/>
        </w:rPr>
        <w:t xml:space="preserve">The project followed a structured analytics workflow consisting of six phases, moving from raw data ingestion through to business-ready visualization.</w:t>
      </w:r>
    </w:p>
    <w:p>
      <w:pPr>
        <w:spacing w:after="40" w:before="200"/>
      </w:pPr>
      <w:r>
        <w:rPr>
          <w:b/>
          <w:bCs/>
          <w:color w:val="0F6E56"/>
          <w:sz w:val="24"/>
          <w:szCs w:val="24"/>
        </w:rPr>
        <w:t xml:space="preserve">1  </w:t>
      </w:r>
      <w:r>
        <w:rPr>
          <w:b/>
          <w:bCs/>
          <w:color w:val="5F5E5A"/>
          <w:spacing w:val="10"/>
          <w:sz w:val="18"/>
          <w:szCs w:val="18"/>
        </w:rPr>
        <w:t xml:space="preserve">INGESTION</w:t>
      </w:r>
    </w:p>
    <w:p>
      <w:pPr>
        <w:spacing w:after="200" w:line="300"/>
      </w:pPr>
      <w:r>
        <w:rPr>
          <w:sz w:val="22"/>
          <w:szCs w:val="22"/>
        </w:rPr>
        <w:t xml:space="preserve">Raw CSV files were loaded into a MySQL database using LOAD DATA LOCAL INFILE, chosen for performance given the sales table alone contains 12.8 million rows.</w:t>
      </w:r>
    </w:p>
    <w:p>
      <w:pPr>
        <w:spacing w:after="40" w:before="200"/>
      </w:pPr>
      <w:r>
        <w:rPr>
          <w:b/>
          <w:bCs/>
          <w:color w:val="0F6E56"/>
          <w:sz w:val="24"/>
          <w:szCs w:val="24"/>
        </w:rPr>
        <w:t xml:space="preserve">2  </w:t>
      </w:r>
      <w:r>
        <w:rPr>
          <w:b/>
          <w:bCs/>
          <w:color w:val="5F5E5A"/>
          <w:spacing w:val="10"/>
          <w:sz w:val="18"/>
          <w:szCs w:val="18"/>
        </w:rPr>
        <w:t xml:space="preserve">DATA VALIDATION</w:t>
      </w:r>
    </w:p>
    <w:p>
      <w:pPr>
        <w:spacing w:after="200" w:line="300"/>
      </w:pPr>
      <w:r>
        <w:rPr>
          <w:sz w:val="22"/>
          <w:szCs w:val="22"/>
        </w:rPr>
        <w:t xml:space="preserve">SQL and Python scripts were used to identify missing values, duplicate groupings caused by inconsistent vendor name whitespace, and orphaned Brand or Vendor references across tables.</w:t>
      </w:r>
    </w:p>
    <w:p>
      <w:pPr>
        <w:spacing w:after="40" w:before="200"/>
      </w:pPr>
      <w:r>
        <w:rPr>
          <w:b/>
          <w:bCs/>
          <w:color w:val="0F6E56"/>
          <w:sz w:val="24"/>
          <w:szCs w:val="24"/>
        </w:rPr>
        <w:t xml:space="preserve">3  </w:t>
      </w:r>
      <w:r>
        <w:rPr>
          <w:b/>
          <w:bCs/>
          <w:color w:val="5F5E5A"/>
          <w:spacing w:val="10"/>
          <w:sz w:val="18"/>
          <w:szCs w:val="18"/>
        </w:rPr>
        <w:t xml:space="preserve">SQL EDA</w:t>
      </w:r>
    </w:p>
    <w:p>
      <w:pPr>
        <w:spacing w:after="200" w:line="300"/>
      </w:pPr>
      <w:r>
        <w:rPr>
          <w:sz w:val="22"/>
          <w:szCs w:val="22"/>
        </w:rPr>
        <w:t xml:space="preserve">Exploratory SQL queries calculated vendor purchase totals, sales totals, freight percentage, and average lead time, alongside data quality checks.</w:t>
      </w:r>
    </w:p>
    <w:p>
      <w:pPr>
        <w:spacing w:after="40" w:before="200"/>
      </w:pPr>
      <w:r>
        <w:rPr>
          <w:b/>
          <w:bCs/>
          <w:color w:val="0F6E56"/>
          <w:sz w:val="24"/>
          <w:szCs w:val="24"/>
        </w:rPr>
        <w:t xml:space="preserve">4  </w:t>
      </w:r>
      <w:r>
        <w:rPr>
          <w:b/>
          <w:bCs/>
          <w:color w:val="5F5E5A"/>
          <w:spacing w:val="10"/>
          <w:sz w:val="18"/>
          <w:szCs w:val="18"/>
        </w:rPr>
        <w:t xml:space="preserve">PYTHON KPI ANALYSIS</w:t>
      </w:r>
    </w:p>
    <w:p>
      <w:pPr>
        <w:spacing w:after="200" w:line="300"/>
      </w:pPr>
      <w:r>
        <w:rPr>
          <w:sz w:val="22"/>
          <w:szCs w:val="22"/>
        </w:rPr>
        <w:t xml:space="preserve">Python (pandas, SQLAlchemy) was used to pull aggregated queries into DataFrames, compute derived metrics such as profit margin percentage and sell-through percentage, and generate supporting charts.</w:t>
      </w:r>
    </w:p>
    <w:p>
      <w:pPr>
        <w:spacing w:after="40" w:before="200"/>
      </w:pPr>
      <w:r>
        <w:rPr>
          <w:b/>
          <w:bCs/>
          <w:color w:val="0F6E56"/>
          <w:sz w:val="24"/>
          <w:szCs w:val="24"/>
        </w:rPr>
        <w:t xml:space="preserve">5  </w:t>
      </w:r>
      <w:r>
        <w:rPr>
          <w:b/>
          <w:bCs/>
          <w:color w:val="5F5E5A"/>
          <w:spacing w:val="10"/>
          <w:sz w:val="18"/>
          <w:szCs w:val="18"/>
        </w:rPr>
        <w:t xml:space="preserve">DATA MODELING</w:t>
      </w:r>
    </w:p>
    <w:p>
      <w:pPr>
        <w:spacing w:after="200" w:line="300"/>
      </w:pPr>
      <w:r>
        <w:rPr>
          <w:sz w:val="22"/>
          <w:szCs w:val="22"/>
        </w:rPr>
        <w:t xml:space="preserve">A star schema was built in Power BI with dedicated Vendor and Brand dimension tables, related to five fact tables, avoiding many-to-many relationship errors.</w:t>
      </w:r>
    </w:p>
    <w:p>
      <w:pPr>
        <w:spacing w:after="40" w:before="200"/>
      </w:pPr>
      <w:r>
        <w:rPr>
          <w:b/>
          <w:bCs/>
          <w:color w:val="0F6E56"/>
          <w:sz w:val="24"/>
          <w:szCs w:val="24"/>
        </w:rPr>
        <w:t xml:space="preserve">6  </w:t>
      </w:r>
      <w:r>
        <w:rPr>
          <w:b/>
          <w:bCs/>
          <w:color w:val="5F5E5A"/>
          <w:spacing w:val="10"/>
          <w:sz w:val="18"/>
          <w:szCs w:val="18"/>
        </w:rPr>
        <w:t xml:space="preserve">DASHBOARD DEVELOPMENT</w:t>
      </w:r>
    </w:p>
    <w:p>
      <w:pPr>
        <w:spacing w:after="200" w:line="300"/>
      </w:pPr>
      <w:r>
        <w:rPr>
          <w:sz w:val="22"/>
          <w:szCs w:val="22"/>
        </w:rPr>
        <w:t xml:space="preserve">An interactive two-page Power BI dashboard was developed using custom DAX measures to visualize vendor performance for both executive and analytical audiences.</w:t>
      </w:r>
    </w:p>
    <w:p>
      <w:pPr>
        <w:spacing w:after="0" w:before="200"/>
      </w:pPr>
      <w:r>
        <w:rPr>
          <w:b/>
          <w:bCs/>
          <w:color w:val="0F6E56"/>
          <w:spacing w:val="20"/>
          <w:sz w:val="18"/>
          <w:szCs w:val="18"/>
        </w:rPr>
        <w:t xml:space="preserve">SECTION 07</w:t>
      </w:r>
    </w:p>
    <w:p>
      <w:pPr>
        <w:pStyle w:val="Heading1"/>
        <w:pBdr>
          <w:bottom w:val="single" w:color="1F3B57" w:sz="6"/>
        </w:pBdr>
        <w:spacing w:after="300"/>
      </w:pPr>
      <w:r>
        <w:rPr>
          <w:b/>
          <w:bCs/>
          <w:color w:val="1F3B57"/>
          <w:sz w:val="34"/>
          <w:szCs w:val="34"/>
        </w:rPr>
        <w:t xml:space="preserve">Technology Stack</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4500"/>
            <w:shd w:fill="1F3B57" w:val="clear"/>
          </w:tcPr>
          <w:p>
            <w:r>
              <w:rPr>
                <w:b/>
                <w:bCs/>
                <w:color w:val="FFFFFF"/>
                <w:sz w:val="20"/>
                <w:szCs w:val="20"/>
              </w:rPr>
              <w:t xml:space="preserve">Technology</w:t>
            </w:r>
          </w:p>
        </w:tc>
        <w:tc>
          <w:tcPr>
            <w:tcW w:type="dxa" w:w="4500"/>
            <w:shd w:fill="1F3B57" w:val="clear"/>
          </w:tcPr>
          <w:p>
            <w:r>
              <w:rPr>
                <w:b/>
                <w:bCs/>
                <w:color w:val="FFFFFF"/>
                <w:sz w:val="20"/>
                <w:szCs w:val="20"/>
              </w:rPr>
              <w:t xml:space="preserve">Purpose</w:t>
            </w:r>
          </w:p>
        </w:tc>
      </w:tr>
      <w:tr>
        <w:tc>
          <w:tcPr>
            <w:tcW w:type="dxa" w:w="4500"/>
            <w:shd w:fill="F1EFE8" w:val="clear"/>
          </w:tcPr>
          <w:p>
            <w:r>
              <w:rPr>
                <w:color w:val="2C2C2A"/>
                <w:sz w:val="20"/>
                <w:szCs w:val="20"/>
              </w:rPr>
              <w:t xml:space="preserve">MySQL</w:t>
            </w:r>
          </w:p>
        </w:tc>
        <w:tc>
          <w:tcPr>
            <w:tcW w:type="dxa" w:w="4500"/>
            <w:shd w:fill="F1EFE8" w:val="clear"/>
          </w:tcPr>
          <w:p>
            <w:r>
              <w:rPr>
                <w:color w:val="2C2C2A"/>
                <w:sz w:val="20"/>
                <w:szCs w:val="20"/>
              </w:rPr>
              <w:t xml:space="preserve">Data warehousing and schema design</w:t>
            </w:r>
          </w:p>
        </w:tc>
      </w:tr>
      <w:tr>
        <w:tc>
          <w:tcPr>
            <w:tcW w:type="dxa" w:w="4500"/>
            <w:shd w:fill="FFFFFF" w:val="clear"/>
          </w:tcPr>
          <w:p>
            <w:r>
              <w:rPr>
                <w:color w:val="2C2C2A"/>
                <w:sz w:val="20"/>
                <w:szCs w:val="20"/>
              </w:rPr>
              <w:t xml:space="preserve">SQL</w:t>
            </w:r>
          </w:p>
        </w:tc>
        <w:tc>
          <w:tcPr>
            <w:tcW w:type="dxa" w:w="4500"/>
            <w:shd w:fill="FFFFFF" w:val="clear"/>
          </w:tcPr>
          <w:p>
            <w:r>
              <w:rPr>
                <w:color w:val="2C2C2A"/>
                <w:sz w:val="20"/>
                <w:szCs w:val="20"/>
              </w:rPr>
              <w:t xml:space="preserve">Exploratory data analysis and data quality checks</w:t>
            </w:r>
          </w:p>
        </w:tc>
      </w:tr>
      <w:tr>
        <w:tc>
          <w:tcPr>
            <w:tcW w:type="dxa" w:w="4500"/>
            <w:shd w:fill="F1EFE8" w:val="clear"/>
          </w:tcPr>
          <w:p>
            <w:r>
              <w:rPr>
                <w:color w:val="2C2C2A"/>
                <w:sz w:val="20"/>
                <w:szCs w:val="20"/>
              </w:rPr>
              <w:t xml:space="preserve">Python (pandas)</w:t>
            </w:r>
          </w:p>
        </w:tc>
        <w:tc>
          <w:tcPr>
            <w:tcW w:type="dxa" w:w="4500"/>
            <w:shd w:fill="F1EFE8" w:val="clear"/>
          </w:tcPr>
          <w:p>
            <w:r>
              <w:rPr>
                <w:color w:val="2C2C2A"/>
                <w:sz w:val="20"/>
                <w:szCs w:val="20"/>
              </w:rPr>
              <w:t xml:space="preserve">Data extraction, transformation, and analysis</w:t>
            </w:r>
          </w:p>
        </w:tc>
      </w:tr>
      <w:tr>
        <w:tc>
          <w:tcPr>
            <w:tcW w:type="dxa" w:w="4500"/>
            <w:shd w:fill="FFFFFF" w:val="clear"/>
          </w:tcPr>
          <w:p>
            <w:r>
              <w:rPr>
                <w:color w:val="2C2C2A"/>
                <w:sz w:val="20"/>
                <w:szCs w:val="20"/>
              </w:rPr>
              <w:t xml:space="preserve">SQLAlchemy</w:t>
            </w:r>
          </w:p>
        </w:tc>
        <w:tc>
          <w:tcPr>
            <w:tcW w:type="dxa" w:w="4500"/>
            <w:shd w:fill="FFFFFF" w:val="clear"/>
          </w:tcPr>
          <w:p>
            <w:r>
              <w:rPr>
                <w:color w:val="2C2C2A"/>
                <w:sz w:val="20"/>
                <w:szCs w:val="20"/>
              </w:rPr>
              <w:t xml:space="preserve">Database connectivity</w:t>
            </w:r>
          </w:p>
        </w:tc>
      </w:tr>
      <w:tr>
        <w:tc>
          <w:tcPr>
            <w:tcW w:type="dxa" w:w="4500"/>
            <w:shd w:fill="F1EFE8" w:val="clear"/>
          </w:tcPr>
          <w:p>
            <w:r>
              <w:rPr>
                <w:color w:val="2C2C2A"/>
                <w:sz w:val="20"/>
                <w:szCs w:val="20"/>
              </w:rPr>
              <w:t xml:space="preserve">Matplotlib / Seaborn</w:t>
            </w:r>
          </w:p>
        </w:tc>
        <w:tc>
          <w:tcPr>
            <w:tcW w:type="dxa" w:w="4500"/>
            <w:shd w:fill="F1EFE8" w:val="clear"/>
          </w:tcPr>
          <w:p>
            <w:r>
              <w:rPr>
                <w:color w:val="2C2C2A"/>
                <w:sz w:val="20"/>
                <w:szCs w:val="20"/>
              </w:rPr>
              <w:t xml:space="preserve">Chart generation</w:t>
            </w:r>
          </w:p>
        </w:tc>
      </w:tr>
      <w:tr>
        <w:tc>
          <w:tcPr>
            <w:tcW w:type="dxa" w:w="4500"/>
            <w:shd w:fill="FFFFFF" w:val="clear"/>
          </w:tcPr>
          <w:p>
            <w:r>
              <w:rPr>
                <w:color w:val="2C2C2A"/>
                <w:sz w:val="20"/>
                <w:szCs w:val="20"/>
              </w:rPr>
              <w:t xml:space="preserve">Power BI</w:t>
            </w:r>
          </w:p>
        </w:tc>
        <w:tc>
          <w:tcPr>
            <w:tcW w:type="dxa" w:w="4500"/>
            <w:shd w:fill="FFFFFF" w:val="clear"/>
          </w:tcPr>
          <w:p>
            <w:r>
              <w:rPr>
                <w:color w:val="2C2C2A"/>
                <w:sz w:val="20"/>
                <w:szCs w:val="20"/>
              </w:rPr>
              <w:t xml:space="preserve">Interactive dashboard development, DAX measures</w:t>
            </w:r>
          </w:p>
        </w:tc>
      </w:tr>
      <w:tr>
        <w:tc>
          <w:tcPr>
            <w:tcW w:type="dxa" w:w="4500"/>
            <w:shd w:fill="F1EFE8" w:val="clear"/>
          </w:tcPr>
          <w:p>
            <w:r>
              <w:rPr>
                <w:color w:val="2C2C2A"/>
                <w:sz w:val="20"/>
                <w:szCs w:val="20"/>
              </w:rPr>
              <w:t xml:space="preserve">Git</w:t>
            </w:r>
          </w:p>
        </w:tc>
        <w:tc>
          <w:tcPr>
            <w:tcW w:type="dxa" w:w="4500"/>
            <w:shd w:fill="F1EFE8" w:val="clear"/>
          </w:tcPr>
          <w:p>
            <w:r>
              <w:rPr>
                <w:color w:val="2C2C2A"/>
                <w:sz w:val="20"/>
                <w:szCs w:val="20"/>
              </w:rPr>
              <w:t xml:space="preserve">Version control</w:t>
            </w:r>
          </w:p>
        </w:tc>
      </w:tr>
      <w:tr>
        <w:tc>
          <w:tcPr>
            <w:tcW w:type="dxa" w:w="4500"/>
            <w:shd w:fill="FFFFFF" w:val="clear"/>
          </w:tcPr>
          <w:p>
            <w:r>
              <w:rPr>
                <w:color w:val="2C2C2A"/>
                <w:sz w:val="20"/>
                <w:szCs w:val="20"/>
              </w:rPr>
              <w:t xml:space="preserve">GitHub</w:t>
            </w:r>
          </w:p>
        </w:tc>
        <w:tc>
          <w:tcPr>
            <w:tcW w:type="dxa" w:w="4500"/>
            <w:shd w:fill="FFFFFF" w:val="clear"/>
          </w:tcPr>
          <w:p>
            <w:r>
              <w:rPr>
                <w:color w:val="2C2C2A"/>
                <w:sz w:val="20"/>
                <w:szCs w:val="20"/>
              </w:rPr>
              <w:t xml:space="preserve">Project repository</w:t>
            </w:r>
          </w:p>
        </w:tc>
      </w:tr>
    </w:tbl>
    <w:p>
      <w:pPr>
        <w:spacing w:after="0" w:before="200"/>
      </w:pPr>
      <w:r>
        <w:rPr>
          <w:b/>
          <w:bCs/>
          <w:color w:val="0F6E56"/>
          <w:spacing w:val="20"/>
          <w:sz w:val="18"/>
          <w:szCs w:val="18"/>
        </w:rPr>
        <w:t xml:space="preserve">SECTION 08</w:t>
      </w:r>
    </w:p>
    <w:p>
      <w:pPr>
        <w:pStyle w:val="Heading1"/>
        <w:pBdr>
          <w:bottom w:val="single" w:color="1F3B57" w:sz="6"/>
        </w:pBdr>
        <w:spacing w:after="300"/>
      </w:pPr>
      <w:r>
        <w:rPr>
          <w:b/>
          <w:bCs/>
          <w:color w:val="1F3B57"/>
          <w:sz w:val="34"/>
          <w:szCs w:val="34"/>
        </w:rPr>
        <w:t xml:space="preserve">Expected Business Benefits</w:t>
      </w:r>
    </w:p>
    <w:p>
      <w:pPr>
        <w:pStyle w:val="ListParagraph"/>
        <w:numPr>
          <w:ilvl w:val="0"/>
          <w:numId w:val="1"/>
        </w:numPr>
        <w:spacing w:after="100"/>
      </w:pPr>
      <w:r>
        <w:rPr>
          <w:sz w:val="22"/>
          <w:szCs w:val="22"/>
        </w:rPr>
        <w:t xml:space="preserve">Faster, standardized vendor performance reporting</w:t>
      </w:r>
    </w:p>
    <w:p>
      <w:pPr>
        <w:pStyle w:val="ListParagraph"/>
        <w:numPr>
          <w:ilvl w:val="0"/>
          <w:numId w:val="1"/>
        </w:numPr>
        <w:spacing w:after="100"/>
      </w:pPr>
      <w:r>
        <w:rPr>
          <w:sz w:val="22"/>
          <w:szCs w:val="22"/>
        </w:rPr>
        <w:t xml:space="preserve">Clear visibility into which vendors are most profitable, not just highest revenue</w:t>
      </w:r>
    </w:p>
    <w:p>
      <w:pPr>
        <w:pStyle w:val="ListParagraph"/>
        <w:numPr>
          <w:ilvl w:val="0"/>
          <w:numId w:val="1"/>
        </w:numPr>
        <w:spacing w:after="100"/>
      </w:pPr>
      <w:r>
        <w:rPr>
          <w:sz w:val="22"/>
          <w:szCs w:val="22"/>
        </w:rPr>
        <w:t xml:space="preserve">Centralized, query-ready data storage instead of scattered spreadsheets</w:t>
      </w:r>
    </w:p>
    <w:p>
      <w:pPr>
        <w:pStyle w:val="ListParagraph"/>
        <w:numPr>
          <w:ilvl w:val="0"/>
          <w:numId w:val="1"/>
        </w:numPr>
        <w:spacing w:after="100"/>
      </w:pPr>
      <w:r>
        <w:rPr>
          <w:sz w:val="22"/>
          <w:szCs w:val="22"/>
        </w:rPr>
        <w:t xml:space="preserve">Improved data quality through systematic validation</w:t>
      </w:r>
    </w:p>
    <w:p>
      <w:pPr>
        <w:pStyle w:val="ListParagraph"/>
        <w:numPr>
          <w:ilvl w:val="0"/>
          <w:numId w:val="1"/>
        </w:numPr>
        <w:spacing w:after="100"/>
      </w:pPr>
      <w:r>
        <w:rPr>
          <w:sz w:val="22"/>
          <w:szCs w:val="22"/>
        </w:rPr>
        <w:t xml:space="preserve">Simplified comparison of freight efficiency and delivery reliability across vendors</w:t>
      </w:r>
    </w:p>
    <w:p>
      <w:pPr>
        <w:pStyle w:val="ListParagraph"/>
        <w:numPr>
          <w:ilvl w:val="0"/>
          <w:numId w:val="1"/>
        </w:numPr>
        <w:spacing w:after="100"/>
      </w:pPr>
      <w:r>
        <w:rPr>
          <w:sz w:val="22"/>
          <w:szCs w:val="22"/>
        </w:rPr>
        <w:t xml:space="preserve">An interactive dashboard usable by non-technical business stakeholders</w:t>
      </w:r>
    </w:p>
    <w:p>
      <w:pPr>
        <w:pStyle w:val="ListParagraph"/>
        <w:numPr>
          <w:ilvl w:val="0"/>
          <w:numId w:val="1"/>
        </w:numPr>
        <w:spacing w:after="100"/>
      </w:pPr>
      <w:r>
        <w:rPr>
          <w:sz w:val="22"/>
          <w:szCs w:val="22"/>
        </w:rPr>
        <w:t xml:space="preserve">Improved vendor prioritization and negotiation decisions</w:t>
      </w:r>
    </w:p>
    <w:p>
      <w:pPr>
        <w:spacing w:after="0" w:before="200"/>
      </w:pPr>
      <w:r>
        <w:rPr>
          <w:b/>
          <w:bCs/>
          <w:color w:val="0F6E56"/>
          <w:spacing w:val="20"/>
          <w:sz w:val="18"/>
          <w:szCs w:val="18"/>
        </w:rPr>
        <w:t xml:space="preserve">SECTION 09</w:t>
      </w:r>
    </w:p>
    <w:p>
      <w:pPr>
        <w:pStyle w:val="Heading1"/>
        <w:pBdr>
          <w:bottom w:val="single" w:color="1F3B57" w:sz="6"/>
        </w:pBdr>
        <w:spacing w:after="300"/>
      </w:pPr>
      <w:r>
        <w:rPr>
          <w:b/>
          <w:bCs/>
          <w:color w:val="1F3B57"/>
          <w:sz w:val="34"/>
          <w:szCs w:val="34"/>
        </w:rPr>
        <w:t xml:space="preserve">Project Deliverables</w:t>
      </w:r>
    </w:p>
    <w:p>
      <w:pPr>
        <w:pStyle w:val="ListParagraph"/>
        <w:numPr>
          <w:ilvl w:val="0"/>
          <w:numId w:val="1"/>
        </w:numPr>
        <w:spacing w:after="100"/>
      </w:pPr>
      <w:r>
        <w:rPr>
          <w:sz w:val="22"/>
          <w:szCs w:val="22"/>
        </w:rPr>
        <w:t xml:space="preserve">MySQL database with a normalized star schema</w:t>
      </w:r>
    </w:p>
    <w:p>
      <w:pPr>
        <w:pStyle w:val="ListParagraph"/>
        <w:numPr>
          <w:ilvl w:val="0"/>
          <w:numId w:val="1"/>
        </w:numPr>
        <w:spacing w:after="100"/>
      </w:pPr>
      <w:r>
        <w:rPr>
          <w:sz w:val="22"/>
          <w:szCs w:val="22"/>
        </w:rPr>
        <w:t xml:space="preserve">SQL EDA and schema scripts</w:t>
      </w:r>
    </w:p>
    <w:p>
      <w:pPr>
        <w:pStyle w:val="ListParagraph"/>
        <w:numPr>
          <w:ilvl w:val="0"/>
          <w:numId w:val="1"/>
        </w:numPr>
        <w:spacing w:after="100"/>
      </w:pPr>
      <w:r>
        <w:rPr>
          <w:sz w:val="22"/>
          <w:szCs w:val="22"/>
        </w:rPr>
        <w:t xml:space="preserve">Python ingestion, analysis, and charting scripts</w:t>
      </w:r>
    </w:p>
    <w:p>
      <w:pPr>
        <w:pStyle w:val="ListParagraph"/>
        <w:numPr>
          <w:ilvl w:val="0"/>
          <w:numId w:val="1"/>
        </w:numPr>
        <w:spacing w:after="100"/>
      </w:pPr>
      <w:r>
        <w:rPr>
          <w:sz w:val="22"/>
          <w:szCs w:val="22"/>
        </w:rPr>
        <w:t xml:space="preserve">Data quality validation notes</w:t>
      </w:r>
    </w:p>
    <w:p>
      <w:pPr>
        <w:pStyle w:val="ListParagraph"/>
        <w:numPr>
          <w:ilvl w:val="0"/>
          <w:numId w:val="1"/>
        </w:numPr>
        <w:spacing w:after="100"/>
      </w:pPr>
      <w:r>
        <w:rPr>
          <w:sz w:val="22"/>
          <w:szCs w:val="22"/>
        </w:rPr>
        <w:t xml:space="preserve">Vendor summary dataset for reporting</w:t>
      </w:r>
    </w:p>
    <w:p>
      <w:pPr>
        <w:pStyle w:val="ListParagraph"/>
        <w:numPr>
          <w:ilvl w:val="0"/>
          <w:numId w:val="1"/>
        </w:numPr>
        <w:spacing w:after="100"/>
      </w:pPr>
      <w:r>
        <w:rPr>
          <w:sz w:val="22"/>
          <w:szCs w:val="22"/>
        </w:rPr>
        <w:t xml:space="preserve">Interactive Power BI dashboard (2 pages)</w:t>
      </w:r>
    </w:p>
    <w:p>
      <w:pPr>
        <w:pStyle w:val="ListParagraph"/>
        <w:numPr>
          <w:ilvl w:val="0"/>
          <w:numId w:val="1"/>
        </w:numPr>
        <w:spacing w:after="100"/>
      </w:pPr>
      <w:r>
        <w:rPr>
          <w:sz w:val="22"/>
          <w:szCs w:val="22"/>
        </w:rPr>
        <w:t xml:space="preserve">GitHub repository with full documentation</w:t>
      </w:r>
    </w:p>
    <w:p>
      <w:pPr>
        <w:pStyle w:val="ListParagraph"/>
        <w:numPr>
          <w:ilvl w:val="0"/>
          <w:numId w:val="1"/>
        </w:numPr>
        <w:spacing w:after="100"/>
      </w:pPr>
      <w:r>
        <w:rPr>
          <w:sz w:val="22"/>
          <w:szCs w:val="22"/>
        </w:rPr>
        <w:t xml:space="preserve">Project and executive insights reports</w:t>
      </w:r>
    </w:p>
    <w:p>
      <w:pPr>
        <w:spacing w:after="0" w:before="200"/>
      </w:pPr>
      <w:r>
        <w:rPr>
          <w:b/>
          <w:bCs/>
          <w:color w:val="0F6E56"/>
          <w:spacing w:val="20"/>
          <w:sz w:val="18"/>
          <w:szCs w:val="18"/>
        </w:rPr>
        <w:t xml:space="preserve">SECTION 10</w:t>
      </w:r>
    </w:p>
    <w:p>
      <w:pPr>
        <w:pStyle w:val="Heading1"/>
        <w:pBdr>
          <w:bottom w:val="single" w:color="1F3B57" w:sz="6"/>
        </w:pBdr>
        <w:spacing w:after="300"/>
      </w:pPr>
      <w:r>
        <w:rPr>
          <w:b/>
          <w:bCs/>
          <w:color w:val="1F3B57"/>
          <w:sz w:val="34"/>
          <w:szCs w:val="34"/>
        </w:rPr>
        <w:t xml:space="preserve">Conclusion</w:t>
      </w:r>
    </w:p>
    <w:p>
      <w:pPr>
        <w:spacing w:after="200" w:line="300"/>
      </w:pPr>
      <w:r>
        <w:rPr>
          <w:sz w:val="22"/>
          <w:szCs w:val="22"/>
        </w:rPr>
        <w:t xml:space="preserve">The Vendor Performance Analysis Dashboard successfully demonstrates an end-to-end data analytics solution by integrating large-scale data ingestion, relational database modeling, SQL and Python analytics, and business intelligence visualization into a single workflow.</w:t>
      </w:r>
    </w:p>
    <w:p>
      <w:pPr>
        <w:spacing w:after="200" w:line="300"/>
      </w:pPr>
      <w:r>
        <w:rPr>
          <w:sz w:val="22"/>
          <w:szCs w:val="22"/>
        </w:rPr>
        <w:t xml:space="preserve">The project highlights practical applications of MySQL, SQL, Python, and Power BI while showcasing industry-standard analytics practices such as star-schema modeling, data validation, KPI reporting, and dashboard design.</w:t>
      </w:r>
    </w:p>
    <w:p>
      <w:pPr>
        <w:spacing w:after="200" w:line="300"/>
      </w:pPr>
      <w:r>
        <w:rPr>
          <w:sz w:val="22"/>
          <w:szCs w:val="22"/>
        </w:rPr>
        <w:t xml:space="preserve">This solution serves as a strong foundation for future enhancements, including a shared date dimension for cross-filtering purchases and sales, direct database refresh scheduling, and expanded vendor risk analytics.</w:t>
      </w:r>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2026-07-14T11:04:39.462Z</dcterms:created>
  <dcterms:modified xsi:type="dcterms:W3CDTF">2026-07-14T11:04:39.462Z</dcterms:modified>
</cp:coreProperties>
</file>

<file path=docProps/custom.xml><?xml version="1.0" encoding="utf-8"?>
<Properties xmlns="http://schemas.openxmlformats.org/officeDocument/2006/custom-properties" xmlns:vt="http://schemas.openxmlformats.org/officeDocument/2006/docPropsVTypes"/>
</file>