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cter06cynx8" w:id="0"/>
      <w:bookmarkEnd w:id="0"/>
      <w:r w:rsidDel="00000000" w:rsidR="00000000" w:rsidRPr="00000000">
        <w:rPr>
          <w:b w:val="1"/>
          <w:bCs w:val="1"/>
          <w:sz w:val="46"/>
          <w:szCs w:val="46"/>
          <w:rtl w:val="0"/>
        </w:rPr>
        <w:t xml:space="preserve">SOC 2® Type II Report (Hypothetical)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8vxzwlgor82" w:id="1"/>
      <w:bookmarkEnd w:id="1"/>
      <w:r w:rsidDel="00000000" w:rsidR="00000000" w:rsidRPr="00000000">
        <w:rPr>
          <w:b w:val="1"/>
          <w:bCs w:val="1"/>
          <w:sz w:val="34"/>
          <w:szCs w:val="34"/>
          <w:rtl w:val="0"/>
        </w:rPr>
        <w:t xml:space="preserve">Independent Service Auditor’s Report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Report Period:</w:t>
      </w:r>
      <w:r w:rsidDel="00000000" w:rsidR="00000000" w:rsidRPr="00000000">
        <w:rPr>
          <w:rtl w:val="0"/>
        </w:rPr>
        <w:t xml:space="preserve"> January 1, 2025 – December 31, 2025</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Service Organization:</w:t>
      </w:r>
      <w:r w:rsidDel="00000000" w:rsidR="00000000" w:rsidRPr="00000000">
        <w:rPr>
          <w:rtl w:val="0"/>
        </w:rPr>
        <w:t xml:space="preserve"> CareBridge Health, Inc.</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System:</w:t>
      </w:r>
      <w:r w:rsidDel="00000000" w:rsidR="00000000" w:rsidRPr="00000000">
        <w:rPr>
          <w:rtl w:val="0"/>
        </w:rPr>
        <w:t xml:space="preserve"> CareBridge Care Coordination Platform</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Trust Services Categories Examined:</w:t>
      </w:r>
    </w:p>
    <w:p w:rsidR="00000000" w:rsidDel="00000000" w:rsidP="00000000" w:rsidRDefault="00000000" w:rsidRPr="00000000" w14:paraId="00000007">
      <w:pPr>
        <w:numPr>
          <w:ilvl w:val="0"/>
          <w:numId w:val="15"/>
        </w:numPr>
        <w:spacing w:after="0" w:afterAutospacing="0" w:before="240" w:lineRule="auto"/>
        <w:ind w:left="720" w:hanging="360"/>
      </w:pPr>
      <w:r w:rsidDel="00000000" w:rsidR="00000000" w:rsidRPr="00000000">
        <w:rPr>
          <w:rtl w:val="0"/>
        </w:rPr>
        <w:t xml:space="preserve">Security</w:t>
        <w:br w:type="textWrapping"/>
      </w:r>
    </w:p>
    <w:p w:rsidR="00000000" w:rsidDel="00000000" w:rsidP="00000000" w:rsidRDefault="00000000" w:rsidRPr="00000000" w14:paraId="00000008">
      <w:pPr>
        <w:numPr>
          <w:ilvl w:val="0"/>
          <w:numId w:val="15"/>
        </w:numPr>
        <w:spacing w:after="0" w:afterAutospacing="0" w:before="0" w:beforeAutospacing="0" w:lineRule="auto"/>
        <w:ind w:left="720" w:hanging="360"/>
      </w:pPr>
      <w:r w:rsidDel="00000000" w:rsidR="00000000" w:rsidRPr="00000000">
        <w:rPr>
          <w:rtl w:val="0"/>
        </w:rPr>
        <w:t xml:space="preserve">Availability</w:t>
        <w:br w:type="textWrapping"/>
      </w:r>
    </w:p>
    <w:p w:rsidR="00000000" w:rsidDel="00000000" w:rsidP="00000000" w:rsidRDefault="00000000" w:rsidRPr="00000000" w14:paraId="00000009">
      <w:pPr>
        <w:numPr>
          <w:ilvl w:val="0"/>
          <w:numId w:val="15"/>
        </w:numPr>
        <w:spacing w:after="240" w:before="0" w:beforeAutospacing="0" w:lineRule="auto"/>
        <w:ind w:left="720" w:hanging="360"/>
      </w:pPr>
      <w:r w:rsidDel="00000000" w:rsidR="00000000" w:rsidRPr="00000000">
        <w:rPr>
          <w:rtl w:val="0"/>
        </w:rPr>
        <w:t xml:space="preserve">Confidentiality</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3w3kf2weqdlx" w:id="2"/>
      <w:bookmarkEnd w:id="2"/>
      <w:r w:rsidDel="00000000" w:rsidR="00000000" w:rsidRPr="00000000">
        <w:rPr>
          <w:b w:val="1"/>
          <w:bCs w:val="1"/>
          <w:sz w:val="34"/>
          <w:szCs w:val="34"/>
          <w:rtl w:val="0"/>
        </w:rPr>
        <w:t xml:space="preserve">1. Management’s Assertion</w:t>
      </w:r>
    </w:p>
    <w:p w:rsidR="00000000" w:rsidDel="00000000" w:rsidP="00000000" w:rsidRDefault="00000000" w:rsidRPr="00000000" w14:paraId="0000000C">
      <w:pPr>
        <w:spacing w:after="240" w:before="240" w:lineRule="auto"/>
        <w:rPr/>
      </w:pPr>
      <w:r w:rsidDel="00000000" w:rsidR="00000000" w:rsidRPr="00000000">
        <w:rPr>
          <w:rtl w:val="0"/>
        </w:rPr>
        <w:t xml:space="preserve">CareBridge Health, Inc. asserts that:</w:t>
      </w:r>
    </w:p>
    <w:p w:rsidR="00000000" w:rsidDel="00000000" w:rsidP="00000000" w:rsidRDefault="00000000" w:rsidRPr="00000000" w14:paraId="0000000D">
      <w:pPr>
        <w:numPr>
          <w:ilvl w:val="0"/>
          <w:numId w:val="19"/>
        </w:numPr>
        <w:spacing w:after="0" w:afterAutospacing="0" w:before="240" w:lineRule="auto"/>
        <w:ind w:left="720" w:hanging="360"/>
      </w:pPr>
      <w:r w:rsidDel="00000000" w:rsidR="00000000" w:rsidRPr="00000000">
        <w:rPr>
          <w:rtl w:val="0"/>
        </w:rPr>
        <w:t xml:space="preserve">The system description fairly presents the CareBridge platform as designed and operated during the reporting period.</w:t>
        <w:br w:type="textWrapping"/>
      </w:r>
    </w:p>
    <w:p w:rsidR="00000000" w:rsidDel="00000000" w:rsidP="00000000" w:rsidRDefault="00000000" w:rsidRPr="00000000" w14:paraId="0000000E">
      <w:pPr>
        <w:numPr>
          <w:ilvl w:val="0"/>
          <w:numId w:val="19"/>
        </w:numPr>
        <w:spacing w:after="0" w:afterAutospacing="0" w:before="0" w:beforeAutospacing="0" w:lineRule="auto"/>
        <w:ind w:left="720" w:hanging="360"/>
      </w:pPr>
      <w:r w:rsidDel="00000000" w:rsidR="00000000" w:rsidRPr="00000000">
        <w:rPr>
          <w:rtl w:val="0"/>
        </w:rPr>
        <w:t xml:space="preserve">The controls were suitably designed to meet the applicable Trust Services Criteria.</w:t>
        <w:br w:type="textWrapping"/>
      </w:r>
    </w:p>
    <w:p w:rsidR="00000000" w:rsidDel="00000000" w:rsidP="00000000" w:rsidRDefault="00000000" w:rsidRPr="00000000" w14:paraId="0000000F">
      <w:pPr>
        <w:numPr>
          <w:ilvl w:val="0"/>
          <w:numId w:val="19"/>
        </w:numPr>
        <w:spacing w:after="240" w:before="0" w:beforeAutospacing="0" w:lineRule="auto"/>
        <w:ind w:left="720" w:hanging="360"/>
      </w:pPr>
      <w:r w:rsidDel="00000000" w:rsidR="00000000" w:rsidRPr="00000000">
        <w:rPr>
          <w:rtl w:val="0"/>
        </w:rPr>
        <w:t xml:space="preserve">The controls operated effectively throughout the period to achieve the control objectives.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d7vwm184gt86" w:id="3"/>
      <w:bookmarkEnd w:id="3"/>
      <w:r w:rsidDel="00000000" w:rsidR="00000000" w:rsidRPr="00000000">
        <w:rPr>
          <w:b w:val="1"/>
          <w:bCs w:val="1"/>
          <w:sz w:val="34"/>
          <w:szCs w:val="34"/>
          <w:rtl w:val="0"/>
        </w:rPr>
        <w:t xml:space="preserve">2. System Description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do0prlgace5" w:id="4"/>
      <w:bookmarkEnd w:id="4"/>
      <w:r w:rsidDel="00000000" w:rsidR="00000000" w:rsidRPr="00000000">
        <w:rPr>
          <w:b w:val="1"/>
          <w:bCs w:val="1"/>
          <w:color w:val="000000"/>
          <w:sz w:val="26"/>
          <w:szCs w:val="26"/>
          <w:rtl w:val="0"/>
        </w:rPr>
        <w:t xml:space="preserve">Services Provided</w:t>
      </w:r>
    </w:p>
    <w:p w:rsidR="00000000" w:rsidDel="00000000" w:rsidP="00000000" w:rsidRDefault="00000000" w:rsidRPr="00000000" w14:paraId="00000013">
      <w:pPr>
        <w:spacing w:after="240" w:before="240" w:lineRule="auto"/>
        <w:rPr/>
      </w:pPr>
      <w:r w:rsidDel="00000000" w:rsidR="00000000" w:rsidRPr="00000000">
        <w:rPr>
          <w:rtl w:val="0"/>
        </w:rPr>
        <w:t xml:space="preserve">CareBridge Health provides a cloud-based platform that enables organizations to coordinate care activities, manage communications, and store operational documentation related to service delivery.</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flca34lf81ca" w:id="5"/>
      <w:bookmarkEnd w:id="5"/>
      <w:r w:rsidDel="00000000" w:rsidR="00000000" w:rsidRPr="00000000">
        <w:rPr>
          <w:b w:val="1"/>
          <w:bCs w:val="1"/>
          <w:color w:val="000000"/>
          <w:sz w:val="26"/>
          <w:szCs w:val="26"/>
          <w:rtl w:val="0"/>
        </w:rPr>
        <w:t xml:space="preserve">In-Scope Components</w:t>
      </w:r>
    </w:p>
    <w:p w:rsidR="00000000" w:rsidDel="00000000" w:rsidP="00000000" w:rsidRDefault="00000000" w:rsidRPr="00000000" w14:paraId="00000015">
      <w:pPr>
        <w:numPr>
          <w:ilvl w:val="0"/>
          <w:numId w:val="18"/>
        </w:numPr>
        <w:spacing w:after="0" w:afterAutospacing="0" w:before="240" w:lineRule="auto"/>
        <w:ind w:left="720" w:hanging="360"/>
      </w:pPr>
      <w:r w:rsidDel="00000000" w:rsidR="00000000" w:rsidRPr="00000000">
        <w:rPr>
          <w:rtl w:val="0"/>
        </w:rPr>
        <w:t xml:space="preserve">Production cloud infrastructure</w:t>
        <w:br w:type="textWrapping"/>
      </w:r>
    </w:p>
    <w:p w:rsidR="00000000" w:rsidDel="00000000" w:rsidP="00000000" w:rsidRDefault="00000000" w:rsidRPr="00000000" w14:paraId="00000016">
      <w:pPr>
        <w:numPr>
          <w:ilvl w:val="0"/>
          <w:numId w:val="18"/>
        </w:numPr>
        <w:spacing w:after="0" w:afterAutospacing="0" w:before="0" w:beforeAutospacing="0" w:lineRule="auto"/>
        <w:ind w:left="720" w:hanging="360"/>
      </w:pPr>
      <w:r w:rsidDel="00000000" w:rsidR="00000000" w:rsidRPr="00000000">
        <w:rPr>
          <w:rtl w:val="0"/>
        </w:rPr>
        <w:t xml:space="preserve">Application services and APIs</w:t>
        <w:br w:type="textWrapping"/>
      </w:r>
    </w:p>
    <w:p w:rsidR="00000000" w:rsidDel="00000000" w:rsidP="00000000" w:rsidRDefault="00000000" w:rsidRPr="00000000" w14:paraId="00000017">
      <w:pPr>
        <w:numPr>
          <w:ilvl w:val="0"/>
          <w:numId w:val="18"/>
        </w:numPr>
        <w:spacing w:after="0" w:afterAutospacing="0" w:before="0" w:beforeAutospacing="0" w:lineRule="auto"/>
        <w:ind w:left="720" w:hanging="360"/>
      </w:pPr>
      <w:r w:rsidDel="00000000" w:rsidR="00000000" w:rsidRPr="00000000">
        <w:rPr>
          <w:rtl w:val="0"/>
        </w:rPr>
        <w:t xml:space="preserve">Data storage systems</w:t>
        <w:br w:type="textWrapping"/>
      </w:r>
    </w:p>
    <w:p w:rsidR="00000000" w:rsidDel="00000000" w:rsidP="00000000" w:rsidRDefault="00000000" w:rsidRPr="00000000" w14:paraId="00000018">
      <w:pPr>
        <w:numPr>
          <w:ilvl w:val="0"/>
          <w:numId w:val="18"/>
        </w:numPr>
        <w:spacing w:after="240" w:before="0" w:beforeAutospacing="0" w:lineRule="auto"/>
        <w:ind w:left="720" w:hanging="360"/>
      </w:pPr>
      <w:r w:rsidDel="00000000" w:rsidR="00000000" w:rsidRPr="00000000">
        <w:rPr>
          <w:rtl w:val="0"/>
        </w:rPr>
        <w:t xml:space="preserve">Internal administrative tools supporting service operations</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m33td9o8nbg" w:id="6"/>
      <w:bookmarkEnd w:id="6"/>
      <w:r w:rsidDel="00000000" w:rsidR="00000000" w:rsidRPr="00000000">
        <w:rPr>
          <w:b w:val="1"/>
          <w:bCs w:val="1"/>
          <w:color w:val="000000"/>
          <w:sz w:val="26"/>
          <w:szCs w:val="26"/>
          <w:rtl w:val="0"/>
        </w:rPr>
        <w:t xml:space="preserve">Exclusions</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Customer-managed devices and networks</w:t>
        <w:br w:type="textWrapping"/>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rtl w:val="0"/>
        </w:rPr>
        <w:t xml:space="preserve">Third-party systems not managed by CareBridge Health</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ij8o2cacfho" w:id="7"/>
      <w:bookmarkEnd w:id="7"/>
      <w:r w:rsidDel="00000000" w:rsidR="00000000" w:rsidRPr="00000000">
        <w:rPr>
          <w:b w:val="1"/>
          <w:bCs w:val="1"/>
          <w:sz w:val="34"/>
          <w:szCs w:val="34"/>
          <w:rtl w:val="0"/>
        </w:rPr>
        <w:t xml:space="preserve">3. Infrastructure &amp; Architecture Overview</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lwxu8ds22s5" w:id="8"/>
      <w:bookmarkEnd w:id="8"/>
      <w:r w:rsidDel="00000000" w:rsidR="00000000" w:rsidRPr="00000000">
        <w:rPr>
          <w:b w:val="1"/>
          <w:bCs w:val="1"/>
          <w:color w:val="000000"/>
          <w:sz w:val="26"/>
          <w:szCs w:val="26"/>
          <w:rtl w:val="0"/>
        </w:rPr>
        <w:t xml:space="preserve">Hosting Environment</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tl w:val="0"/>
        </w:rPr>
        <w:t xml:space="preserve">Amazon Web Services (AWS)</w:t>
        <w:br w:type="textWrapping"/>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Single production environment</w:t>
        <w:br w:type="textWrapping"/>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Region: us-east-1</w:t>
        <w:br w:type="textWrapping"/>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9rkleime7sal" w:id="9"/>
      <w:bookmarkEnd w:id="9"/>
      <w:r w:rsidDel="00000000" w:rsidR="00000000" w:rsidRPr="00000000">
        <w:rPr>
          <w:b w:val="1"/>
          <w:bCs w:val="1"/>
          <w:color w:val="000000"/>
          <w:sz w:val="26"/>
          <w:szCs w:val="26"/>
          <w:rtl w:val="0"/>
        </w:rPr>
        <w:t xml:space="preserve">Key Technologies</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rtl w:val="0"/>
        </w:rPr>
        <w:t xml:space="preserve">Compute services for application hosting</w:t>
        <w:br w:type="textWrapping"/>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Managed relational databases</w:t>
        <w:br w:type="textWrapping"/>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Object storage for documents</w:t>
        <w:br w:type="textWrapping"/>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rtl w:val="0"/>
        </w:rPr>
        <w:t xml:space="preserve">Centralized logging and monitoring services</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br678b45hpz" w:id="10"/>
      <w:bookmarkEnd w:id="10"/>
      <w:r w:rsidDel="00000000" w:rsidR="00000000" w:rsidRPr="00000000">
        <w:rPr>
          <w:b w:val="1"/>
          <w:bCs w:val="1"/>
          <w:color w:val="000000"/>
          <w:sz w:val="26"/>
          <w:szCs w:val="26"/>
          <w:rtl w:val="0"/>
        </w:rPr>
        <w:t xml:space="preserve">Encryption</w:t>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rtl w:val="0"/>
        </w:rPr>
        <w:t xml:space="preserve">Encryption in transit using TLS</w:t>
        <w:br w:type="textWrapping"/>
      </w:r>
    </w:p>
    <w:p w:rsidR="00000000" w:rsidDel="00000000" w:rsidP="00000000" w:rsidRDefault="00000000" w:rsidRPr="00000000" w14:paraId="00000029">
      <w:pPr>
        <w:numPr>
          <w:ilvl w:val="0"/>
          <w:numId w:val="17"/>
        </w:numPr>
        <w:spacing w:after="240" w:before="0" w:beforeAutospacing="0" w:lineRule="auto"/>
        <w:ind w:left="720" w:hanging="360"/>
      </w:pPr>
      <w:r w:rsidDel="00000000" w:rsidR="00000000" w:rsidRPr="00000000">
        <w:rPr>
          <w:rtl w:val="0"/>
        </w:rPr>
        <w:t xml:space="preserve">Encryption at rest using cloud provider–managed encryption mechanisms</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bl2ksi5529r4" w:id="11"/>
      <w:bookmarkEnd w:id="11"/>
      <w:r w:rsidDel="00000000" w:rsidR="00000000" w:rsidRPr="00000000">
        <w:rPr>
          <w:b w:val="1"/>
          <w:bCs w:val="1"/>
          <w:sz w:val="34"/>
          <w:szCs w:val="34"/>
          <w:rtl w:val="0"/>
        </w:rPr>
        <w:t xml:space="preserve">4. Control Environment (CC1)</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Organizational policies define acceptable use, security expectations, and employee conduct</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Roles and responsibilities related to security are documented</w:t>
        <w:br w:type="textWrapping"/>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Employees receive onboarding training and periodic security awareness training</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4v6kdmzispf" w:id="12"/>
      <w:bookmarkEnd w:id="12"/>
      <w:r w:rsidDel="00000000" w:rsidR="00000000" w:rsidRPr="00000000">
        <w:rPr>
          <w:b w:val="1"/>
          <w:bCs w:val="1"/>
          <w:sz w:val="34"/>
          <w:szCs w:val="34"/>
          <w:rtl w:val="0"/>
        </w:rPr>
        <w:t xml:space="preserve">5. Information &amp; Communication (CC2)</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Policies and procedures are documented and communicated internally</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Security incidents can be reported through defined channels</w:t>
        <w:br w:type="textWrapping"/>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Changes to security policies are communicated to relevant stakeholders</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q5u6ipmhny9d" w:id="13"/>
      <w:bookmarkEnd w:id="13"/>
      <w:r w:rsidDel="00000000" w:rsidR="00000000" w:rsidRPr="00000000">
        <w:rPr>
          <w:b w:val="1"/>
          <w:bCs w:val="1"/>
          <w:sz w:val="34"/>
          <w:szCs w:val="34"/>
          <w:rtl w:val="0"/>
        </w:rPr>
        <w:t xml:space="preserve">6. Risk Assessment (CC3)</w:t>
      </w:r>
    </w:p>
    <w:p w:rsidR="00000000" w:rsidDel="00000000" w:rsidP="00000000" w:rsidRDefault="00000000" w:rsidRPr="00000000" w14:paraId="00000036">
      <w:pPr>
        <w:numPr>
          <w:ilvl w:val="0"/>
          <w:numId w:val="12"/>
        </w:numPr>
        <w:spacing w:after="0" w:afterAutospacing="0" w:before="240" w:lineRule="auto"/>
        <w:ind w:left="720" w:hanging="360"/>
      </w:pPr>
      <w:r w:rsidDel="00000000" w:rsidR="00000000" w:rsidRPr="00000000">
        <w:rPr>
          <w:rtl w:val="0"/>
        </w:rPr>
        <w:t xml:space="preserve">Periodic enterprise risk assessments are performed</w:t>
        <w:br w:type="textWrapping"/>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Identified risks are documented and reviewed by management</w:t>
        <w:br w:type="textWrapping"/>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tl w:val="0"/>
        </w:rPr>
        <w:t xml:space="preserve">Risk treatment decisions are recorded and tracked</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tuclzl6v3za7" w:id="14"/>
      <w:bookmarkEnd w:id="14"/>
      <w:r w:rsidDel="00000000" w:rsidR="00000000" w:rsidRPr="00000000">
        <w:rPr>
          <w:b w:val="1"/>
          <w:bCs w:val="1"/>
          <w:sz w:val="34"/>
          <w:szCs w:val="34"/>
          <w:rtl w:val="0"/>
        </w:rPr>
        <w:t xml:space="preserve">7. Monitoring Activities (CC4)</w:t>
      </w:r>
    </w:p>
    <w:p w:rsidR="00000000" w:rsidDel="00000000" w:rsidP="00000000" w:rsidRDefault="00000000" w:rsidRPr="00000000" w14:paraId="0000003B">
      <w:pPr>
        <w:numPr>
          <w:ilvl w:val="0"/>
          <w:numId w:val="13"/>
        </w:numPr>
        <w:spacing w:after="0" w:afterAutospacing="0" w:before="240" w:lineRule="auto"/>
        <w:ind w:left="720" w:hanging="360"/>
      </w:pPr>
      <w:r w:rsidDel="00000000" w:rsidR="00000000" w:rsidRPr="00000000">
        <w:rPr>
          <w:rtl w:val="0"/>
        </w:rPr>
        <w:t xml:space="preserve">System logs are collected and monitored</w:t>
        <w:br w:type="textWrapping"/>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Alerts are configured for anomalous system activity</w:t>
        <w:br w:type="textWrapping"/>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Control performance is periodically reviewed by management</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genh82bybfd0" w:id="15"/>
      <w:bookmarkEnd w:id="15"/>
      <w:r w:rsidDel="00000000" w:rsidR="00000000" w:rsidRPr="00000000">
        <w:rPr>
          <w:b w:val="1"/>
          <w:bCs w:val="1"/>
          <w:sz w:val="34"/>
          <w:szCs w:val="34"/>
          <w:rtl w:val="0"/>
        </w:rPr>
        <w:t xml:space="preserve">8. Control Activities (CC5)</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Change management processes govern system updates</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Code changes are reviewed and approved prior to deployment</w:t>
        <w:br w:type="textWrapping"/>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Infrastructure changes are tracked and documented</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jsecjy29nyyr" w:id="16"/>
      <w:bookmarkEnd w:id="16"/>
      <w:r w:rsidDel="00000000" w:rsidR="00000000" w:rsidRPr="00000000">
        <w:rPr>
          <w:b w:val="1"/>
          <w:bCs w:val="1"/>
          <w:sz w:val="34"/>
          <w:szCs w:val="34"/>
          <w:rtl w:val="0"/>
        </w:rPr>
        <w:t xml:space="preserve">9. Logical &amp; Physical Access Controls (CC6)</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Role-based access control is implemented for systems</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Multi-factor authentication is required for privileged access</w:t>
        <w:br w:type="textWrapping"/>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Access provisioning and deprovisioning procedures are documented</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phx2g3t5uk1j" w:id="17"/>
      <w:bookmarkEnd w:id="17"/>
      <w:r w:rsidDel="00000000" w:rsidR="00000000" w:rsidRPr="00000000">
        <w:rPr>
          <w:b w:val="1"/>
          <w:bCs w:val="1"/>
          <w:sz w:val="34"/>
          <w:szCs w:val="34"/>
          <w:rtl w:val="0"/>
        </w:rPr>
        <w:t xml:space="preserve">10. System Operations (CC7)</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rtl w:val="0"/>
        </w:rPr>
        <w:t xml:space="preserve">Incident response procedures are documented</w:t>
        <w:br w:type="textWrapping"/>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Security incidents are logged and tracked to resolution</w:t>
        <w:br w:type="textWrapping"/>
      </w:r>
    </w:p>
    <w:p w:rsidR="00000000" w:rsidDel="00000000" w:rsidP="00000000" w:rsidRDefault="00000000" w:rsidRPr="00000000" w14:paraId="0000004C">
      <w:pPr>
        <w:numPr>
          <w:ilvl w:val="0"/>
          <w:numId w:val="11"/>
        </w:numPr>
        <w:spacing w:after="240" w:before="0" w:beforeAutospacing="0" w:lineRule="auto"/>
        <w:ind w:left="720" w:hanging="360"/>
      </w:pPr>
      <w:r w:rsidDel="00000000" w:rsidR="00000000" w:rsidRPr="00000000">
        <w:rPr>
          <w:rtl w:val="0"/>
        </w:rPr>
        <w:t xml:space="preserve">Operational responsibilities are defined and assigned</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fbyqf8wdewam" w:id="18"/>
      <w:bookmarkEnd w:id="18"/>
      <w:r w:rsidDel="00000000" w:rsidR="00000000" w:rsidRPr="00000000">
        <w:rPr>
          <w:b w:val="1"/>
          <w:bCs w:val="1"/>
          <w:sz w:val="34"/>
          <w:szCs w:val="34"/>
          <w:rtl w:val="0"/>
        </w:rPr>
        <w:t xml:space="preserve">11. Change Management (CC8)</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rtl w:val="0"/>
        </w:rPr>
        <w:t xml:space="preserve">Changes are tested prior to deployment</w:t>
        <w:br w:type="textWrapping"/>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Emergency changes are documented following implementation</w:t>
        <w:br w:type="textWrapping"/>
      </w:r>
    </w:p>
    <w:p w:rsidR="00000000" w:rsidDel="00000000" w:rsidP="00000000" w:rsidRDefault="00000000" w:rsidRPr="00000000" w14:paraId="00000051">
      <w:pPr>
        <w:numPr>
          <w:ilvl w:val="0"/>
          <w:numId w:val="16"/>
        </w:numPr>
        <w:spacing w:after="240" w:before="0" w:beforeAutospacing="0" w:lineRule="auto"/>
        <w:ind w:left="720" w:hanging="360"/>
      </w:pPr>
      <w:r w:rsidDel="00000000" w:rsidR="00000000" w:rsidRPr="00000000">
        <w:rPr>
          <w:rtl w:val="0"/>
        </w:rPr>
        <w:t xml:space="preserve">Deployment processes include rollback mechanisms</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rxg6fd5aeqqs" w:id="19"/>
      <w:bookmarkEnd w:id="19"/>
      <w:r w:rsidDel="00000000" w:rsidR="00000000" w:rsidRPr="00000000">
        <w:rPr>
          <w:b w:val="1"/>
          <w:bCs w:val="1"/>
          <w:sz w:val="34"/>
          <w:szCs w:val="34"/>
          <w:rtl w:val="0"/>
        </w:rPr>
        <w:t xml:space="preserve">12. Risk Mitigation (CC9)</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Vendors are evaluated during onboarding</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Vendor reviews are conducted periodically</w:t>
        <w:br w:type="textWrapping"/>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rtl w:val="0"/>
        </w:rPr>
        <w:t xml:space="preserve">Identified vendor risks are documented and tracked</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2zh6bddbzrss" w:id="20"/>
      <w:bookmarkEnd w:id="20"/>
      <w:r w:rsidDel="00000000" w:rsidR="00000000" w:rsidRPr="00000000">
        <w:rPr>
          <w:b w:val="1"/>
          <w:bCs w:val="1"/>
          <w:sz w:val="34"/>
          <w:szCs w:val="34"/>
          <w:rtl w:val="0"/>
        </w:rPr>
        <w:t xml:space="preserve">13. Availability Controls</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rtl w:val="0"/>
        </w:rPr>
        <w:t xml:space="preserve">System uptime is monitored</w:t>
        <w:br w:type="textWrapping"/>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Backup procedures are documented and performed</w:t>
        <w:br w:type="textWrapping"/>
      </w:r>
    </w:p>
    <w:p w:rsidR="00000000" w:rsidDel="00000000" w:rsidP="00000000" w:rsidRDefault="00000000" w:rsidRPr="00000000" w14:paraId="0000005B">
      <w:pPr>
        <w:numPr>
          <w:ilvl w:val="0"/>
          <w:numId w:val="9"/>
        </w:numPr>
        <w:spacing w:after="240" w:before="0" w:beforeAutospacing="0" w:lineRule="auto"/>
        <w:ind w:left="720" w:hanging="360"/>
      </w:pPr>
      <w:r w:rsidDel="00000000" w:rsidR="00000000" w:rsidRPr="00000000">
        <w:rPr>
          <w:rtl w:val="0"/>
        </w:rPr>
        <w:t xml:space="preserve">Disaster recovery plans exist and are reviewed periodically</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i9zyhexiaymq" w:id="21"/>
      <w:bookmarkEnd w:id="21"/>
      <w:r w:rsidDel="00000000" w:rsidR="00000000" w:rsidRPr="00000000">
        <w:rPr>
          <w:b w:val="1"/>
          <w:bCs w:val="1"/>
          <w:sz w:val="34"/>
          <w:szCs w:val="34"/>
          <w:rtl w:val="0"/>
        </w:rPr>
        <w:t xml:space="preserve">14. Confidentiality Controls</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rtl w:val="0"/>
        </w:rPr>
        <w:t xml:space="preserve">Sensitive data is classified internally</w:t>
        <w:br w:type="textWrapping"/>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Access to sensitive data is restricted based on roles</w:t>
        <w:br w:type="textWrapping"/>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rtl w:val="0"/>
        </w:rPr>
        <w:t xml:space="preserve">Data retention policies are documented</w:t>
        <w:br w:type="textWrapping"/>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l76qtmp05bir" w:id="22"/>
      <w:bookmarkEnd w:id="22"/>
      <w:r w:rsidDel="00000000" w:rsidR="00000000" w:rsidRPr="00000000">
        <w:rPr>
          <w:b w:val="1"/>
          <w:bCs w:val="1"/>
          <w:sz w:val="34"/>
          <w:szCs w:val="34"/>
          <w:rtl w:val="0"/>
        </w:rPr>
        <w:t xml:space="preserve">15. Complementary User Entity Controls (CUECs)</w:t>
      </w:r>
    </w:p>
    <w:p w:rsidR="00000000" w:rsidDel="00000000" w:rsidP="00000000" w:rsidRDefault="00000000" w:rsidRPr="00000000" w14:paraId="00000063">
      <w:pPr>
        <w:spacing w:after="240" w:before="240" w:lineRule="auto"/>
        <w:rPr/>
      </w:pPr>
      <w:r w:rsidDel="00000000" w:rsidR="00000000" w:rsidRPr="00000000">
        <w:rPr>
          <w:rtl w:val="0"/>
        </w:rPr>
        <w:t xml:space="preserve">Customers are responsible for:</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rtl w:val="0"/>
        </w:rPr>
        <w:t xml:space="preserve">Managing user access permissions</w:t>
        <w:br w:type="textWrapping"/>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Securing end-user devices</w:t>
        <w:br w:type="textWrapping"/>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Configuring integrations appropriately</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cogrmnu9pply" w:id="23"/>
      <w:bookmarkEnd w:id="23"/>
      <w:r w:rsidDel="00000000" w:rsidR="00000000" w:rsidRPr="00000000">
        <w:rPr>
          <w:b w:val="1"/>
          <w:bCs w:val="1"/>
          <w:sz w:val="34"/>
          <w:szCs w:val="34"/>
          <w:rtl w:val="0"/>
        </w:rPr>
        <w:t xml:space="preserve">16. Tests of Controls &amp; Results</w:t>
      </w:r>
    </w:p>
    <w:p w:rsidR="00000000" w:rsidDel="00000000" w:rsidP="00000000" w:rsidRDefault="00000000" w:rsidRPr="00000000" w14:paraId="00000069">
      <w:pPr>
        <w:spacing w:after="240" w:before="240" w:lineRule="auto"/>
        <w:rPr/>
      </w:pPr>
      <w:r w:rsidDel="00000000" w:rsidR="00000000" w:rsidRPr="00000000">
        <w:rPr>
          <w:rtl w:val="0"/>
        </w:rPr>
        <w:t xml:space="preserve">The auditor tested the controls listed above during the reporting period.</w:t>
      </w:r>
    </w:p>
    <w:p w:rsidR="00000000" w:rsidDel="00000000" w:rsidP="00000000" w:rsidRDefault="00000000" w:rsidRPr="00000000" w14:paraId="0000006A">
      <w:pPr>
        <w:spacing w:after="240" w:before="240" w:lineRule="auto"/>
        <w:rPr/>
      </w:pPr>
      <w:r w:rsidDel="00000000" w:rsidR="00000000" w:rsidRPr="00000000">
        <w:rPr>
          <w:rtl w:val="0"/>
        </w:rPr>
        <w:t xml:space="preserve">No material deviations were noted that would impact the achievement of the control objectives.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f8l54gn3ry5e" w:id="24"/>
      <w:bookmarkEnd w:id="24"/>
      <w:r w:rsidDel="00000000" w:rsidR="00000000" w:rsidRPr="00000000">
        <w:rPr>
          <w:b w:val="1"/>
          <w:bCs w:val="1"/>
          <w:sz w:val="34"/>
          <w:szCs w:val="34"/>
          <w:rtl w:val="0"/>
        </w:rPr>
        <w:t xml:space="preserve">17. Auditor’s Opinion</w:t>
      </w:r>
    </w:p>
    <w:p w:rsidR="00000000" w:rsidDel="00000000" w:rsidP="00000000" w:rsidRDefault="00000000" w:rsidRPr="00000000" w14:paraId="0000006D">
      <w:pPr>
        <w:spacing w:after="240" w:before="240" w:lineRule="auto"/>
        <w:rPr/>
      </w:pPr>
      <w:r w:rsidDel="00000000" w:rsidR="00000000" w:rsidRPr="00000000">
        <w:rPr>
          <w:rtl w:val="0"/>
        </w:rPr>
        <w:t xml:space="preserve">In our opinion, CareBridge Health, Inc. maintained effective controls over the CareBridge system throughout the period January 1, 2025 to December 31, 2025, based on the applicable Trust Services Criteria for Security, Availability, and Confidentiality.</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cd1r2mu5ccez" w:id="25"/>
      <w:bookmarkEnd w:id="25"/>
      <w:r w:rsidDel="00000000" w:rsidR="00000000" w:rsidRPr="00000000">
        <w:rPr>
          <w:b w:val="1"/>
          <w:bCs w:val="1"/>
          <w:color w:val="000000"/>
          <w:sz w:val="26"/>
          <w:szCs w:val="26"/>
          <w:rtl w:val="0"/>
        </w:rPr>
        <w:t xml:space="preserve">Notes</w:t>
      </w:r>
    </w:p>
    <w:p w:rsidR="00000000" w:rsidDel="00000000" w:rsidP="00000000" w:rsidRDefault="00000000" w:rsidRPr="00000000" w14:paraId="00000070">
      <w:pPr>
        <w:spacing w:after="240" w:before="240" w:lineRule="auto"/>
        <w:rPr/>
      </w:pPr>
      <w:r w:rsidDel="00000000" w:rsidR="00000000" w:rsidRPr="00000000">
        <w:rPr>
          <w:rtl w:val="0"/>
        </w:rPr>
        <w:t xml:space="preserve">This report is intended solely for information and use by management, customers, and prospective customers of CareBridge Health, Inc.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6yfnphh8owlq" w:id="26"/>
      <w:bookmarkEnd w:id="26"/>
      <w:r w:rsidDel="00000000" w:rsidR="00000000" w:rsidRPr="00000000">
        <w:rPr>
          <w:rtl w:val="0"/>
        </w:rPr>
        <w:t xml:space="preserve">Supporting Documents</w:t>
      </w:r>
    </w:p>
    <w:p w:rsidR="00000000" w:rsidDel="00000000" w:rsidP="00000000" w:rsidRDefault="00000000" w:rsidRPr="00000000" w14:paraId="00000089">
      <w:pPr>
        <w:rPr/>
      </w:pPr>
      <w:r w:rsidDel="00000000" w:rsidR="00000000" w:rsidRPr="00000000">
        <w:rPr/>
        <w:drawing>
          <wp:inline distB="114300" distT="114300" distL="114300" distR="114300">
            <wp:extent cx="4359409" cy="5670128"/>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59409" cy="567012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3724538" cy="457676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24538" cy="4576763"/>
                    </a:xfrm>
                    <a:prstGeom prst="rect"/>
                    <a:ln/>
                  </pic:spPr>
                </pic:pic>
              </a:graphicData>
            </a:graphic>
          </wp:inline>
        </w:drawing>
      </w:r>
      <w:r w:rsidDel="00000000" w:rsidR="00000000" w:rsidRPr="00000000">
        <w:rPr/>
        <w:drawing>
          <wp:inline distB="114300" distT="114300" distL="114300" distR="114300">
            <wp:extent cx="3190484" cy="310038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90484" cy="3100388"/>
                    </a:xfrm>
                    <a:prstGeom prst="rect"/>
                    <a:ln/>
                  </pic:spPr>
                </pic:pic>
              </a:graphicData>
            </a:graphic>
          </wp:inline>
        </w:drawing>
      </w:r>
      <w:r w:rsidDel="00000000" w:rsidR="00000000" w:rsidRPr="00000000">
        <w:rPr/>
        <w:drawing>
          <wp:inline distB="114300" distT="114300" distL="114300" distR="114300">
            <wp:extent cx="4510088" cy="213253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10088" cy="2132536"/>
                    </a:xfrm>
                    <a:prstGeom prst="rect"/>
                    <a:ln/>
                  </pic:spPr>
                </pic:pic>
              </a:graphicData>
            </a:graphic>
          </wp:inline>
        </w:drawing>
      </w:r>
      <w:r w:rsidDel="00000000" w:rsidR="00000000" w:rsidRPr="00000000">
        <w:rPr/>
        <w:drawing>
          <wp:inline distB="114300" distT="114300" distL="114300" distR="114300">
            <wp:extent cx="4604272" cy="3862388"/>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04272" cy="3862388"/>
                    </a:xfrm>
                    <a:prstGeom prst="rect"/>
                    <a:ln/>
                  </pic:spPr>
                </pic:pic>
              </a:graphicData>
            </a:graphic>
          </wp:inline>
        </w:drawing>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