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Times New Roman" w:cs="Times New Roman" w:eastAsia="Times New Roman" w:hAnsi="Times New Roman"/>
          <w:b/>
          <w:bCs/>
          <w:sz w:val="36"/>
          <w:szCs w:val="36"/>
        </w:rPr>
        <w:t xml:space="preserve">Software Requirements Specification</w:t>
      </w:r>
    </w:p>
    <w:p>
      <w:pPr>
        <w:spacing w:after="100"/>
        <w:jc w:val="center"/>
      </w:pPr>
      <w:r>
        <w:rPr>
          <w:rFonts w:ascii="Times New Roman" w:cs="Times New Roman" w:eastAsia="Times New Roman" w:hAnsi="Times New Roman"/>
          <w:i/>
          <w:iCs/>
          <w:sz w:val="26"/>
          <w:szCs w:val="26"/>
        </w:rPr>
        <w:t xml:space="preserve">for</w:t>
      </w:r>
    </w:p>
    <w:p>
      <w:pPr>
        <w:spacing w:after="400"/>
        <w:jc w:val="center"/>
      </w:pPr>
      <w:r>
        <w:rPr>
          <w:rFonts w:ascii="Times New Roman" w:cs="Times New Roman" w:eastAsia="Times New Roman" w:hAnsi="Times New Roman"/>
          <w:b/>
          <w:bCs/>
          <w:sz w:val="44"/>
          <w:szCs w:val="44"/>
        </w:rPr>
        <w:t xml:space="preserve">ResearchMind</w:t>
      </w:r>
    </w:p>
    <w:p>
      <w:pPr>
        <w:spacing w:after="600"/>
        <w:jc w:val="center"/>
      </w:pPr>
      <w:r>
        <w:rPr>
          <w:rFonts w:ascii="Times New Roman" w:cs="Times New Roman" w:eastAsia="Times New Roman" w:hAnsi="Times New Roman"/>
          <w:i/>
          <w:iCs/>
          <w:sz w:val="24"/>
          <w:szCs w:val="24"/>
        </w:rPr>
        <w:t xml:space="preserve">Agentic AI System for Automated Literature Review and Research Gap Discovery</w:t>
      </w:r>
    </w:p>
    <w:p>
      <w:pPr>
        <w:spacing w:after="100"/>
        <w:jc w:val="center"/>
      </w:pPr>
      <w:r>
        <w:rPr>
          <w:rFonts w:ascii="Times New Roman" w:cs="Times New Roman" w:eastAsia="Times New Roman" w:hAnsi="Times New Roman"/>
          <w:sz w:val="24"/>
          <w:szCs w:val="24"/>
        </w:rPr>
        <w:t xml:space="preserve">Version 1.0</w:t>
      </w:r>
    </w:p>
    <w:p>
      <w:pPr>
        <w:spacing w:after="800"/>
        <w:jc w:val="center"/>
      </w:pPr>
      <w:r>
        <w:rPr>
          <w:rFonts w:ascii="Times New Roman" w:cs="Times New Roman" w:eastAsia="Times New Roman" w:hAnsi="Times New Roman"/>
          <w:sz w:val="24"/>
          <w:szCs w:val="24"/>
        </w:rPr>
        <w:t xml:space="preserve">Prepared for: Major Project (23CS605)</w:t>
      </w:r>
    </w:p>
    <w:p>
      <w:pPr>
        <w:spacing w:after="100"/>
        <w:jc w:val="center"/>
      </w:pPr>
      <w:r>
        <w:rPr>
          <w:rFonts w:ascii="Times New Roman" w:cs="Times New Roman" w:eastAsia="Times New Roman" w:hAnsi="Times New Roman"/>
          <w:b/>
          <w:bCs/>
          <w:sz w:val="26"/>
          <w:szCs w:val="26"/>
        </w:rPr>
        <w:t xml:space="preserve">Malnad College of Engineering, Hassan</w:t>
      </w:r>
    </w:p>
    <w:p>
      <w:pPr>
        <w:spacing w:after="400"/>
        <w:jc w:val="center"/>
      </w:pPr>
      <w:r>
        <w:rPr>
          <w:rFonts w:ascii="Times New Roman" w:cs="Times New Roman" w:eastAsia="Times New Roman" w:hAnsi="Times New Roman"/>
          <w:sz w:val="24"/>
          <w:szCs w:val="24"/>
        </w:rPr>
        <w:t xml:space="preserve">Department of Computer Science and Engineering</w:t>
      </w:r>
    </w:p>
    <w:p>
      <w:pPr>
        <w:spacing w:after="100"/>
        <w:jc w:val="center"/>
      </w:pPr>
      <w:r>
        <w:rPr>
          <w:rFonts w:ascii="Times New Roman" w:cs="Times New Roman" w:eastAsia="Times New Roman" w:hAnsi="Times New Roman"/>
          <w:b/>
          <w:bCs/>
          <w:sz w:val="24"/>
          <w:szCs w:val="24"/>
        </w:rPr>
        <w:t xml:space="preserve">Team Members:</w:t>
      </w:r>
    </w:p>
    <w:p>
      <w:pPr>
        <w:spacing w:after="40"/>
        <w:jc w:val="center"/>
      </w:pPr>
      <w:r>
        <w:rPr>
          <w:rFonts w:ascii="Times New Roman" w:cs="Times New Roman" w:eastAsia="Times New Roman" w:hAnsi="Times New Roman"/>
          <w:sz w:val="24"/>
          <w:szCs w:val="24"/>
        </w:rPr>
        <w:t xml:space="preserve">Lohith G</w:t>
      </w:r>
    </w:p>
    <w:p>
      <w:pPr>
        <w:spacing w:after="40"/>
        <w:jc w:val="center"/>
      </w:pPr>
      <w:r>
        <w:rPr>
          <w:rFonts w:ascii="Times New Roman" w:cs="Times New Roman" w:eastAsia="Times New Roman" w:hAnsi="Times New Roman"/>
          <w:sz w:val="24"/>
          <w:szCs w:val="24"/>
        </w:rPr>
        <w:t xml:space="preserve">Jayasham N D</w:t>
      </w:r>
    </w:p>
    <w:p>
      <w:pPr>
        <w:spacing w:after="40"/>
        <w:jc w:val="center"/>
      </w:pPr>
      <w:r>
        <w:rPr>
          <w:rFonts w:ascii="Times New Roman" w:cs="Times New Roman" w:eastAsia="Times New Roman" w:hAnsi="Times New Roman"/>
          <w:sz w:val="24"/>
          <w:szCs w:val="24"/>
        </w:rPr>
        <w:t xml:space="preserve">Keerthan K M</w:t>
      </w:r>
    </w:p>
    <w:p>
      <w:pPr>
        <w:spacing w:after="400"/>
        <w:jc w:val="center"/>
      </w:pPr>
      <w:r>
        <w:rPr>
          <w:rFonts w:ascii="Times New Roman" w:cs="Times New Roman" w:eastAsia="Times New Roman" w:hAnsi="Times New Roman"/>
          <w:sz w:val="24"/>
          <w:szCs w:val="24"/>
        </w:rPr>
        <w:t xml:space="preserve">Mohammed Zaid</w:t>
      </w:r>
    </w:p>
    <w:p>
      <w:pPr>
        <w:spacing w:after="40"/>
        <w:jc w:val="center"/>
      </w:pPr>
      <w:r>
        <w:rPr>
          <w:rFonts w:ascii="Times New Roman" w:cs="Times New Roman" w:eastAsia="Times New Roman" w:hAnsi="Times New Roman"/>
          <w:b/>
          <w:bCs/>
          <w:sz w:val="24"/>
          <w:szCs w:val="24"/>
        </w:rPr>
        <w:t xml:space="preserve">Guide:</w:t>
      </w:r>
    </w:p>
    <w:p>
      <w:pPr>
        <w:spacing w:after="400"/>
        <w:jc w:val="center"/>
      </w:pPr>
      <w:r>
        <w:rPr>
          <w:rFonts w:ascii="Times New Roman" w:cs="Times New Roman" w:eastAsia="Times New Roman" w:hAnsi="Times New Roman"/>
          <w:sz w:val="24"/>
          <w:szCs w:val="24"/>
        </w:rPr>
        <w:t xml:space="preserve">Dr. Balaji Prabhu B.V.</w:t>
      </w:r>
    </w:p>
    <w:p>
      <w:pPr>
        <w:jc w:val="center"/>
      </w:pPr>
      <w:r>
        <w:rPr>
          <w:rFonts w:ascii="Times New Roman" w:cs="Times New Roman" w:eastAsia="Times New Roman" w:hAnsi="Times New Roman"/>
          <w:sz w:val="22"/>
          <w:szCs w:val="22"/>
        </w:rPr>
        <w:t xml:space="preserve">July 2026</w:t>
      </w:r>
    </w:p>
    <w:p>
      <w:pPr>
        <w:sectPr>
          <w:pgSz w:w="11906" w:h="16838" w:orient="portrait"/>
          <w:pgMar w:top="1440" w:right="144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sz w:val="30"/>
          <w:szCs w:val="30"/>
        </w:rPr>
        <w:t xml:space="preserve">1. Introduction</w:t>
      </w:r>
    </w:p>
    <w:p>
      <w:pPr>
        <w:pStyle w:val="Heading2"/>
        <w:spacing w:after="160" w:before="280"/>
      </w:pPr>
      <w:r>
        <w:rPr>
          <w:rFonts w:ascii="Times New Roman" w:cs="Times New Roman" w:eastAsia="Times New Roman" w:hAnsi="Times New Roman"/>
          <w:b/>
          <w:bCs/>
          <w:sz w:val="26"/>
          <w:szCs w:val="26"/>
        </w:rPr>
        <w:t xml:space="preserve">1.1 Purpose</w:t>
      </w:r>
    </w:p>
    <w:p>
      <w:pPr>
        <w:spacing w:after="160" w:line="276"/>
        <w:jc w:val="both"/>
      </w:pPr>
      <w:r>
        <w:rPr>
          <w:rFonts w:ascii="Times New Roman" w:cs="Times New Roman" w:eastAsia="Times New Roman" w:hAnsi="Times New Roman"/>
          <w:sz w:val="24"/>
          <w:szCs w:val="24"/>
        </w:rPr>
        <w:t xml:space="preserve">This Software Requirements Specification (SRS) defines the functional and non-functional requirements for ResearchMind, an agentic AI system that automates literature review and research gap discovery. It is intended for use by the development team, project guide, and evaluation panel to establish a shared, unambiguous understanding of what the system will and will not do, and to serve as the basis for design, implementation, and testing.</w:t>
      </w:r>
    </w:p>
    <w:p>
      <w:pPr>
        <w:pStyle w:val="Heading2"/>
        <w:spacing w:after="160" w:before="280"/>
      </w:pPr>
      <w:r>
        <w:rPr>
          <w:rFonts w:ascii="Times New Roman" w:cs="Times New Roman" w:eastAsia="Times New Roman" w:hAnsi="Times New Roman"/>
          <w:b/>
          <w:bCs/>
          <w:sz w:val="26"/>
          <w:szCs w:val="26"/>
        </w:rPr>
        <w:t xml:space="preserve">1.2 Scope</w:t>
      </w:r>
    </w:p>
    <w:p>
      <w:pPr>
        <w:spacing w:after="160" w:line="276"/>
        <w:jc w:val="both"/>
      </w:pPr>
      <w:r>
        <w:rPr>
          <w:rFonts w:ascii="Times New Roman" w:cs="Times New Roman" w:eastAsia="Times New Roman" w:hAnsi="Times New Roman"/>
          <w:sz w:val="24"/>
          <w:szCs w:val="24"/>
        </w:rPr>
        <w:t xml:space="preserve">ResearchMind accepts a free-text research topic from a user and autonomously retrieves candidate papers from arXiv and Semantic Scholar, extracts structured per-paper data from full-text PDFs, builds a citation and topic-similarity graph, identifies candidate research gaps from that graph, and compiles a structured, traceable report with export to PDF/DOCX.</w:t>
      </w:r>
    </w:p>
    <w:p>
      <w:pPr>
        <w:spacing w:after="160" w:line="276"/>
        <w:jc w:val="both"/>
      </w:pPr>
      <w:r>
        <w:rPr>
          <w:rFonts w:ascii="Times New Roman" w:cs="Times New Roman" w:eastAsia="Times New Roman" w:hAnsi="Times New Roman"/>
          <w:sz w:val="24"/>
          <w:szCs w:val="24"/>
        </w:rPr>
        <w:t xml:space="preserve">The system's core differentiator is auditability: every identified research gap is accompanied by the supporting subgraph of papers and citation links that produced it, allowing a user or evaluator to independently verify the claim — unlike existing tools (Elicit, Consensus, SciSpace) which surface conclusions without an inspectable reasoning path.</w:t>
      </w:r>
    </w:p>
    <w:p>
      <w:pPr>
        <w:spacing w:after="160" w:line="276"/>
        <w:jc w:val="both"/>
      </w:pPr>
      <w:r>
        <w:rPr>
          <w:rFonts w:ascii="Times New Roman" w:cs="Times New Roman" w:eastAsia="Times New Roman" w:hAnsi="Times New Roman"/>
          <w:sz w:val="24"/>
          <w:szCs w:val="24"/>
        </w:rPr>
        <w:t xml:space="preserve">Explicitly out of scope for this project (see Section 2.4 for full constraints): matching the corpus scale of Elicit (125M+ papers) or Consensus's evidence-weighted synthesis; multi-tenant SaaS features such as billing, teams, or SSO; non-English paper support; and full systematic-review-grade PRISMA audit trails including protocol pre-registration.</w:t>
      </w:r>
    </w:p>
    <w:p>
      <w:pPr>
        <w:pStyle w:val="Heading2"/>
        <w:spacing w:after="160" w:before="280"/>
      </w:pPr>
      <w:r>
        <w:rPr>
          <w:rFonts w:ascii="Times New Roman" w:cs="Times New Roman" w:eastAsia="Times New Roman" w:hAnsi="Times New Roman"/>
          <w:b/>
          <w:bCs/>
          <w:sz w:val="26"/>
          <w:szCs w:val="26"/>
        </w:rP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vAlign w:val="center"/>
          </w:tcPr>
          <w:p>
            <w:r>
              <w:rPr>
                <w:rFonts w:ascii="Times New Roman" w:cs="Times New Roman" w:eastAsia="Times New Roman" w:hAnsi="Times New Roman"/>
                <w:b/>
                <w:bCs/>
                <w:sz w:val="22"/>
                <w:szCs w:val="22"/>
              </w:rPr>
              <w:t xml:space="preserve">Term</w:t>
            </w:r>
          </w:p>
        </w:tc>
        <w:tc>
          <w:tcPr>
            <w:tcW w:type="dxa" w:w="6800"/>
            <w:shd w:fill="D9E2F3" w:val="clear"/>
            <w:vAlign w:val="center"/>
          </w:tcPr>
          <w:p>
            <w:r>
              <w:rPr>
                <w:rFonts w:ascii="Times New Roman" w:cs="Times New Roman" w:eastAsia="Times New Roman" w:hAnsi="Times New Roman"/>
                <w:b/>
                <w:bCs/>
                <w:sz w:val="22"/>
                <w:szCs w:val="22"/>
              </w:rPr>
              <w:t xml:space="preserve">Definition</w:t>
            </w:r>
          </w:p>
        </w:tc>
      </w:tr>
      <w:tr>
        <w:tc>
          <w:tcPr>
            <w:tcW w:type="dxa" w:w="2200"/>
            <w:vAlign w:val="center"/>
          </w:tcPr>
          <w:p>
            <w:r>
              <w:rPr>
                <w:rFonts w:ascii="Times New Roman" w:cs="Times New Roman" w:eastAsia="Times New Roman" w:hAnsi="Times New Roman"/>
                <w:b w:val="false"/>
                <w:bCs w:val="false"/>
                <w:sz w:val="22"/>
                <w:szCs w:val="22"/>
              </w:rPr>
              <w:t xml:space="preserve">Agent</w:t>
            </w:r>
          </w:p>
        </w:tc>
        <w:tc>
          <w:tcPr>
            <w:tcW w:type="dxa" w:w="6800"/>
            <w:vAlign w:val="center"/>
          </w:tcPr>
          <w:p>
            <w:r>
              <w:rPr>
                <w:rFonts w:ascii="Times New Roman" w:cs="Times New Roman" w:eastAsia="Times New Roman" w:hAnsi="Times New Roman"/>
                <w:b w:val="false"/>
                <w:bCs w:val="false"/>
                <w:sz w:val="22"/>
                <w:szCs w:val="22"/>
              </w:rPr>
              <w:t xml:space="preserve">A discrete, LLM-driven or rule-driven processing unit responsible for one pipeline stage (e.g., Search Agent, Extraction Agent).</w:t>
            </w:r>
          </w:p>
        </w:tc>
      </w:tr>
      <w:tr>
        <w:tc>
          <w:tcPr>
            <w:tcW w:type="dxa" w:w="2200"/>
            <w:vAlign w:val="center"/>
          </w:tcPr>
          <w:p>
            <w:r>
              <w:rPr>
                <w:rFonts w:ascii="Times New Roman" w:cs="Times New Roman" w:eastAsia="Times New Roman" w:hAnsi="Times New Roman"/>
                <w:b w:val="false"/>
                <w:bCs w:val="false"/>
                <w:sz w:val="22"/>
                <w:szCs w:val="22"/>
              </w:rPr>
              <w:t xml:space="preserve">LangGraph</w:t>
            </w:r>
          </w:p>
        </w:tc>
        <w:tc>
          <w:tcPr>
            <w:tcW w:type="dxa" w:w="6800"/>
            <w:vAlign w:val="center"/>
          </w:tcPr>
          <w:p>
            <w:r>
              <w:rPr>
                <w:rFonts w:ascii="Times New Roman" w:cs="Times New Roman" w:eastAsia="Times New Roman" w:hAnsi="Times New Roman"/>
                <w:b w:val="false"/>
                <w:bCs w:val="false"/>
                <w:sz w:val="22"/>
                <w:szCs w:val="22"/>
              </w:rPr>
              <w:t xml:space="preserve">A state-machine based orchestration framework used to sequence agent execution and maintain shared pipeline state.</w:t>
            </w:r>
          </w:p>
        </w:tc>
      </w:tr>
      <w:tr>
        <w:tc>
          <w:tcPr>
            <w:tcW w:type="dxa" w:w="2200"/>
            <w:vAlign w:val="center"/>
          </w:tcPr>
          <w:p>
            <w:r>
              <w:rPr>
                <w:rFonts w:ascii="Times New Roman" w:cs="Times New Roman" w:eastAsia="Times New Roman" w:hAnsi="Times New Roman"/>
                <w:b w:val="false"/>
                <w:bCs w:val="false"/>
                <w:sz w:val="22"/>
                <w:szCs w:val="22"/>
              </w:rPr>
              <w:t xml:space="preserve">Citation Graph</w:t>
            </w:r>
          </w:p>
        </w:tc>
        <w:tc>
          <w:tcPr>
            <w:tcW w:type="dxa" w:w="6800"/>
            <w:vAlign w:val="center"/>
          </w:tcPr>
          <w:p>
            <w:r>
              <w:rPr>
                <w:rFonts w:ascii="Times New Roman" w:cs="Times New Roman" w:eastAsia="Times New Roman" w:hAnsi="Times New Roman"/>
                <w:b w:val="false"/>
                <w:bCs w:val="false"/>
                <w:sz w:val="22"/>
                <w:szCs w:val="22"/>
              </w:rPr>
              <w:t xml:space="preserve">A directed graph where nodes represent papers/authors and edges represent citation or co-authorship relationships.</w:t>
            </w:r>
          </w:p>
        </w:tc>
      </w:tr>
      <w:tr>
        <w:tc>
          <w:tcPr>
            <w:tcW w:type="dxa" w:w="2200"/>
            <w:vAlign w:val="center"/>
          </w:tcPr>
          <w:p>
            <w:r>
              <w:rPr>
                <w:rFonts w:ascii="Times New Roman" w:cs="Times New Roman" w:eastAsia="Times New Roman" w:hAnsi="Times New Roman"/>
                <w:b w:val="false"/>
                <w:bCs w:val="false"/>
                <w:sz w:val="22"/>
                <w:szCs w:val="22"/>
              </w:rPr>
              <w:t xml:space="preserve">Gap Claim</w:t>
            </w:r>
          </w:p>
        </w:tc>
        <w:tc>
          <w:tcPr>
            <w:tcW w:type="dxa" w:w="6800"/>
            <w:vAlign w:val="center"/>
          </w:tcPr>
          <w:p>
            <w:r>
              <w:rPr>
                <w:rFonts w:ascii="Times New Roman" w:cs="Times New Roman" w:eastAsia="Times New Roman" w:hAnsi="Times New Roman"/>
                <w:b w:val="false"/>
                <w:bCs w:val="false"/>
                <w:sz w:val="22"/>
                <w:szCs w:val="22"/>
              </w:rPr>
              <w:t xml:space="preserve">A system-generated assertion that a research area is under-explored, supported by a specific subgraph of the citation graph.</w:t>
            </w:r>
          </w:p>
        </w:tc>
      </w:tr>
      <w:tr>
        <w:tc>
          <w:tcPr>
            <w:tcW w:type="dxa" w:w="2200"/>
            <w:vAlign w:val="center"/>
          </w:tcPr>
          <w:p>
            <w:r>
              <w:rPr>
                <w:rFonts w:ascii="Times New Roman" w:cs="Times New Roman" w:eastAsia="Times New Roman" w:hAnsi="Times New Roman"/>
                <w:b w:val="false"/>
                <w:bCs w:val="false"/>
                <w:sz w:val="22"/>
                <w:szCs w:val="22"/>
              </w:rPr>
              <w:t xml:space="preserve">Subgraph Snapshot</w:t>
            </w:r>
          </w:p>
        </w:tc>
        <w:tc>
          <w:tcPr>
            <w:tcW w:type="dxa" w:w="6800"/>
            <w:vAlign w:val="center"/>
          </w:tcPr>
          <w:p>
            <w:r>
              <w:rPr>
                <w:rFonts w:ascii="Times New Roman" w:cs="Times New Roman" w:eastAsia="Times New Roman" w:hAnsi="Times New Roman"/>
                <w:b w:val="false"/>
                <w:bCs w:val="false"/>
                <w:sz w:val="22"/>
                <w:szCs w:val="22"/>
              </w:rPr>
              <w:t xml:space="preserve">A stored reference to the exact set of nodes/edges that produced a given gap claim, used for traceability.</w:t>
            </w:r>
          </w:p>
        </w:tc>
      </w:tr>
      <w:tr>
        <w:tc>
          <w:tcPr>
            <w:tcW w:type="dxa" w:w="2200"/>
            <w:vAlign w:val="center"/>
          </w:tcPr>
          <w:p>
            <w:r>
              <w:rPr>
                <w:rFonts w:ascii="Times New Roman" w:cs="Times New Roman" w:eastAsia="Times New Roman" w:hAnsi="Times New Roman"/>
                <w:b w:val="false"/>
                <w:bCs w:val="false"/>
                <w:sz w:val="22"/>
                <w:szCs w:val="22"/>
              </w:rPr>
              <w:t xml:space="preserve">Ground Truth Set</w:t>
            </w:r>
          </w:p>
        </w:tc>
        <w:tc>
          <w:tcPr>
            <w:tcW w:type="dxa" w:w="6800"/>
            <w:vAlign w:val="center"/>
          </w:tcPr>
          <w:p>
            <w:r>
              <w:rPr>
                <w:rFonts w:ascii="Times New Roman" w:cs="Times New Roman" w:eastAsia="Times New Roman" w:hAnsi="Times New Roman"/>
                <w:b w:val="false"/>
                <w:bCs w:val="false"/>
                <w:sz w:val="22"/>
                <w:szCs w:val="22"/>
              </w:rPr>
              <w:t xml:space="preserve">A manually curated set of papers and known gap statements from a published survey, used to benchmark system accuracy.</w:t>
            </w:r>
          </w:p>
        </w:tc>
      </w:tr>
      <w:tr>
        <w:tc>
          <w:tcPr>
            <w:tcW w:type="dxa" w:w="2200"/>
            <w:vAlign w:val="center"/>
          </w:tcPr>
          <w:p>
            <w:r>
              <w:rPr>
                <w:rFonts w:ascii="Times New Roman" w:cs="Times New Roman" w:eastAsia="Times New Roman" w:hAnsi="Times New Roman"/>
                <w:b w:val="false"/>
                <w:bCs w:val="false"/>
                <w:sz w:val="22"/>
                <w:szCs w:val="22"/>
              </w:rPr>
              <w:t xml:space="preserve">PRISMA</w:t>
            </w:r>
          </w:p>
        </w:tc>
        <w:tc>
          <w:tcPr>
            <w:tcW w:type="dxa" w:w="6800"/>
            <w:vAlign w:val="center"/>
          </w:tcPr>
          <w:p>
            <w:r>
              <w:rPr>
                <w:rFonts w:ascii="Times New Roman" w:cs="Times New Roman" w:eastAsia="Times New Roman" w:hAnsi="Times New Roman"/>
                <w:b w:val="false"/>
                <w:bCs w:val="false"/>
                <w:sz w:val="22"/>
                <w:szCs w:val="22"/>
              </w:rPr>
              <w:t xml:space="preserve">Preferred Reporting Items for Systematic Reviews and Meta-Analyses — a reporting standard partially referenced for report structure.</w:t>
            </w:r>
          </w:p>
        </w:tc>
      </w:tr>
      <w:tr>
        <w:tc>
          <w:tcPr>
            <w:tcW w:type="dxa" w:w="2200"/>
            <w:vAlign w:val="center"/>
          </w:tcPr>
          <w:p>
            <w:r>
              <w:rPr>
                <w:rFonts w:ascii="Times New Roman" w:cs="Times New Roman" w:eastAsia="Times New Roman" w:hAnsi="Times New Roman"/>
                <w:b w:val="false"/>
                <w:bCs w:val="false"/>
                <w:sz w:val="22"/>
                <w:szCs w:val="22"/>
              </w:rPr>
              <w:t xml:space="preserve">DOI</w:t>
            </w:r>
          </w:p>
        </w:tc>
        <w:tc>
          <w:tcPr>
            <w:tcW w:type="dxa" w:w="6800"/>
            <w:vAlign w:val="center"/>
          </w:tcPr>
          <w:p>
            <w:r>
              <w:rPr>
                <w:rFonts w:ascii="Times New Roman" w:cs="Times New Roman" w:eastAsia="Times New Roman" w:hAnsi="Times New Roman"/>
                <w:b w:val="false"/>
                <w:bCs w:val="false"/>
                <w:sz w:val="22"/>
                <w:szCs w:val="22"/>
              </w:rPr>
              <w:t xml:space="preserve">Digital Object Identifier, used for paper deduplication.</w:t>
            </w:r>
          </w:p>
        </w:tc>
      </w:tr>
    </w:tbl>
    <w:p>
      <w:pPr>
        <w:pStyle w:val="Heading2"/>
        <w:spacing w:after="160" w:before="280"/>
      </w:pPr>
      <w:r>
        <w:rPr>
          <w:rFonts w:ascii="Times New Roman" w:cs="Times New Roman" w:eastAsia="Times New Roman" w:hAnsi="Times New Roman"/>
          <w:b/>
          <w:bCs/>
          <w:sz w:val="26"/>
          <w:szCs w:val="26"/>
        </w:rPr>
        <w:t xml:space="preserve">1.4 References</w:t>
      </w:r>
    </w:p>
    <w:p>
      <w:pPr>
        <w:pStyle w:val="ListParagraph"/>
        <w:numPr>
          <w:ilvl w:val="0"/>
          <w:numId w:val="2"/>
        </w:numPr>
        <w:spacing w:after="100"/>
      </w:pPr>
      <w:r>
        <w:rPr>
          <w:rFonts w:ascii="Times New Roman" w:cs="Times New Roman" w:eastAsia="Times New Roman" w:hAnsi="Times New Roman"/>
          <w:sz w:val="24"/>
          <w:szCs w:val="24"/>
        </w:rPr>
        <w:t xml:space="preserve">PRD — ResearchMind: Agentic AI System for Automated Literature Review and Research Gap Discovery, Team ResearchMind, MCE.</w:t>
      </w:r>
    </w:p>
    <w:p>
      <w:pPr>
        <w:pStyle w:val="ListParagraph"/>
        <w:numPr>
          <w:ilvl w:val="0"/>
          <w:numId w:val="2"/>
        </w:numPr>
        <w:spacing w:after="100"/>
      </w:pPr>
      <w:r>
        <w:rPr>
          <w:rFonts w:ascii="Times New Roman" w:cs="Times New Roman" w:eastAsia="Times New Roman" w:hAnsi="Times New Roman"/>
          <w:sz w:val="24"/>
          <w:szCs w:val="24"/>
        </w:rPr>
        <w:t xml:space="preserve">Build Guide — ResearchMind, Team ResearchMind, MCE.</w:t>
      </w:r>
    </w:p>
    <w:p>
      <w:pPr>
        <w:pStyle w:val="ListParagraph"/>
        <w:numPr>
          <w:ilvl w:val="0"/>
          <w:numId w:val="2"/>
        </w:numPr>
        <w:spacing w:after="100"/>
      </w:pPr>
      <w:r>
        <w:rPr>
          <w:rFonts w:ascii="Times New Roman" w:cs="Times New Roman" w:eastAsia="Times New Roman" w:hAnsi="Times New Roman"/>
          <w:sz w:val="24"/>
          <w:szCs w:val="24"/>
        </w:rPr>
        <w:t xml:space="preserve">IEEE Std 830-1998 — IEEE Recommended Practice for Software Requirements Specifications.</w:t>
      </w:r>
    </w:p>
    <w:p>
      <w:pPr>
        <w:pStyle w:val="ListParagraph"/>
        <w:numPr>
          <w:ilvl w:val="0"/>
          <w:numId w:val="2"/>
        </w:numPr>
        <w:spacing w:after="100"/>
      </w:pPr>
      <w:r>
        <w:rPr>
          <w:rFonts w:ascii="Times New Roman" w:cs="Times New Roman" w:eastAsia="Times New Roman" w:hAnsi="Times New Roman"/>
          <w:sz w:val="24"/>
          <w:szCs w:val="24"/>
        </w:rPr>
        <w:t xml:space="preserve">arXiv API Documentation — https://arxiv.org/help/api</w:t>
      </w:r>
    </w:p>
    <w:p>
      <w:pPr>
        <w:pStyle w:val="ListParagraph"/>
        <w:numPr>
          <w:ilvl w:val="0"/>
          <w:numId w:val="2"/>
        </w:numPr>
        <w:spacing w:after="100"/>
      </w:pPr>
      <w:r>
        <w:rPr>
          <w:rFonts w:ascii="Times New Roman" w:cs="Times New Roman" w:eastAsia="Times New Roman" w:hAnsi="Times New Roman"/>
          <w:sz w:val="24"/>
          <w:szCs w:val="24"/>
        </w:rPr>
        <w:t xml:space="preserve">Semantic Scholar API Documentation — https://api.semanticscholar.org/</w:t>
      </w:r>
    </w:p>
    <w:p>
      <w:pPr>
        <w:pStyle w:val="ListParagraph"/>
        <w:numPr>
          <w:ilvl w:val="0"/>
          <w:numId w:val="2"/>
        </w:numPr>
        <w:spacing w:after="100"/>
      </w:pPr>
      <w:r>
        <w:rPr>
          <w:rFonts w:ascii="Times New Roman" w:cs="Times New Roman" w:eastAsia="Times New Roman" w:hAnsi="Times New Roman"/>
          <w:sz w:val="24"/>
          <w:szCs w:val="24"/>
        </w:rPr>
        <w:t xml:space="preserve">VTU Project Report Guidelines, Malnad College of Engineering, Department of CSE.</w:t>
      </w:r>
    </w:p>
    <w:p>
      <w:pPr>
        <w:pStyle w:val="Heading2"/>
        <w:spacing w:after="160" w:before="280"/>
      </w:pPr>
      <w:r>
        <w:rPr>
          <w:rFonts w:ascii="Times New Roman" w:cs="Times New Roman" w:eastAsia="Times New Roman" w:hAnsi="Times New Roman"/>
          <w:b/>
          <w:bCs/>
          <w:sz w:val="26"/>
          <w:szCs w:val="26"/>
        </w:rPr>
        <w:t xml:space="preserve">1.5 Overview</w:t>
      </w:r>
    </w:p>
    <w:p>
      <w:pPr>
        <w:spacing w:after="160" w:line="276"/>
        <w:jc w:val="both"/>
      </w:pPr>
      <w:r>
        <w:rPr>
          <w:rFonts w:ascii="Times New Roman" w:cs="Times New Roman" w:eastAsia="Times New Roman" w:hAnsi="Times New Roman"/>
          <w:sz w:val="24"/>
          <w:szCs w:val="24"/>
        </w:rPr>
        <w:t xml:space="preserve">Section 2 describes the product at a high level — its context, functions, users, and constraints. Section 3 specifies detailed functional and non-functional requirements grouped by pipeline stage. Section 4 covers system features expressed as use cases. Section 5 lists external interface requirements. Appendices contain the accuracy validation plan and risk register.</w:t>
      </w:r>
    </w:p>
    <w:p>
      <w:pPr>
        <w:pStyle w:val="Heading1"/>
        <w:spacing w:after="200" w:before="360"/>
      </w:pPr>
      <w:r>
        <w:rPr>
          <w:rFonts w:ascii="Times New Roman" w:cs="Times New Roman" w:eastAsia="Times New Roman" w:hAnsi="Times New Roman"/>
          <w:b/>
          <w:bCs/>
          <w:sz w:val="30"/>
          <w:szCs w:val="30"/>
        </w:rPr>
        <w:t xml:space="preserve">2. Overall Description</w:t>
      </w:r>
    </w:p>
    <w:p>
      <w:pPr>
        <w:pStyle w:val="Heading2"/>
        <w:spacing w:after="160" w:before="280"/>
      </w:pPr>
      <w:r>
        <w:rPr>
          <w:rFonts w:ascii="Times New Roman" w:cs="Times New Roman" w:eastAsia="Times New Roman" w:hAnsi="Times New Roman"/>
          <w:b/>
          <w:bCs/>
          <w:sz w:val="26"/>
          <w:szCs w:val="26"/>
        </w:rPr>
        <w:t xml:space="preserve">2.1 Product Perspective</w:t>
      </w:r>
    </w:p>
    <w:p>
      <w:pPr>
        <w:spacing w:after="160" w:line="276"/>
        <w:jc w:val="both"/>
      </w:pPr>
      <w:r>
        <w:rPr>
          <w:rFonts w:ascii="Times New Roman" w:cs="Times New Roman" w:eastAsia="Times New Roman" w:hAnsi="Times New Roman"/>
          <w:sz w:val="24"/>
          <w:szCs w:val="24"/>
        </w:rPr>
        <w:t xml:space="preserve">ResearchMind is a new, standalone academic system — it is not an extension of an existing product. It occupies a narrow, defensible niche relative to established tools: it does not attempt to match Elicit's or Consensus's corpus scale, but targets transparent, reproducible gap discovery through an inspectable citation graph. The system consists of a FastAPI backend orchestrating a six-stage agent pipeline via LangGraph, a React/Tailwind frontend for query input and result visualization, ChromaDB for embedding storage, and an in-memory NetworkX graph for citation/topic-similarity analysis.</w:t>
      </w:r>
    </w:p>
    <w:p>
      <w:pPr>
        <w:pStyle w:val="Heading2"/>
        <w:spacing w:after="160" w:before="280"/>
      </w:pPr>
      <w:r>
        <w:rPr>
          <w:rFonts w:ascii="Times New Roman" w:cs="Times New Roman" w:eastAsia="Times New Roman" w:hAnsi="Times New Roman"/>
          <w:b/>
          <w:bCs/>
          <w:sz w:val="26"/>
          <w:szCs w:val="26"/>
        </w:rPr>
        <w:t xml:space="preserve">2.2 Product Functions (Summary)</w:t>
      </w:r>
    </w:p>
    <w:p>
      <w:pPr>
        <w:pStyle w:val="ListParagraph"/>
        <w:numPr>
          <w:ilvl w:val="0"/>
          <w:numId w:val="2"/>
        </w:numPr>
        <w:spacing w:after="100"/>
      </w:pPr>
      <w:r>
        <w:rPr>
          <w:rFonts w:ascii="Times New Roman" w:cs="Times New Roman" w:eastAsia="Times New Roman" w:hAnsi="Times New Roman"/>
          <w:sz w:val="24"/>
          <w:szCs w:val="24"/>
        </w:rPr>
        <w:t xml:space="preserve">Accept a research topic query with optional filters (year range, venue type, keywords).</w:t>
      </w:r>
    </w:p>
    <w:p>
      <w:pPr>
        <w:pStyle w:val="ListParagraph"/>
        <w:numPr>
          <w:ilvl w:val="0"/>
          <w:numId w:val="2"/>
        </w:numPr>
        <w:spacing w:after="100"/>
      </w:pPr>
      <w:r>
        <w:rPr>
          <w:rFonts w:ascii="Times New Roman" w:cs="Times New Roman" w:eastAsia="Times New Roman" w:hAnsi="Times New Roman"/>
          <w:sz w:val="24"/>
          <w:szCs w:val="24"/>
        </w:rPr>
        <w:t xml:space="preserve">Retrieve and deduplicate candidate papers from arXiv and Semantic Scholar.</w:t>
      </w:r>
    </w:p>
    <w:p>
      <w:pPr>
        <w:pStyle w:val="ListParagraph"/>
        <w:numPr>
          <w:ilvl w:val="0"/>
          <w:numId w:val="2"/>
        </w:numPr>
        <w:spacing w:after="100"/>
      </w:pPr>
      <w:r>
        <w:rPr>
          <w:rFonts w:ascii="Times New Roman" w:cs="Times New Roman" w:eastAsia="Times New Roman" w:hAnsi="Times New Roman"/>
          <w:sz w:val="24"/>
          <w:szCs w:val="24"/>
        </w:rPr>
        <w:t xml:space="preserve">Extract full text from PDFs and pull structured fields (method, dataset, metric, limitation).</w:t>
      </w:r>
    </w:p>
    <w:p>
      <w:pPr>
        <w:pStyle w:val="ListParagraph"/>
        <w:numPr>
          <w:ilvl w:val="0"/>
          <w:numId w:val="2"/>
        </w:numPr>
        <w:spacing w:after="100"/>
      </w:pPr>
      <w:r>
        <w:rPr>
          <w:rFonts w:ascii="Times New Roman" w:cs="Times New Roman" w:eastAsia="Times New Roman" w:hAnsi="Times New Roman"/>
          <w:sz w:val="24"/>
          <w:szCs w:val="24"/>
        </w:rPr>
        <w:t xml:space="preserve">Generate grounded, source-attributed per-paper summaries and a comparison table.</w:t>
      </w:r>
    </w:p>
    <w:p>
      <w:pPr>
        <w:pStyle w:val="ListParagraph"/>
        <w:numPr>
          <w:ilvl w:val="0"/>
          <w:numId w:val="2"/>
        </w:numPr>
        <w:spacing w:after="100"/>
      </w:pPr>
      <w:r>
        <w:rPr>
          <w:rFonts w:ascii="Times New Roman" w:cs="Times New Roman" w:eastAsia="Times New Roman" w:hAnsi="Times New Roman"/>
          <w:sz w:val="24"/>
          <w:szCs w:val="24"/>
        </w:rPr>
        <w:t xml:space="preserve">Build a citation/topic-similarity graph and detect candidate research gaps.</w:t>
      </w:r>
    </w:p>
    <w:p>
      <w:pPr>
        <w:pStyle w:val="ListParagraph"/>
        <w:numPr>
          <w:ilvl w:val="0"/>
          <w:numId w:val="2"/>
        </w:numPr>
        <w:spacing w:after="100"/>
      </w:pPr>
      <w:r>
        <w:rPr>
          <w:rFonts w:ascii="Times New Roman" w:cs="Times New Roman" w:eastAsia="Times New Roman" w:hAnsi="Times New Roman"/>
          <w:sz w:val="24"/>
          <w:szCs w:val="24"/>
        </w:rPr>
        <w:t xml:space="preserve">Present every gap claim with its supporting subgraph for user verification.</w:t>
      </w:r>
    </w:p>
    <w:p>
      <w:pPr>
        <w:pStyle w:val="ListParagraph"/>
        <w:numPr>
          <w:ilvl w:val="0"/>
          <w:numId w:val="2"/>
        </w:numPr>
        <w:spacing w:after="100"/>
      </w:pPr>
      <w:r>
        <w:rPr>
          <w:rFonts w:ascii="Times New Roman" w:cs="Times New Roman" w:eastAsia="Times New Roman" w:hAnsi="Times New Roman"/>
          <w:sz w:val="24"/>
          <w:szCs w:val="24"/>
        </w:rPr>
        <w:t xml:space="preserve">Compile and export a structured report (PDF/DOCX) with traceable citations.</w:t>
      </w:r>
    </w:p>
    <w:p>
      <w:pPr>
        <w:pStyle w:val="ListParagraph"/>
        <w:numPr>
          <w:ilvl w:val="0"/>
          <w:numId w:val="2"/>
        </w:numPr>
        <w:spacing w:after="100"/>
      </w:pPr>
      <w:r>
        <w:rPr>
          <w:rFonts w:ascii="Times New Roman" w:cs="Times New Roman" w:eastAsia="Times New Roman" w:hAnsi="Times New Roman"/>
          <w:sz w:val="24"/>
          <w:szCs w:val="24"/>
        </w:rPr>
        <w:t xml:space="preserve">Report retrieval and extraction accuracy against a manually curated ground-truth benchmark.</w:t>
      </w:r>
    </w:p>
    <w:p>
      <w:pPr>
        <w:pStyle w:val="Heading2"/>
        <w:spacing w:after="160" w:before="280"/>
      </w:pPr>
      <w:r>
        <w:rPr>
          <w:rFonts w:ascii="Times New Roman" w:cs="Times New Roman" w:eastAsia="Times New Roman" w:hAnsi="Times New Roman"/>
          <w:b/>
          <w:bCs/>
          <w:sz w:val="26"/>
          <w:szCs w:val="26"/>
        </w:rPr>
        <w:t xml:space="preserve">2.3 User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200"/>
      </w:tblGrid>
      <w:tr>
        <w:trPr>
          <w:tblHeader/>
        </w:trPr>
        <w:tc>
          <w:tcPr>
            <w:tcW w:type="dxa" w:w="2800"/>
            <w:shd w:fill="D9E2F3" w:val="clear"/>
            <w:vAlign w:val="center"/>
          </w:tcPr>
          <w:p>
            <w:r>
              <w:rPr>
                <w:rFonts w:ascii="Times New Roman" w:cs="Times New Roman" w:eastAsia="Times New Roman" w:hAnsi="Times New Roman"/>
                <w:b/>
                <w:bCs/>
                <w:sz w:val="22"/>
                <w:szCs w:val="22"/>
              </w:rPr>
              <w:t xml:space="preserve">Persona</w:t>
            </w:r>
          </w:p>
        </w:tc>
        <w:tc>
          <w:tcPr>
            <w:tcW w:type="dxa" w:w="4200"/>
            <w:shd w:fill="D9E2F3" w:val="clear"/>
            <w:vAlign w:val="center"/>
          </w:tcPr>
          <w:p>
            <w:r>
              <w:rPr>
                <w:rFonts w:ascii="Times New Roman" w:cs="Times New Roman" w:eastAsia="Times New Roman" w:hAnsi="Times New Roman"/>
                <w:b/>
                <w:bCs/>
                <w:sz w:val="22"/>
                <w:szCs w:val="22"/>
              </w:rPr>
              <w:t xml:space="preserve">Description</w:t>
            </w:r>
          </w:p>
        </w:tc>
        <w:tc>
          <w:tcPr>
            <w:tcW w:type="dxa" w:w="2200"/>
            <w:shd w:fill="D9E2F3" w:val="clear"/>
            <w:vAlign w:val="center"/>
          </w:tcPr>
          <w:p>
            <w:r>
              <w:rPr>
                <w:rFonts w:ascii="Times New Roman" w:cs="Times New Roman" w:eastAsia="Times New Roman" w:hAnsi="Times New Roman"/>
                <w:b/>
                <w:bCs/>
                <w:sz w:val="22"/>
                <w:szCs w:val="22"/>
              </w:rPr>
              <w:t xml:space="preserve">Technical Level</w:t>
            </w:r>
          </w:p>
        </w:tc>
      </w:tr>
      <w:tr>
        <w:tc>
          <w:tcPr>
            <w:tcW w:type="dxa" w:w="2800"/>
            <w:vAlign w:val="center"/>
          </w:tcPr>
          <w:p>
            <w:r>
              <w:rPr>
                <w:rFonts w:ascii="Times New Roman" w:cs="Times New Roman" w:eastAsia="Times New Roman" w:hAnsi="Times New Roman"/>
                <w:b w:val="false"/>
                <w:bCs w:val="false"/>
                <w:sz w:val="22"/>
                <w:szCs w:val="22"/>
              </w:rPr>
              <w:t xml:space="preserve">Primary — Student Researcher</w:t>
            </w:r>
          </w:p>
        </w:tc>
        <w:tc>
          <w:tcPr>
            <w:tcW w:type="dxa" w:w="4200"/>
            <w:vAlign w:val="center"/>
          </w:tcPr>
          <w:p>
            <w:r>
              <w:rPr>
                <w:rFonts w:ascii="Times New Roman" w:cs="Times New Roman" w:eastAsia="Times New Roman" w:hAnsi="Times New Roman"/>
                <w:b w:val="false"/>
                <w:bCs w:val="false"/>
                <w:sz w:val="22"/>
                <w:szCs w:val="22"/>
              </w:rPr>
              <w:t xml:space="preserve">Final-year CS/research student seeking a literature review starting point for a project or paper.</w:t>
            </w:r>
          </w:p>
        </w:tc>
        <w:tc>
          <w:tcPr>
            <w:tcW w:type="dxa" w:w="2200"/>
            <w:vAlign w:val="center"/>
          </w:tcPr>
          <w:p>
            <w:r>
              <w:rPr>
                <w:rFonts w:ascii="Times New Roman" w:cs="Times New Roman" w:eastAsia="Times New Roman" w:hAnsi="Times New Roman"/>
                <w:b w:val="false"/>
                <w:bCs w:val="false"/>
                <w:sz w:val="22"/>
                <w:szCs w:val="22"/>
              </w:rPr>
              <w:t xml:space="preserve">Comfortable with web applications; not expected to know graph theory or LLM internals.</w:t>
            </w:r>
          </w:p>
        </w:tc>
      </w:tr>
      <w:tr>
        <w:tc>
          <w:tcPr>
            <w:tcW w:type="dxa" w:w="2800"/>
            <w:vAlign w:val="center"/>
          </w:tcPr>
          <w:p>
            <w:r>
              <w:rPr>
                <w:rFonts w:ascii="Times New Roman" w:cs="Times New Roman" w:eastAsia="Times New Roman" w:hAnsi="Times New Roman"/>
                <w:b w:val="false"/>
                <w:bCs w:val="false"/>
                <w:sz w:val="22"/>
                <w:szCs w:val="22"/>
              </w:rPr>
              <w:t xml:space="preserve">Secondary — Faculty Guide</w:t>
            </w:r>
          </w:p>
        </w:tc>
        <w:tc>
          <w:tcPr>
            <w:tcW w:type="dxa" w:w="4200"/>
            <w:vAlign w:val="center"/>
          </w:tcPr>
          <w:p>
            <w:r>
              <w:rPr>
                <w:rFonts w:ascii="Times New Roman" w:cs="Times New Roman" w:eastAsia="Times New Roman" w:hAnsi="Times New Roman"/>
                <w:b w:val="false"/>
                <w:bCs w:val="false"/>
                <w:sz w:val="22"/>
                <w:szCs w:val="22"/>
              </w:rPr>
              <w:t xml:space="preserve">Guides student research and needs a quick sanity check on whether a proposed gap is genuine.</w:t>
            </w:r>
          </w:p>
        </w:tc>
        <w:tc>
          <w:tcPr>
            <w:tcW w:type="dxa" w:w="2200"/>
            <w:vAlign w:val="center"/>
          </w:tcPr>
          <w:p>
            <w:r>
              <w:rPr>
                <w:rFonts w:ascii="Times New Roman" w:cs="Times New Roman" w:eastAsia="Times New Roman" w:hAnsi="Times New Roman"/>
                <w:b w:val="false"/>
                <w:bCs w:val="false"/>
                <w:sz w:val="22"/>
                <w:szCs w:val="22"/>
              </w:rPr>
              <w:t xml:space="preserve">Domain expert; evaluates gap claims critically using the shown subgraph evidence.</w:t>
            </w:r>
          </w:p>
        </w:tc>
      </w:tr>
    </w:tbl>
    <w:p>
      <w:pPr>
        <w:pStyle w:val="Heading2"/>
        <w:spacing w:after="160" w:before="280"/>
      </w:pPr>
      <w:r>
        <w:rPr>
          <w:rFonts w:ascii="Times New Roman" w:cs="Times New Roman" w:eastAsia="Times New Roman" w:hAnsi="Times New Roman"/>
          <w:b/>
          <w:bCs/>
          <w:sz w:val="26"/>
          <w:szCs w:val="26"/>
        </w:rPr>
        <w:t xml:space="preserve">2.4 Constraints</w:t>
      </w:r>
    </w:p>
    <w:p>
      <w:pPr>
        <w:pStyle w:val="ListParagraph"/>
        <w:numPr>
          <w:ilvl w:val="0"/>
          <w:numId w:val="2"/>
        </w:numPr>
        <w:spacing w:after="100"/>
      </w:pPr>
      <w:r>
        <w:rPr>
          <w:rFonts w:ascii="Times New Roman" w:cs="Times New Roman" w:eastAsia="Times New Roman" w:hAnsi="Times New Roman"/>
          <w:sz w:val="24"/>
          <w:szCs w:val="24"/>
        </w:rPr>
        <w:t xml:space="preserve">Must operate within free-tier API limits of arXiv (no key required) and Semantic Scholar (free-tier key, rate-limited).</w:t>
      </w:r>
    </w:p>
    <w:p>
      <w:pPr>
        <w:pStyle w:val="ListParagraph"/>
        <w:numPr>
          <w:ilvl w:val="0"/>
          <w:numId w:val="2"/>
        </w:numPr>
        <w:spacing w:after="100"/>
      </w:pPr>
      <w:r>
        <w:rPr>
          <w:rFonts w:ascii="Times New Roman" w:cs="Times New Roman" w:eastAsia="Times New Roman" w:hAnsi="Times New Roman"/>
          <w:sz w:val="24"/>
          <w:szCs w:val="24"/>
        </w:rPr>
        <w:t xml:space="preserve">Graph analysis uses NetworkX (in-memory) rather than a dedicated graph database, to avoid deployment/infrastructure risk during development and live demonstration.</w:t>
      </w:r>
    </w:p>
    <w:p>
      <w:pPr>
        <w:pStyle w:val="ListParagraph"/>
        <w:numPr>
          <w:ilvl w:val="0"/>
          <w:numId w:val="2"/>
        </w:numPr>
        <w:spacing w:after="100"/>
      </w:pPr>
      <w:r>
        <w:rPr>
          <w:rFonts w:ascii="Times New Roman" w:cs="Times New Roman" w:eastAsia="Times New Roman" w:hAnsi="Times New Roman"/>
          <w:sz w:val="24"/>
          <w:szCs w:val="24"/>
        </w:rPr>
        <w:t xml:space="preserve">Gap detection requires a minimum corpus size (15 papers) below which the system explicitly declines to produce a gap claim rather than returning a low-confidence guess.</w:t>
      </w:r>
    </w:p>
    <w:p>
      <w:pPr>
        <w:pStyle w:val="ListParagraph"/>
        <w:numPr>
          <w:ilvl w:val="0"/>
          <w:numId w:val="2"/>
        </w:numPr>
        <w:spacing w:after="100"/>
      </w:pPr>
      <w:r>
        <w:rPr>
          <w:rFonts w:ascii="Times New Roman" w:cs="Times New Roman" w:eastAsia="Times New Roman" w:hAnsi="Times New Roman"/>
          <w:sz w:val="24"/>
          <w:szCs w:val="24"/>
        </w:rPr>
        <w:t xml:space="preserve">English-language papers only.</w:t>
      </w:r>
    </w:p>
    <w:p>
      <w:pPr>
        <w:pStyle w:val="ListParagraph"/>
        <w:numPr>
          <w:ilvl w:val="0"/>
          <w:numId w:val="2"/>
        </w:numPr>
        <w:spacing w:after="100"/>
      </w:pPr>
      <w:r>
        <w:rPr>
          <w:rFonts w:ascii="Times New Roman" w:cs="Times New Roman" w:eastAsia="Times New Roman" w:hAnsi="Times New Roman"/>
          <w:sz w:val="24"/>
          <w:szCs w:val="24"/>
        </w:rPr>
        <w:t xml:space="preserve">Single-session, single-user operation — no authentication, billing, or multi-tenant features.</w:t>
      </w:r>
    </w:p>
    <w:p>
      <w:pPr>
        <w:pStyle w:val="ListParagraph"/>
        <w:numPr>
          <w:ilvl w:val="0"/>
          <w:numId w:val="2"/>
        </w:numPr>
        <w:spacing w:after="100"/>
      </w:pPr>
      <w:r>
        <w:rPr>
          <w:rFonts w:ascii="Times New Roman" w:cs="Times New Roman" w:eastAsia="Times New Roman" w:hAnsi="Times New Roman"/>
          <w:sz w:val="24"/>
          <w:szCs w:val="24"/>
        </w:rPr>
        <w:t xml:space="preserve">Development timeline is fixed at approximately 10–12 weeks to defense (Appendix B).</w:t>
      </w:r>
    </w:p>
    <w:p>
      <w:pPr>
        <w:pStyle w:val="Heading2"/>
        <w:spacing w:after="160" w:before="280"/>
      </w:pPr>
      <w:r>
        <w:rPr>
          <w:rFonts w:ascii="Times New Roman" w:cs="Times New Roman" w:eastAsia="Times New Roman" w:hAnsi="Times New Roman"/>
          <w:b/>
          <w:bCs/>
          <w:sz w:val="26"/>
          <w:szCs w:val="26"/>
        </w:rPr>
        <w:t xml:space="preserve">2.5 Assumptions and Dependencies</w:t>
      </w:r>
    </w:p>
    <w:p>
      <w:pPr>
        <w:pStyle w:val="ListParagraph"/>
        <w:numPr>
          <w:ilvl w:val="0"/>
          <w:numId w:val="2"/>
        </w:numPr>
        <w:spacing w:after="100"/>
      </w:pPr>
      <w:r>
        <w:rPr>
          <w:rFonts w:ascii="Times New Roman" w:cs="Times New Roman" w:eastAsia="Times New Roman" w:hAnsi="Times New Roman"/>
          <w:sz w:val="24"/>
          <w:szCs w:val="24"/>
        </w:rPr>
        <w:t xml:space="preserve">arXiv and Semantic Scholar APIs remain publicly available and free-tier accessible for the project duration.</w:t>
      </w:r>
    </w:p>
    <w:p>
      <w:pPr>
        <w:pStyle w:val="ListParagraph"/>
        <w:numPr>
          <w:ilvl w:val="0"/>
          <w:numId w:val="2"/>
        </w:numPr>
        <w:spacing w:after="100"/>
      </w:pPr>
      <w:r>
        <w:rPr>
          <w:rFonts w:ascii="Times New Roman" w:cs="Times New Roman" w:eastAsia="Times New Roman" w:hAnsi="Times New Roman"/>
          <w:sz w:val="24"/>
          <w:szCs w:val="24"/>
        </w:rPr>
        <w:t xml:space="preserve">An Anthropic Claude API key (or equivalent LLM API) is available to the team for extraction/summarization calls.</w:t>
      </w:r>
    </w:p>
    <w:p>
      <w:pPr>
        <w:pStyle w:val="ListParagraph"/>
        <w:numPr>
          <w:ilvl w:val="0"/>
          <w:numId w:val="2"/>
        </w:numPr>
        <w:spacing w:after="100"/>
      </w:pPr>
      <w:r>
        <w:rPr>
          <w:rFonts w:ascii="Times New Roman" w:cs="Times New Roman" w:eastAsia="Times New Roman" w:hAnsi="Times New Roman"/>
          <w:sz w:val="24"/>
          <w:szCs w:val="24"/>
        </w:rPr>
        <w:t xml:space="preserve">PDF full text is available for the majority of retrieved papers; where unavailable, the system falls back to abstract-only processing and flags this explicitly.</w:t>
      </w:r>
    </w:p>
    <w:p>
      <w:pPr>
        <w:pStyle w:val="ListParagraph"/>
        <w:numPr>
          <w:ilvl w:val="0"/>
          <w:numId w:val="2"/>
        </w:numPr>
        <w:spacing w:after="100"/>
      </w:pPr>
      <w:r>
        <w:rPr>
          <w:rFonts w:ascii="Times New Roman" w:cs="Times New Roman" w:eastAsia="Times New Roman" w:hAnsi="Times New Roman"/>
          <w:sz w:val="24"/>
          <w:szCs w:val="24"/>
        </w:rPr>
        <w:t xml:space="preserve">The 6-agent architecture (Section 3) is treated as the committed scope; the originally conceived 12-agent version is explicitly descoped per the Build Guide's risk analysis.</w:t>
      </w:r>
    </w:p>
    <w:p>
      <w:pPr>
        <w:pStyle w:val="Heading1"/>
        <w:spacing w:after="200" w:before="360"/>
      </w:pPr>
      <w:r>
        <w:rPr>
          <w:rFonts w:ascii="Times New Roman" w:cs="Times New Roman" w:eastAsia="Times New Roman" w:hAnsi="Times New Roman"/>
          <w:b/>
          <w:bCs/>
          <w:sz w:val="30"/>
          <w:szCs w:val="30"/>
        </w:rPr>
        <w:t xml:space="preserve">3. Specific Requirements</w:t>
      </w:r>
    </w:p>
    <w:p>
      <w:pPr>
        <w:pStyle w:val="Heading2"/>
        <w:spacing w:after="160" w:before="280"/>
      </w:pPr>
      <w:r>
        <w:rPr>
          <w:rFonts w:ascii="Times New Roman" w:cs="Times New Roman" w:eastAsia="Times New Roman" w:hAnsi="Times New Roman"/>
          <w:b/>
          <w:bCs/>
          <w:sz w:val="26"/>
          <w:szCs w:val="26"/>
        </w:rPr>
        <w:t xml:space="preserve">3.1 Functional Requirements</w:t>
      </w:r>
    </w:p>
    <w:p>
      <w:pPr>
        <w:pStyle w:val="Heading3"/>
        <w:spacing w:after="120" w:before="200"/>
      </w:pPr>
      <w:r>
        <w:rPr>
          <w:rFonts w:ascii="Times New Roman" w:cs="Times New Roman" w:eastAsia="Times New Roman" w:hAnsi="Times New Roman"/>
          <w:b/>
          <w:bCs/>
          <w:i/>
          <w:iCs/>
          <w:sz w:val="24"/>
          <w:szCs w:val="24"/>
        </w:rPr>
        <w:t xml:space="preserve">3.1.1 Query and Retrieval (Planner Agent, Search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vAlign w:val="center"/>
          </w:tcPr>
          <w:p>
            <w:r>
              <w:rPr>
                <w:rFonts w:ascii="Times New Roman" w:cs="Times New Roman" w:eastAsia="Times New Roman" w:hAnsi="Times New Roman"/>
                <w:b/>
                <w:bCs/>
                <w:sz w:val="22"/>
                <w:szCs w:val="22"/>
              </w:rPr>
              <w:t xml:space="preserve">ID</w:t>
            </w:r>
          </w:p>
        </w:tc>
        <w:tc>
          <w:tcPr>
            <w:tcW w:type="dxa" w:w="7800"/>
            <w:shd w:fill="D9E2F3" w:val="clear"/>
            <w:vAlign w:val="center"/>
          </w:tcPr>
          <w:p>
            <w:r>
              <w:rPr>
                <w:rFonts w:ascii="Times New Roman" w:cs="Times New Roman" w:eastAsia="Times New Roman" w:hAnsi="Times New Roman"/>
                <w:b/>
                <w:bCs/>
                <w:sz w:val="22"/>
                <w:szCs w:val="22"/>
              </w:rPr>
              <w:t xml:space="preserve">Requirement</w:t>
            </w:r>
          </w:p>
        </w:tc>
      </w:tr>
      <w:tr>
        <w:tc>
          <w:tcPr>
            <w:tcW w:type="dxa" w:w="1200"/>
            <w:vAlign w:val="center"/>
          </w:tcPr>
          <w:p>
            <w:r>
              <w:rPr>
                <w:rFonts w:ascii="Times New Roman" w:cs="Times New Roman" w:eastAsia="Times New Roman" w:hAnsi="Times New Roman"/>
                <w:b w:val="false"/>
                <w:bCs w:val="false"/>
                <w:sz w:val="22"/>
                <w:szCs w:val="22"/>
              </w:rPr>
              <w:t xml:space="preserve">FR-1</w:t>
            </w:r>
          </w:p>
        </w:tc>
        <w:tc>
          <w:tcPr>
            <w:tcW w:type="dxa" w:w="7800"/>
            <w:vAlign w:val="center"/>
          </w:tcPr>
          <w:p>
            <w:r>
              <w:rPr>
                <w:rFonts w:ascii="Times New Roman" w:cs="Times New Roman" w:eastAsia="Times New Roman" w:hAnsi="Times New Roman"/>
                <w:b w:val="false"/>
                <w:bCs w:val="false"/>
                <w:sz w:val="22"/>
                <w:szCs w:val="22"/>
              </w:rPr>
              <w:t xml:space="preserve">The system shall accept a free-text research topic and optional filters (year range, venue type, keywords) as input.</w:t>
            </w:r>
          </w:p>
        </w:tc>
      </w:tr>
      <w:tr>
        <w:tc>
          <w:tcPr>
            <w:tcW w:type="dxa" w:w="1200"/>
            <w:vAlign w:val="center"/>
          </w:tcPr>
          <w:p>
            <w:r>
              <w:rPr>
                <w:rFonts w:ascii="Times New Roman" w:cs="Times New Roman" w:eastAsia="Times New Roman" w:hAnsi="Times New Roman"/>
                <w:b w:val="false"/>
                <w:bCs w:val="false"/>
                <w:sz w:val="22"/>
                <w:szCs w:val="22"/>
              </w:rPr>
              <w:t xml:space="preserve">FR-2</w:t>
            </w:r>
          </w:p>
        </w:tc>
        <w:tc>
          <w:tcPr>
            <w:tcW w:type="dxa" w:w="7800"/>
            <w:vAlign w:val="center"/>
          </w:tcPr>
          <w:p>
            <w:r>
              <w:rPr>
                <w:rFonts w:ascii="Times New Roman" w:cs="Times New Roman" w:eastAsia="Times New Roman" w:hAnsi="Times New Roman"/>
                <w:b w:val="false"/>
                <w:bCs w:val="false"/>
                <w:sz w:val="22"/>
                <w:szCs w:val="22"/>
              </w:rPr>
              <w:t xml:space="preserve">The Planner Agent shall decompose the input topic into sub-queries to broaden retrieval coverage.</w:t>
            </w:r>
          </w:p>
        </w:tc>
      </w:tr>
      <w:tr>
        <w:tc>
          <w:tcPr>
            <w:tcW w:type="dxa" w:w="1200"/>
            <w:vAlign w:val="center"/>
          </w:tcPr>
          <w:p>
            <w:r>
              <w:rPr>
                <w:rFonts w:ascii="Times New Roman" w:cs="Times New Roman" w:eastAsia="Times New Roman" w:hAnsi="Times New Roman"/>
                <w:b w:val="false"/>
                <w:bCs w:val="false"/>
                <w:sz w:val="22"/>
                <w:szCs w:val="22"/>
              </w:rPr>
              <w:t xml:space="preserve">FR-3</w:t>
            </w:r>
          </w:p>
        </w:tc>
        <w:tc>
          <w:tcPr>
            <w:tcW w:type="dxa" w:w="7800"/>
            <w:vAlign w:val="center"/>
          </w:tcPr>
          <w:p>
            <w:r>
              <w:rPr>
                <w:rFonts w:ascii="Times New Roman" w:cs="Times New Roman" w:eastAsia="Times New Roman" w:hAnsi="Times New Roman"/>
                <w:b w:val="false"/>
                <w:bCs w:val="false"/>
                <w:sz w:val="22"/>
                <w:szCs w:val="22"/>
              </w:rPr>
              <w:t xml:space="preserve">The Search Agent shall fetch candidate papers from the arXiv API and the Semantic Scholar API.</w:t>
            </w:r>
          </w:p>
        </w:tc>
      </w:tr>
      <w:tr>
        <w:tc>
          <w:tcPr>
            <w:tcW w:type="dxa" w:w="1200"/>
            <w:vAlign w:val="center"/>
          </w:tcPr>
          <w:p>
            <w:r>
              <w:rPr>
                <w:rFonts w:ascii="Times New Roman" w:cs="Times New Roman" w:eastAsia="Times New Roman" w:hAnsi="Times New Roman"/>
                <w:b w:val="false"/>
                <w:bCs w:val="false"/>
                <w:sz w:val="22"/>
                <w:szCs w:val="22"/>
              </w:rPr>
              <w:t xml:space="preserve">FR-4</w:t>
            </w:r>
          </w:p>
        </w:tc>
        <w:tc>
          <w:tcPr>
            <w:tcW w:type="dxa" w:w="7800"/>
            <w:vAlign w:val="center"/>
          </w:tcPr>
          <w:p>
            <w:r>
              <w:rPr>
                <w:rFonts w:ascii="Times New Roman" w:cs="Times New Roman" w:eastAsia="Times New Roman" w:hAnsi="Times New Roman"/>
                <w:b w:val="false"/>
                <w:bCs w:val="false"/>
                <w:sz w:val="22"/>
                <w:szCs w:val="22"/>
              </w:rPr>
              <w:t xml:space="preserve">The system shall deduplicate retrieved papers by DOI, arXiv ID, and title similarity.</w:t>
            </w:r>
          </w:p>
        </w:tc>
      </w:tr>
      <w:tr>
        <w:tc>
          <w:tcPr>
            <w:tcW w:type="dxa" w:w="1200"/>
            <w:vAlign w:val="center"/>
          </w:tcPr>
          <w:p>
            <w:r>
              <w:rPr>
                <w:rFonts w:ascii="Times New Roman" w:cs="Times New Roman" w:eastAsia="Times New Roman" w:hAnsi="Times New Roman"/>
                <w:b w:val="false"/>
                <w:bCs w:val="false"/>
                <w:sz w:val="22"/>
                <w:szCs w:val="22"/>
              </w:rPr>
              <w:t xml:space="preserve">FR-5</w:t>
            </w:r>
          </w:p>
        </w:tc>
        <w:tc>
          <w:tcPr>
            <w:tcW w:type="dxa" w:w="7800"/>
            <w:vAlign w:val="center"/>
          </w:tcPr>
          <w:p>
            <w:r>
              <w:rPr>
                <w:rFonts w:ascii="Times New Roman" w:cs="Times New Roman" w:eastAsia="Times New Roman" w:hAnsi="Times New Roman"/>
                <w:b w:val="false"/>
                <w:bCs w:val="false"/>
                <w:sz w:val="22"/>
                <w:szCs w:val="22"/>
              </w:rPr>
              <w:t xml:space="preserve">The system shall cache API responses and apply exponential backoff on rate-limit responses.</w:t>
            </w:r>
          </w:p>
        </w:tc>
      </w:tr>
    </w:tbl>
    <w:p>
      <w:pPr>
        <w:pStyle w:val="Heading3"/>
        <w:spacing w:after="120" w:before="200"/>
      </w:pPr>
      <w:r>
        <w:rPr>
          <w:rFonts w:ascii="Times New Roman" w:cs="Times New Roman" w:eastAsia="Times New Roman" w:hAnsi="Times New Roman"/>
          <w:b/>
          <w:bCs/>
          <w:i/>
          <w:iCs/>
          <w:sz w:val="24"/>
          <w:szCs w:val="24"/>
        </w:rPr>
        <w:t xml:space="preserve">3.1.2 Processing (Extraction Agent, Synthesis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vAlign w:val="center"/>
          </w:tcPr>
          <w:p>
            <w:r>
              <w:rPr>
                <w:rFonts w:ascii="Times New Roman" w:cs="Times New Roman" w:eastAsia="Times New Roman" w:hAnsi="Times New Roman"/>
                <w:b/>
                <w:bCs/>
                <w:sz w:val="22"/>
                <w:szCs w:val="22"/>
              </w:rPr>
              <w:t xml:space="preserve">ID</w:t>
            </w:r>
          </w:p>
        </w:tc>
        <w:tc>
          <w:tcPr>
            <w:tcW w:type="dxa" w:w="7800"/>
            <w:shd w:fill="D9E2F3" w:val="clear"/>
            <w:vAlign w:val="center"/>
          </w:tcPr>
          <w:p>
            <w:r>
              <w:rPr>
                <w:rFonts w:ascii="Times New Roman" w:cs="Times New Roman" w:eastAsia="Times New Roman" w:hAnsi="Times New Roman"/>
                <w:b/>
                <w:bCs/>
                <w:sz w:val="22"/>
                <w:szCs w:val="22"/>
              </w:rPr>
              <w:t xml:space="preserve">Requirement</w:t>
            </w:r>
          </w:p>
        </w:tc>
      </w:tr>
      <w:tr>
        <w:tc>
          <w:tcPr>
            <w:tcW w:type="dxa" w:w="1200"/>
            <w:vAlign w:val="center"/>
          </w:tcPr>
          <w:p>
            <w:r>
              <w:rPr>
                <w:rFonts w:ascii="Times New Roman" w:cs="Times New Roman" w:eastAsia="Times New Roman" w:hAnsi="Times New Roman"/>
                <w:b w:val="false"/>
                <w:bCs w:val="false"/>
                <w:sz w:val="22"/>
                <w:szCs w:val="22"/>
              </w:rPr>
              <w:t xml:space="preserve">FR-6</w:t>
            </w:r>
          </w:p>
        </w:tc>
        <w:tc>
          <w:tcPr>
            <w:tcW w:type="dxa" w:w="7800"/>
            <w:vAlign w:val="center"/>
          </w:tcPr>
          <w:p>
            <w:r>
              <w:rPr>
                <w:rFonts w:ascii="Times New Roman" w:cs="Times New Roman" w:eastAsia="Times New Roman" w:hAnsi="Times New Roman"/>
                <w:b w:val="false"/>
                <w:bCs w:val="false"/>
                <w:sz w:val="22"/>
                <w:szCs w:val="22"/>
              </w:rPr>
              <w:t xml:space="preserve">The Extraction Agent shall pull full text from candidate PDFs using PyMuPDF (Grobid optional, time-permitting).</w:t>
            </w:r>
          </w:p>
        </w:tc>
      </w:tr>
      <w:tr>
        <w:tc>
          <w:tcPr>
            <w:tcW w:type="dxa" w:w="1200"/>
            <w:vAlign w:val="center"/>
          </w:tcPr>
          <w:p>
            <w:r>
              <w:rPr>
                <w:rFonts w:ascii="Times New Roman" w:cs="Times New Roman" w:eastAsia="Times New Roman" w:hAnsi="Times New Roman"/>
                <w:b w:val="false"/>
                <w:bCs w:val="false"/>
                <w:sz w:val="22"/>
                <w:szCs w:val="22"/>
              </w:rPr>
              <w:t xml:space="preserve">FR-7</w:t>
            </w:r>
          </w:p>
        </w:tc>
        <w:tc>
          <w:tcPr>
            <w:tcW w:type="dxa" w:w="7800"/>
            <w:vAlign w:val="center"/>
          </w:tcPr>
          <w:p>
            <w:r>
              <w:rPr>
                <w:rFonts w:ascii="Times New Roman" w:cs="Times New Roman" w:eastAsia="Times New Roman" w:hAnsi="Times New Roman"/>
                <w:b w:val="false"/>
                <w:bCs w:val="false"/>
                <w:sz w:val="22"/>
                <w:szCs w:val="22"/>
              </w:rPr>
              <w:t xml:space="preserve">Where full text is unavailable, the system shall fall back to abstract-only processing and flag the paper accordingly in the output.</w:t>
            </w:r>
          </w:p>
        </w:tc>
      </w:tr>
      <w:tr>
        <w:tc>
          <w:tcPr>
            <w:tcW w:type="dxa" w:w="1200"/>
            <w:vAlign w:val="center"/>
          </w:tcPr>
          <w:p>
            <w:r>
              <w:rPr>
                <w:rFonts w:ascii="Times New Roman" w:cs="Times New Roman" w:eastAsia="Times New Roman" w:hAnsi="Times New Roman"/>
                <w:b w:val="false"/>
                <w:bCs w:val="false"/>
                <w:sz w:val="22"/>
                <w:szCs w:val="22"/>
              </w:rPr>
              <w:t xml:space="preserve">FR-8</w:t>
            </w:r>
          </w:p>
        </w:tc>
        <w:tc>
          <w:tcPr>
            <w:tcW w:type="dxa" w:w="7800"/>
            <w:vAlign w:val="center"/>
          </w:tcPr>
          <w:p>
            <w:r>
              <w:rPr>
                <w:rFonts w:ascii="Times New Roman" w:cs="Times New Roman" w:eastAsia="Times New Roman" w:hAnsi="Times New Roman"/>
                <w:b w:val="false"/>
                <w:bCs w:val="false"/>
                <w:sz w:val="22"/>
                <w:szCs w:val="22"/>
              </w:rPr>
              <w:t xml:space="preserve">The Extraction Agent shall extract structured fields per paper: method, dataset, key metric, limitation, and year.</w:t>
            </w:r>
          </w:p>
        </w:tc>
      </w:tr>
      <w:tr>
        <w:tc>
          <w:tcPr>
            <w:tcW w:type="dxa" w:w="1200"/>
            <w:vAlign w:val="center"/>
          </w:tcPr>
          <w:p>
            <w:r>
              <w:rPr>
                <w:rFonts w:ascii="Times New Roman" w:cs="Times New Roman" w:eastAsia="Times New Roman" w:hAnsi="Times New Roman"/>
                <w:b w:val="false"/>
                <w:bCs w:val="false"/>
                <w:sz w:val="22"/>
                <w:szCs w:val="22"/>
              </w:rPr>
              <w:t xml:space="preserve">FR-9</w:t>
            </w:r>
          </w:p>
        </w:tc>
        <w:tc>
          <w:tcPr>
            <w:tcW w:type="dxa" w:w="7800"/>
            <w:vAlign w:val="center"/>
          </w:tcPr>
          <w:p>
            <w:r>
              <w:rPr>
                <w:rFonts w:ascii="Times New Roman" w:cs="Times New Roman" w:eastAsia="Times New Roman" w:hAnsi="Times New Roman"/>
                <w:b w:val="false"/>
                <w:bCs w:val="false"/>
                <w:sz w:val="22"/>
                <w:szCs w:val="22"/>
              </w:rPr>
              <w:t xml:space="preserve">All extracted fields shall be grounded strictly in text present in the source document; the system shall run a verification pass that checks extracted values against source text and flags unmatched values instead of silently including them.</w:t>
            </w:r>
          </w:p>
        </w:tc>
      </w:tr>
      <w:tr>
        <w:tc>
          <w:tcPr>
            <w:tcW w:type="dxa" w:w="1200"/>
            <w:vAlign w:val="center"/>
          </w:tcPr>
          <w:p>
            <w:r>
              <w:rPr>
                <w:rFonts w:ascii="Times New Roman" w:cs="Times New Roman" w:eastAsia="Times New Roman" w:hAnsi="Times New Roman"/>
                <w:b w:val="false"/>
                <w:bCs w:val="false"/>
                <w:sz w:val="22"/>
                <w:szCs w:val="22"/>
              </w:rPr>
              <w:t xml:space="preserve">FR-10</w:t>
            </w:r>
          </w:p>
        </w:tc>
        <w:tc>
          <w:tcPr>
            <w:tcW w:type="dxa" w:w="7800"/>
            <w:vAlign w:val="center"/>
          </w:tcPr>
          <w:p>
            <w:r>
              <w:rPr>
                <w:rFonts w:ascii="Times New Roman" w:cs="Times New Roman" w:eastAsia="Times New Roman" w:hAnsi="Times New Roman"/>
                <w:b w:val="false"/>
                <w:bCs w:val="false"/>
                <w:sz w:val="22"/>
                <w:szCs w:val="22"/>
              </w:rPr>
              <w:t xml:space="preserve">The Synthesis Agent shall produce a per-paper summary with sentence-level source attribution.</w:t>
            </w:r>
          </w:p>
        </w:tc>
      </w:tr>
      <w:tr>
        <w:tc>
          <w:tcPr>
            <w:tcW w:type="dxa" w:w="1200"/>
            <w:vAlign w:val="center"/>
          </w:tcPr>
          <w:p>
            <w:r>
              <w:rPr>
                <w:rFonts w:ascii="Times New Roman" w:cs="Times New Roman" w:eastAsia="Times New Roman" w:hAnsi="Times New Roman"/>
                <w:b w:val="false"/>
                <w:bCs w:val="false"/>
                <w:sz w:val="22"/>
                <w:szCs w:val="22"/>
              </w:rPr>
              <w:t xml:space="preserve">FR-11</w:t>
            </w:r>
          </w:p>
        </w:tc>
        <w:tc>
          <w:tcPr>
            <w:tcW w:type="dxa" w:w="7800"/>
            <w:vAlign w:val="center"/>
          </w:tcPr>
          <w:p>
            <w:r>
              <w:rPr>
                <w:rFonts w:ascii="Times New Roman" w:cs="Times New Roman" w:eastAsia="Times New Roman" w:hAnsi="Times New Roman"/>
                <w:b w:val="false"/>
                <w:bCs w:val="false"/>
                <w:sz w:val="22"/>
                <w:szCs w:val="22"/>
              </w:rPr>
              <w:t xml:space="preserve">The system shall compile a comparison table across all processed papers using the extracted structured fields.</w:t>
            </w:r>
          </w:p>
        </w:tc>
      </w:tr>
    </w:tbl>
    <w:p>
      <w:pPr>
        <w:pStyle w:val="Heading3"/>
        <w:spacing w:after="120" w:before="200"/>
      </w:pPr>
      <w:r>
        <w:rPr>
          <w:rFonts w:ascii="Times New Roman" w:cs="Times New Roman" w:eastAsia="Times New Roman" w:hAnsi="Times New Roman"/>
          <w:b/>
          <w:bCs/>
          <w:i/>
          <w:iCs/>
          <w:sz w:val="24"/>
          <w:szCs w:val="24"/>
        </w:rPr>
        <w:t xml:space="preserve">3.1.3 Graph and Gap Analysis (Graph/Gap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vAlign w:val="center"/>
          </w:tcPr>
          <w:p>
            <w:r>
              <w:rPr>
                <w:rFonts w:ascii="Times New Roman" w:cs="Times New Roman" w:eastAsia="Times New Roman" w:hAnsi="Times New Roman"/>
                <w:b/>
                <w:bCs/>
                <w:sz w:val="22"/>
                <w:szCs w:val="22"/>
              </w:rPr>
              <w:t xml:space="preserve">ID</w:t>
            </w:r>
          </w:p>
        </w:tc>
        <w:tc>
          <w:tcPr>
            <w:tcW w:type="dxa" w:w="7800"/>
            <w:shd w:fill="D9E2F3" w:val="clear"/>
            <w:vAlign w:val="center"/>
          </w:tcPr>
          <w:p>
            <w:r>
              <w:rPr>
                <w:rFonts w:ascii="Times New Roman" w:cs="Times New Roman" w:eastAsia="Times New Roman" w:hAnsi="Times New Roman"/>
                <w:b/>
                <w:bCs/>
                <w:sz w:val="22"/>
                <w:szCs w:val="22"/>
              </w:rPr>
              <w:t xml:space="preserve">Requirement</w:t>
            </w:r>
          </w:p>
        </w:tc>
      </w:tr>
      <w:tr>
        <w:tc>
          <w:tcPr>
            <w:tcW w:type="dxa" w:w="1200"/>
            <w:vAlign w:val="center"/>
          </w:tcPr>
          <w:p>
            <w:r>
              <w:rPr>
                <w:rFonts w:ascii="Times New Roman" w:cs="Times New Roman" w:eastAsia="Times New Roman" w:hAnsi="Times New Roman"/>
                <w:b w:val="false"/>
                <w:bCs w:val="false"/>
                <w:sz w:val="22"/>
                <w:szCs w:val="22"/>
              </w:rPr>
              <w:t xml:space="preserve">FR-12</w:t>
            </w:r>
          </w:p>
        </w:tc>
        <w:tc>
          <w:tcPr>
            <w:tcW w:type="dxa" w:w="7800"/>
            <w:vAlign w:val="center"/>
          </w:tcPr>
          <w:p>
            <w:r>
              <w:rPr>
                <w:rFonts w:ascii="Times New Roman" w:cs="Times New Roman" w:eastAsia="Times New Roman" w:hAnsi="Times New Roman"/>
                <w:b w:val="false"/>
                <w:bCs w:val="false"/>
                <w:sz w:val="22"/>
                <w:szCs w:val="22"/>
              </w:rPr>
              <w:t xml:space="preserve">The system shall build an in-memory citation and co-authorship graph using NetworkX, with nodes for papers/authors/topics and edges for citations, co-authorship, and topic similarity.</w:t>
            </w:r>
          </w:p>
        </w:tc>
      </w:tr>
      <w:tr>
        <w:tc>
          <w:tcPr>
            <w:tcW w:type="dxa" w:w="1200"/>
            <w:vAlign w:val="center"/>
          </w:tcPr>
          <w:p>
            <w:r>
              <w:rPr>
                <w:rFonts w:ascii="Times New Roman" w:cs="Times New Roman" w:eastAsia="Times New Roman" w:hAnsi="Times New Roman"/>
                <w:b w:val="false"/>
                <w:bCs w:val="false"/>
                <w:sz w:val="22"/>
                <w:szCs w:val="22"/>
              </w:rPr>
              <w:t xml:space="preserve">FR-13</w:t>
            </w:r>
          </w:p>
        </w:tc>
        <w:tc>
          <w:tcPr>
            <w:tcW w:type="dxa" w:w="7800"/>
            <w:vAlign w:val="center"/>
          </w:tcPr>
          <w:p>
            <w:r>
              <w:rPr>
                <w:rFonts w:ascii="Times New Roman" w:cs="Times New Roman" w:eastAsia="Times New Roman" w:hAnsi="Times New Roman"/>
                <w:b w:val="false"/>
                <w:bCs w:val="false"/>
                <w:sz w:val="22"/>
                <w:szCs w:val="22"/>
              </w:rPr>
              <w:t xml:space="preserve">Topic-similarity edges shall be derived from paper embeddings stored in ChromaDB.</w:t>
            </w:r>
          </w:p>
        </w:tc>
      </w:tr>
      <w:tr>
        <w:tc>
          <w:tcPr>
            <w:tcW w:type="dxa" w:w="1200"/>
            <w:vAlign w:val="center"/>
          </w:tcPr>
          <w:p>
            <w:r>
              <w:rPr>
                <w:rFonts w:ascii="Times New Roman" w:cs="Times New Roman" w:eastAsia="Times New Roman" w:hAnsi="Times New Roman"/>
                <w:b w:val="false"/>
                <w:bCs w:val="false"/>
                <w:sz w:val="22"/>
                <w:szCs w:val="22"/>
              </w:rPr>
              <w:t xml:space="preserve">FR-14</w:t>
            </w:r>
          </w:p>
        </w:tc>
        <w:tc>
          <w:tcPr>
            <w:tcW w:type="dxa" w:w="7800"/>
            <w:vAlign w:val="center"/>
          </w:tcPr>
          <w:p>
            <w:r>
              <w:rPr>
                <w:rFonts w:ascii="Times New Roman" w:cs="Times New Roman" w:eastAsia="Times New Roman" w:hAnsi="Times New Roman"/>
                <w:b w:val="false"/>
                <w:bCs w:val="false"/>
                <w:sz w:val="22"/>
                <w:szCs w:val="22"/>
              </w:rPr>
              <w:t xml:space="preserve">The system shall identify candidate research gaps using a defined heuristic: topic clusters with below-median citation density in the last three years.</w:t>
            </w:r>
          </w:p>
        </w:tc>
      </w:tr>
      <w:tr>
        <w:tc>
          <w:tcPr>
            <w:tcW w:type="dxa" w:w="1200"/>
            <w:vAlign w:val="center"/>
          </w:tcPr>
          <w:p>
            <w:r>
              <w:rPr>
                <w:rFonts w:ascii="Times New Roman" w:cs="Times New Roman" w:eastAsia="Times New Roman" w:hAnsi="Times New Roman"/>
                <w:b w:val="false"/>
                <w:bCs w:val="false"/>
                <w:sz w:val="22"/>
                <w:szCs w:val="22"/>
              </w:rPr>
              <w:t xml:space="preserve">FR-15</w:t>
            </w:r>
          </w:p>
        </w:tc>
        <w:tc>
          <w:tcPr>
            <w:tcW w:type="dxa" w:w="7800"/>
            <w:vAlign w:val="center"/>
          </w:tcPr>
          <w:p>
            <w:r>
              <w:rPr>
                <w:rFonts w:ascii="Times New Roman" w:cs="Times New Roman" w:eastAsia="Times New Roman" w:hAnsi="Times New Roman"/>
                <w:b w:val="false"/>
                <w:bCs w:val="false"/>
                <w:sz w:val="22"/>
                <w:szCs w:val="22"/>
              </w:rPr>
              <w:t xml:space="preserve">Gap detection shall not execute for corpora smaller than 15 papers; the system shall instead return a clear message indicating insufficient corpus size.</w:t>
            </w:r>
          </w:p>
        </w:tc>
      </w:tr>
      <w:tr>
        <w:tc>
          <w:tcPr>
            <w:tcW w:type="dxa" w:w="1200"/>
            <w:vAlign w:val="center"/>
          </w:tcPr>
          <w:p>
            <w:r>
              <w:rPr>
                <w:rFonts w:ascii="Times New Roman" w:cs="Times New Roman" w:eastAsia="Times New Roman" w:hAnsi="Times New Roman"/>
                <w:b w:val="false"/>
                <w:bCs w:val="false"/>
                <w:sz w:val="22"/>
                <w:szCs w:val="22"/>
              </w:rPr>
              <w:t xml:space="preserve">FR-16</w:t>
            </w:r>
          </w:p>
        </w:tc>
        <w:tc>
          <w:tcPr>
            <w:tcW w:type="dxa" w:w="7800"/>
            <w:vAlign w:val="center"/>
          </w:tcPr>
          <w:p>
            <w:r>
              <w:rPr>
                <w:rFonts w:ascii="Times New Roman" w:cs="Times New Roman" w:eastAsia="Times New Roman" w:hAnsi="Times New Roman"/>
                <w:b w:val="false"/>
                <w:bCs w:val="false"/>
                <w:sz w:val="22"/>
                <w:szCs w:val="22"/>
              </w:rPr>
              <w:t xml:space="preserve">Every gap claim shall carry a subgraph snapshot reference identifying the exact nodes and edges that produced it.</w:t>
            </w:r>
          </w:p>
        </w:tc>
      </w:tr>
    </w:tbl>
    <w:p>
      <w:pPr>
        <w:pStyle w:val="Heading3"/>
        <w:spacing w:after="120" w:before="200"/>
      </w:pPr>
      <w:r>
        <w:rPr>
          <w:rFonts w:ascii="Times New Roman" w:cs="Times New Roman" w:eastAsia="Times New Roman" w:hAnsi="Times New Roman"/>
          <w:b/>
          <w:bCs/>
          <w:i/>
          <w:iCs/>
          <w:sz w:val="24"/>
          <w:szCs w:val="24"/>
        </w:rPr>
        <w:t xml:space="preserve">3.1.4 Output (Report 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vAlign w:val="center"/>
          </w:tcPr>
          <w:p>
            <w:r>
              <w:rPr>
                <w:rFonts w:ascii="Times New Roman" w:cs="Times New Roman" w:eastAsia="Times New Roman" w:hAnsi="Times New Roman"/>
                <w:b/>
                <w:bCs/>
                <w:sz w:val="22"/>
                <w:szCs w:val="22"/>
              </w:rPr>
              <w:t xml:space="preserve">ID</w:t>
            </w:r>
          </w:p>
        </w:tc>
        <w:tc>
          <w:tcPr>
            <w:tcW w:type="dxa" w:w="7800"/>
            <w:shd w:fill="D9E2F3" w:val="clear"/>
            <w:vAlign w:val="center"/>
          </w:tcPr>
          <w:p>
            <w:r>
              <w:rPr>
                <w:rFonts w:ascii="Times New Roman" w:cs="Times New Roman" w:eastAsia="Times New Roman" w:hAnsi="Times New Roman"/>
                <w:b/>
                <w:bCs/>
                <w:sz w:val="22"/>
                <w:szCs w:val="22"/>
              </w:rPr>
              <w:t xml:space="preserve">Requirement</w:t>
            </w:r>
          </w:p>
        </w:tc>
      </w:tr>
      <w:tr>
        <w:tc>
          <w:tcPr>
            <w:tcW w:type="dxa" w:w="1200"/>
            <w:vAlign w:val="center"/>
          </w:tcPr>
          <w:p>
            <w:r>
              <w:rPr>
                <w:rFonts w:ascii="Times New Roman" w:cs="Times New Roman" w:eastAsia="Times New Roman" w:hAnsi="Times New Roman"/>
                <w:b w:val="false"/>
                <w:bCs w:val="false"/>
                <w:sz w:val="22"/>
                <w:szCs w:val="22"/>
              </w:rPr>
              <w:t xml:space="preserve">FR-17</w:t>
            </w:r>
          </w:p>
        </w:tc>
        <w:tc>
          <w:tcPr>
            <w:tcW w:type="dxa" w:w="7800"/>
            <w:vAlign w:val="center"/>
          </w:tcPr>
          <w:p>
            <w:r>
              <w:rPr>
                <w:rFonts w:ascii="Times New Roman" w:cs="Times New Roman" w:eastAsia="Times New Roman" w:hAnsi="Times New Roman"/>
                <w:b w:val="false"/>
                <w:bCs w:val="false"/>
                <w:sz w:val="22"/>
                <w:szCs w:val="22"/>
              </w:rPr>
              <w:t xml:space="preserve">The system shall produce a trend/frequency view of the topic over time as part of the report, rather than as a separate agent stage.</w:t>
            </w:r>
          </w:p>
        </w:tc>
      </w:tr>
      <w:tr>
        <w:tc>
          <w:tcPr>
            <w:tcW w:type="dxa" w:w="1200"/>
            <w:vAlign w:val="center"/>
          </w:tcPr>
          <w:p>
            <w:r>
              <w:rPr>
                <w:rFonts w:ascii="Times New Roman" w:cs="Times New Roman" w:eastAsia="Times New Roman" w:hAnsi="Times New Roman"/>
                <w:b w:val="false"/>
                <w:bCs w:val="false"/>
                <w:sz w:val="22"/>
                <w:szCs w:val="22"/>
              </w:rPr>
              <w:t xml:space="preserve">FR-18</w:t>
            </w:r>
          </w:p>
        </w:tc>
        <w:tc>
          <w:tcPr>
            <w:tcW w:type="dxa" w:w="7800"/>
            <w:vAlign w:val="center"/>
          </w:tcPr>
          <w:p>
            <w:r>
              <w:rPr>
                <w:rFonts w:ascii="Times New Roman" w:cs="Times New Roman" w:eastAsia="Times New Roman" w:hAnsi="Times New Roman"/>
                <w:b w:val="false"/>
                <w:bCs w:val="false"/>
                <w:sz w:val="22"/>
                <w:szCs w:val="22"/>
              </w:rPr>
              <w:t xml:space="preserve">The Report Agent shall compile a structured report containing: introduction, comparison table, identified gaps with graph evidence, and suggested future directions.</w:t>
            </w:r>
          </w:p>
        </w:tc>
      </w:tr>
      <w:tr>
        <w:tc>
          <w:tcPr>
            <w:tcW w:type="dxa" w:w="1200"/>
            <w:vAlign w:val="center"/>
          </w:tcPr>
          <w:p>
            <w:r>
              <w:rPr>
                <w:rFonts w:ascii="Times New Roman" w:cs="Times New Roman" w:eastAsia="Times New Roman" w:hAnsi="Times New Roman"/>
                <w:b w:val="false"/>
                <w:bCs w:val="false"/>
                <w:sz w:val="22"/>
                <w:szCs w:val="22"/>
              </w:rPr>
              <w:t xml:space="preserve">FR-19</w:t>
            </w:r>
          </w:p>
        </w:tc>
        <w:tc>
          <w:tcPr>
            <w:tcW w:type="dxa" w:w="7800"/>
            <w:vAlign w:val="center"/>
          </w:tcPr>
          <w:p>
            <w:r>
              <w:rPr>
                <w:rFonts w:ascii="Times New Roman" w:cs="Times New Roman" w:eastAsia="Times New Roman" w:hAnsi="Times New Roman"/>
                <w:b w:val="false"/>
                <w:bCs w:val="false"/>
                <w:sz w:val="22"/>
                <w:szCs w:val="22"/>
              </w:rPr>
              <w:t xml:space="preserve">The system shall export the compiled report to PDF and DOCX formats.</w:t>
            </w:r>
          </w:p>
        </w:tc>
      </w:tr>
      <w:tr>
        <w:tc>
          <w:tcPr>
            <w:tcW w:type="dxa" w:w="1200"/>
            <w:vAlign w:val="center"/>
          </w:tcPr>
          <w:p>
            <w:r>
              <w:rPr>
                <w:rFonts w:ascii="Times New Roman" w:cs="Times New Roman" w:eastAsia="Times New Roman" w:hAnsi="Times New Roman"/>
                <w:b w:val="false"/>
                <w:bCs w:val="false"/>
                <w:sz w:val="22"/>
                <w:szCs w:val="22"/>
              </w:rPr>
              <w:t xml:space="preserve">FR-20</w:t>
            </w:r>
          </w:p>
        </w:tc>
        <w:tc>
          <w:tcPr>
            <w:tcW w:type="dxa" w:w="7800"/>
            <w:vAlign w:val="center"/>
          </w:tcPr>
          <w:p>
            <w:r>
              <w:rPr>
                <w:rFonts w:ascii="Times New Roman" w:cs="Times New Roman" w:eastAsia="Times New Roman" w:hAnsi="Times New Roman"/>
                <w:b w:val="false"/>
                <w:bCs w:val="false"/>
                <w:sz w:val="22"/>
                <w:szCs w:val="22"/>
              </w:rPr>
              <w:t xml:space="preserve">Every factual claim in the report shall be traceable to a specific source paper and, where applicable, a section within it.</w:t>
            </w:r>
          </w:p>
        </w:tc>
      </w:tr>
    </w:tbl>
    <w:p>
      <w:pPr>
        <w:pStyle w:val="Heading3"/>
        <w:spacing w:after="120" w:before="200"/>
      </w:pPr>
      <w:r>
        <w:rPr>
          <w:rFonts w:ascii="Times New Roman" w:cs="Times New Roman" w:eastAsia="Times New Roman" w:hAnsi="Times New Roman"/>
          <w:b/>
          <w:bCs/>
          <w:i/>
          <w:iCs/>
          <w:sz w:val="24"/>
          <w:szCs w:val="24"/>
        </w:rPr>
        <w:t xml:space="preserve">3.1.5 Accuracy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val="clear"/>
            <w:vAlign w:val="center"/>
          </w:tcPr>
          <w:p>
            <w:r>
              <w:rPr>
                <w:rFonts w:ascii="Times New Roman" w:cs="Times New Roman" w:eastAsia="Times New Roman" w:hAnsi="Times New Roman"/>
                <w:b/>
                <w:bCs/>
                <w:sz w:val="22"/>
                <w:szCs w:val="22"/>
              </w:rPr>
              <w:t xml:space="preserve">ID</w:t>
            </w:r>
          </w:p>
        </w:tc>
        <w:tc>
          <w:tcPr>
            <w:tcW w:type="dxa" w:w="7800"/>
            <w:shd w:fill="D9E2F3" w:val="clear"/>
            <w:vAlign w:val="center"/>
          </w:tcPr>
          <w:p>
            <w:r>
              <w:rPr>
                <w:rFonts w:ascii="Times New Roman" w:cs="Times New Roman" w:eastAsia="Times New Roman" w:hAnsi="Times New Roman"/>
                <w:b/>
                <w:bCs/>
                <w:sz w:val="22"/>
                <w:szCs w:val="22"/>
              </w:rPr>
              <w:t xml:space="preserve">Requirement</w:t>
            </w:r>
          </w:p>
        </w:tc>
      </w:tr>
      <w:tr>
        <w:tc>
          <w:tcPr>
            <w:tcW w:type="dxa" w:w="1200"/>
            <w:vAlign w:val="center"/>
          </w:tcPr>
          <w:p>
            <w:r>
              <w:rPr>
                <w:rFonts w:ascii="Times New Roman" w:cs="Times New Roman" w:eastAsia="Times New Roman" w:hAnsi="Times New Roman"/>
                <w:b w:val="false"/>
                <w:bCs w:val="false"/>
                <w:sz w:val="22"/>
                <w:szCs w:val="22"/>
              </w:rPr>
              <w:t xml:space="preserve">FR-21</w:t>
            </w:r>
          </w:p>
        </w:tc>
        <w:tc>
          <w:tcPr>
            <w:tcW w:type="dxa" w:w="7800"/>
            <w:vAlign w:val="center"/>
          </w:tcPr>
          <w:p>
            <w:r>
              <w:rPr>
                <w:rFonts w:ascii="Times New Roman" w:cs="Times New Roman" w:eastAsia="Times New Roman" w:hAnsi="Times New Roman"/>
                <w:b w:val="false"/>
                <w:bCs w:val="false"/>
                <w:sz w:val="22"/>
                <w:szCs w:val="22"/>
              </w:rPr>
              <w:t xml:space="preserve">The team shall curate 20–30 ground-truth papers across 2–3 test topics from existing published surveys.</w:t>
            </w:r>
          </w:p>
        </w:tc>
      </w:tr>
      <w:tr>
        <w:tc>
          <w:tcPr>
            <w:tcW w:type="dxa" w:w="1200"/>
            <w:vAlign w:val="center"/>
          </w:tcPr>
          <w:p>
            <w:r>
              <w:rPr>
                <w:rFonts w:ascii="Times New Roman" w:cs="Times New Roman" w:eastAsia="Times New Roman" w:hAnsi="Times New Roman"/>
                <w:b w:val="false"/>
                <w:bCs w:val="false"/>
                <w:sz w:val="22"/>
                <w:szCs w:val="22"/>
              </w:rPr>
              <w:t xml:space="preserve">FR-22</w:t>
            </w:r>
          </w:p>
        </w:tc>
        <w:tc>
          <w:tcPr>
            <w:tcW w:type="dxa" w:w="7800"/>
            <w:vAlign w:val="center"/>
          </w:tcPr>
          <w:p>
            <w:r>
              <w:rPr>
                <w:rFonts w:ascii="Times New Roman" w:cs="Times New Roman" w:eastAsia="Times New Roman" w:hAnsi="Times New Roman"/>
                <w:b w:val="false"/>
                <w:bCs w:val="false"/>
                <w:sz w:val="22"/>
                <w:szCs w:val="22"/>
              </w:rPr>
              <w:t xml:space="preserve">The system shall report precision and recall on retrieval against the ground-truth set.</w:t>
            </w:r>
          </w:p>
        </w:tc>
      </w:tr>
      <w:tr>
        <w:tc>
          <w:tcPr>
            <w:tcW w:type="dxa" w:w="1200"/>
            <w:vAlign w:val="center"/>
          </w:tcPr>
          <w:p>
            <w:r>
              <w:rPr>
                <w:rFonts w:ascii="Times New Roman" w:cs="Times New Roman" w:eastAsia="Times New Roman" w:hAnsi="Times New Roman"/>
                <w:b w:val="false"/>
                <w:bCs w:val="false"/>
                <w:sz w:val="22"/>
                <w:szCs w:val="22"/>
              </w:rPr>
              <w:t xml:space="preserve">FR-23</w:t>
            </w:r>
          </w:p>
        </w:tc>
        <w:tc>
          <w:tcPr>
            <w:tcW w:type="dxa" w:w="7800"/>
            <w:vAlign w:val="center"/>
          </w:tcPr>
          <w:p>
            <w:r>
              <w:rPr>
                <w:rFonts w:ascii="Times New Roman" w:cs="Times New Roman" w:eastAsia="Times New Roman" w:hAnsi="Times New Roman"/>
                <w:b w:val="false"/>
                <w:bCs w:val="false"/>
                <w:sz w:val="22"/>
                <w:szCs w:val="22"/>
              </w:rPr>
              <w:t xml:space="preserve">The system shall report field-level correctness rate on extracted structured data via manual spot-check of at least 10 papers.</w:t>
            </w:r>
          </w:p>
        </w:tc>
      </w:tr>
      <w:tr>
        <w:tc>
          <w:tcPr>
            <w:tcW w:type="dxa" w:w="1200"/>
            <w:vAlign w:val="center"/>
          </w:tcPr>
          <w:p>
            <w:r>
              <w:rPr>
                <w:rFonts w:ascii="Times New Roman" w:cs="Times New Roman" w:eastAsia="Times New Roman" w:hAnsi="Times New Roman"/>
                <w:b w:val="false"/>
                <w:bCs w:val="false"/>
                <w:sz w:val="22"/>
                <w:szCs w:val="22"/>
              </w:rPr>
              <w:t xml:space="preserve">FR-24</w:t>
            </w:r>
          </w:p>
        </w:tc>
        <w:tc>
          <w:tcPr>
            <w:tcW w:type="dxa" w:w="7800"/>
            <w:vAlign w:val="center"/>
          </w:tcPr>
          <w:p>
            <w:r>
              <w:rPr>
                <w:rFonts w:ascii="Times New Roman" w:cs="Times New Roman" w:eastAsia="Times New Roman" w:hAnsi="Times New Roman"/>
                <w:b w:val="false"/>
                <w:bCs w:val="false"/>
                <w:sz w:val="22"/>
                <w:szCs w:val="22"/>
              </w:rPr>
              <w:t xml:space="preserve">The team shall compare system-identified gaps against gap statements in the corresponding published survey and report agreement/disagreement honestly, including failure cases.</w:t>
            </w:r>
          </w:p>
        </w:tc>
      </w:tr>
    </w:tbl>
    <w:p>
      <w:pPr>
        <w:pStyle w:val="Heading2"/>
        <w:spacing w:after="160" w:before="280"/>
      </w:pPr>
      <w:r>
        <w:rPr>
          <w:rFonts w:ascii="Times New Roman" w:cs="Times New Roman" w:eastAsia="Times New Roman" w:hAnsi="Times New Roman"/>
          <w:b/>
          <w:bCs/>
          <w:sz w:val="26"/>
          <w:szCs w:val="26"/>
        </w:rPr>
        <w:t xml:space="preserve">3.2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D9E2F3" w:val="clear"/>
            <w:vAlign w:val="center"/>
          </w:tcPr>
          <w:p>
            <w:r>
              <w:rPr>
                <w:rFonts w:ascii="Times New Roman" w:cs="Times New Roman" w:eastAsia="Times New Roman" w:hAnsi="Times New Roman"/>
                <w:b/>
                <w:bCs/>
                <w:sz w:val="22"/>
                <w:szCs w:val="22"/>
              </w:rPr>
              <w:t xml:space="preserve">Category</w:t>
            </w:r>
          </w:p>
        </w:tc>
        <w:tc>
          <w:tcPr>
            <w:tcW w:type="dxa" w:w="4200"/>
            <w:shd w:fill="D9E2F3" w:val="clear"/>
            <w:vAlign w:val="center"/>
          </w:tcPr>
          <w:p>
            <w:r>
              <w:rPr>
                <w:rFonts w:ascii="Times New Roman" w:cs="Times New Roman" w:eastAsia="Times New Roman" w:hAnsi="Times New Roman"/>
                <w:b/>
                <w:bCs/>
                <w:sz w:val="22"/>
                <w:szCs w:val="22"/>
              </w:rPr>
              <w:t xml:space="preserve">Requirement</w:t>
            </w:r>
          </w:p>
        </w:tc>
        <w:tc>
          <w:tcPr>
            <w:tcW w:type="dxa" w:w="2600"/>
            <w:shd w:fill="D9E2F3" w:val="clear"/>
            <w:vAlign w:val="center"/>
          </w:tcPr>
          <w:p>
            <w:r>
              <w:rPr>
                <w:rFonts w:ascii="Times New Roman" w:cs="Times New Roman" w:eastAsia="Times New Roman" w:hAnsi="Times New Roman"/>
                <w:b/>
                <w:bCs/>
                <w:sz w:val="22"/>
                <w:szCs w:val="22"/>
              </w:rPr>
              <w:t xml:space="preserve">Target</w:t>
            </w:r>
          </w:p>
        </w:tc>
      </w:tr>
      <w:tr>
        <w:tc>
          <w:tcPr>
            <w:tcW w:type="dxa" w:w="2200"/>
            <w:vAlign w:val="center"/>
          </w:tcPr>
          <w:p>
            <w:r>
              <w:rPr>
                <w:rFonts w:ascii="Times New Roman" w:cs="Times New Roman" w:eastAsia="Times New Roman" w:hAnsi="Times New Roman"/>
                <w:b w:val="false"/>
                <w:bCs w:val="false"/>
                <w:sz w:val="22"/>
                <w:szCs w:val="22"/>
              </w:rPr>
              <w:t xml:space="preserve">Performance</w:t>
            </w:r>
          </w:p>
        </w:tc>
        <w:tc>
          <w:tcPr>
            <w:tcW w:type="dxa" w:w="4200"/>
            <w:vAlign w:val="center"/>
          </w:tcPr>
          <w:p>
            <w:r>
              <w:rPr>
                <w:rFonts w:ascii="Times New Roman" w:cs="Times New Roman" w:eastAsia="Times New Roman" w:hAnsi="Times New Roman"/>
                <w:b w:val="false"/>
                <w:bCs w:val="false"/>
                <w:sz w:val="22"/>
                <w:szCs w:val="22"/>
              </w:rPr>
              <w:t xml:space="preserve">Retrieval latency for 50 candidate papers</w:t>
            </w:r>
          </w:p>
        </w:tc>
        <w:tc>
          <w:tcPr>
            <w:tcW w:type="dxa" w:w="2600"/>
            <w:vAlign w:val="center"/>
          </w:tcPr>
          <w:p>
            <w:r>
              <w:rPr>
                <w:rFonts w:ascii="Times New Roman" w:cs="Times New Roman" w:eastAsia="Times New Roman" w:hAnsi="Times New Roman"/>
                <w:b w:val="false"/>
                <w:bCs w:val="false"/>
                <w:sz w:val="22"/>
                <w:szCs w:val="22"/>
              </w:rPr>
              <w:t xml:space="preserve">&lt; 60 seconds</w:t>
            </w:r>
          </w:p>
        </w:tc>
      </w:tr>
      <w:tr>
        <w:tc>
          <w:tcPr>
            <w:tcW w:type="dxa" w:w="2200"/>
            <w:vAlign w:val="center"/>
          </w:tcPr>
          <w:p>
            <w:r>
              <w:rPr>
                <w:rFonts w:ascii="Times New Roman" w:cs="Times New Roman" w:eastAsia="Times New Roman" w:hAnsi="Times New Roman"/>
                <w:b w:val="false"/>
                <w:bCs w:val="false"/>
                <w:sz w:val="22"/>
                <w:szCs w:val="22"/>
              </w:rPr>
              <w:t xml:space="preserve">Performance</w:t>
            </w:r>
          </w:p>
        </w:tc>
        <w:tc>
          <w:tcPr>
            <w:tcW w:type="dxa" w:w="4200"/>
            <w:vAlign w:val="center"/>
          </w:tcPr>
          <w:p>
            <w:r>
              <w:rPr>
                <w:rFonts w:ascii="Times New Roman" w:cs="Times New Roman" w:eastAsia="Times New Roman" w:hAnsi="Times New Roman"/>
                <w:b w:val="false"/>
                <w:bCs w:val="false"/>
                <w:sz w:val="22"/>
                <w:szCs w:val="22"/>
              </w:rPr>
              <w:t xml:space="preserve">Full pipeline (query → report) for a 20-paper review</w:t>
            </w:r>
          </w:p>
        </w:tc>
        <w:tc>
          <w:tcPr>
            <w:tcW w:type="dxa" w:w="2600"/>
            <w:vAlign w:val="center"/>
          </w:tcPr>
          <w:p>
            <w:r>
              <w:rPr>
                <w:rFonts w:ascii="Times New Roman" w:cs="Times New Roman" w:eastAsia="Times New Roman" w:hAnsi="Times New Roman"/>
                <w:b w:val="false"/>
                <w:bCs w:val="false"/>
                <w:sz w:val="22"/>
                <w:szCs w:val="22"/>
              </w:rPr>
              <w:t xml:space="preserve">&lt; 5 minutes</w:t>
            </w:r>
          </w:p>
        </w:tc>
      </w:tr>
      <w:tr>
        <w:tc>
          <w:tcPr>
            <w:tcW w:type="dxa" w:w="2200"/>
            <w:vAlign w:val="center"/>
          </w:tcPr>
          <w:p>
            <w:r>
              <w:rPr>
                <w:rFonts w:ascii="Times New Roman" w:cs="Times New Roman" w:eastAsia="Times New Roman" w:hAnsi="Times New Roman"/>
                <w:b w:val="false"/>
                <w:bCs w:val="false"/>
                <w:sz w:val="22"/>
                <w:szCs w:val="22"/>
              </w:rPr>
              <w:t xml:space="preserve">Accuracy</w:t>
            </w:r>
          </w:p>
        </w:tc>
        <w:tc>
          <w:tcPr>
            <w:tcW w:type="dxa" w:w="4200"/>
            <w:vAlign w:val="center"/>
          </w:tcPr>
          <w:p>
            <w:r>
              <w:rPr>
                <w:rFonts w:ascii="Times New Roman" w:cs="Times New Roman" w:eastAsia="Times New Roman" w:hAnsi="Times New Roman"/>
                <w:b w:val="false"/>
                <w:bCs w:val="false"/>
                <w:sz w:val="22"/>
                <w:szCs w:val="22"/>
              </w:rPr>
              <w:t xml:space="preserve">Extraction accuracy (manual spot-check)</w:t>
            </w:r>
          </w:p>
        </w:tc>
        <w:tc>
          <w:tcPr>
            <w:tcW w:type="dxa" w:w="2600"/>
            <w:vAlign w:val="center"/>
          </w:tcPr>
          <w:p>
            <w:r>
              <w:rPr>
                <w:rFonts w:ascii="Times New Roman" w:cs="Times New Roman" w:eastAsia="Times New Roman" w:hAnsi="Times New Roman"/>
                <w:b w:val="false"/>
                <w:bCs w:val="false"/>
                <w:sz w:val="22"/>
                <w:szCs w:val="22"/>
              </w:rPr>
              <w:t xml:space="preserve">≥ 80% field-level correctness</w:t>
            </w:r>
          </w:p>
        </w:tc>
      </w:tr>
      <w:tr>
        <w:tc>
          <w:tcPr>
            <w:tcW w:type="dxa" w:w="2200"/>
            <w:vAlign w:val="center"/>
          </w:tcPr>
          <w:p>
            <w:r>
              <w:rPr>
                <w:rFonts w:ascii="Times New Roman" w:cs="Times New Roman" w:eastAsia="Times New Roman" w:hAnsi="Times New Roman"/>
                <w:b w:val="false"/>
                <w:bCs w:val="false"/>
                <w:sz w:val="22"/>
                <w:szCs w:val="22"/>
              </w:rPr>
              <w:t xml:space="preserve">Traceability</w:t>
            </w:r>
          </w:p>
        </w:tc>
        <w:tc>
          <w:tcPr>
            <w:tcW w:type="dxa" w:w="4200"/>
            <w:vAlign w:val="center"/>
          </w:tcPr>
          <w:p>
            <w:r>
              <w:rPr>
                <w:rFonts w:ascii="Times New Roman" w:cs="Times New Roman" w:eastAsia="Times New Roman" w:hAnsi="Times New Roman"/>
                <w:b w:val="false"/>
                <w:bCs w:val="false"/>
                <w:sz w:val="22"/>
                <w:szCs w:val="22"/>
              </w:rPr>
              <w:t xml:space="preserve">Claims linked to a source paper/section</w:t>
            </w:r>
          </w:p>
        </w:tc>
        <w:tc>
          <w:tcPr>
            <w:tcW w:type="dxa" w:w="2600"/>
            <w:vAlign w:val="center"/>
          </w:tcPr>
          <w:p>
            <w:r>
              <w:rPr>
                <w:rFonts w:ascii="Times New Roman" w:cs="Times New Roman" w:eastAsia="Times New Roman" w:hAnsi="Times New Roman"/>
                <w:b w:val="false"/>
                <w:bCs w:val="false"/>
                <w:sz w:val="22"/>
                <w:szCs w:val="22"/>
              </w:rPr>
              <w:t xml:space="preserve">100%</w:t>
            </w:r>
          </w:p>
        </w:tc>
      </w:tr>
      <w:tr>
        <w:tc>
          <w:tcPr>
            <w:tcW w:type="dxa" w:w="2200"/>
            <w:vAlign w:val="center"/>
          </w:tcPr>
          <w:p>
            <w:r>
              <w:rPr>
                <w:rFonts w:ascii="Times New Roman" w:cs="Times New Roman" w:eastAsia="Times New Roman" w:hAnsi="Times New Roman"/>
                <w:b w:val="false"/>
                <w:bCs w:val="false"/>
                <w:sz w:val="22"/>
                <w:szCs w:val="22"/>
              </w:rPr>
              <w:t xml:space="preserve">Scalability</w:t>
            </w:r>
          </w:p>
        </w:tc>
        <w:tc>
          <w:tcPr>
            <w:tcW w:type="dxa" w:w="4200"/>
            <w:vAlign w:val="center"/>
          </w:tcPr>
          <w:p>
            <w:r>
              <w:rPr>
                <w:rFonts w:ascii="Times New Roman" w:cs="Times New Roman" w:eastAsia="Times New Roman" w:hAnsi="Times New Roman"/>
                <w:b w:val="false"/>
                <w:bCs w:val="false"/>
                <w:sz w:val="22"/>
                <w:szCs w:val="22"/>
              </w:rPr>
              <w:t xml:space="preserve">Handle papers per query without redesign</w:t>
            </w:r>
          </w:p>
        </w:tc>
        <w:tc>
          <w:tcPr>
            <w:tcW w:type="dxa" w:w="2600"/>
            <w:vAlign w:val="center"/>
          </w:tcPr>
          <w:p>
            <w:r>
              <w:rPr>
                <w:rFonts w:ascii="Times New Roman" w:cs="Times New Roman" w:eastAsia="Times New Roman" w:hAnsi="Times New Roman"/>
                <w:b w:val="false"/>
                <w:bCs w:val="false"/>
                <w:sz w:val="22"/>
                <w:szCs w:val="22"/>
              </w:rPr>
              <w:t xml:space="preserve">100+</w:t>
            </w:r>
          </w:p>
        </w:tc>
      </w:tr>
      <w:tr>
        <w:tc>
          <w:tcPr>
            <w:tcW w:type="dxa" w:w="2200"/>
            <w:vAlign w:val="center"/>
          </w:tcPr>
          <w:p>
            <w:r>
              <w:rPr>
                <w:rFonts w:ascii="Times New Roman" w:cs="Times New Roman" w:eastAsia="Times New Roman" w:hAnsi="Times New Roman"/>
                <w:b w:val="false"/>
                <w:bCs w:val="false"/>
                <w:sz w:val="22"/>
                <w:szCs w:val="22"/>
              </w:rPr>
              <w:t xml:space="preserve">Reliability</w:t>
            </w:r>
          </w:p>
        </w:tc>
        <w:tc>
          <w:tcPr>
            <w:tcW w:type="dxa" w:w="4200"/>
            <w:vAlign w:val="center"/>
          </w:tcPr>
          <w:p>
            <w:r>
              <w:rPr>
                <w:rFonts w:ascii="Times New Roman" w:cs="Times New Roman" w:eastAsia="Times New Roman" w:hAnsi="Times New Roman"/>
                <w:b w:val="false"/>
                <w:bCs w:val="false"/>
                <w:sz w:val="22"/>
                <w:szCs w:val="22"/>
              </w:rPr>
              <w:t xml:space="preserve">Graceful handling of API rate limits</w:t>
            </w:r>
          </w:p>
        </w:tc>
        <w:tc>
          <w:tcPr>
            <w:tcW w:type="dxa" w:w="2600"/>
            <w:vAlign w:val="center"/>
          </w:tcPr>
          <w:p>
            <w:r>
              <w:rPr>
                <w:rFonts w:ascii="Times New Roman" w:cs="Times New Roman" w:eastAsia="Times New Roman" w:hAnsi="Times New Roman"/>
                <w:b w:val="false"/>
                <w:bCs w:val="false"/>
                <w:sz w:val="22"/>
                <w:szCs w:val="22"/>
              </w:rPr>
              <w:t xml:space="preserve">Cached fallback dataset available for demo</w:t>
            </w:r>
          </w:p>
        </w:tc>
      </w:tr>
      <w:tr>
        <w:tc>
          <w:tcPr>
            <w:tcW w:type="dxa" w:w="2200"/>
            <w:vAlign w:val="center"/>
          </w:tcPr>
          <w:p>
            <w:r>
              <w:rPr>
                <w:rFonts w:ascii="Times New Roman" w:cs="Times New Roman" w:eastAsia="Times New Roman" w:hAnsi="Times New Roman"/>
                <w:b w:val="false"/>
                <w:bCs w:val="false"/>
                <w:sz w:val="22"/>
                <w:szCs w:val="22"/>
              </w:rPr>
              <w:t xml:space="preserve">Usability</w:t>
            </w:r>
          </w:p>
        </w:tc>
        <w:tc>
          <w:tcPr>
            <w:tcW w:type="dxa" w:w="4200"/>
            <w:vAlign w:val="center"/>
          </w:tcPr>
          <w:p>
            <w:r>
              <w:rPr>
                <w:rFonts w:ascii="Times New Roman" w:cs="Times New Roman" w:eastAsia="Times New Roman" w:hAnsi="Times New Roman"/>
                <w:b w:val="false"/>
                <w:bCs w:val="false"/>
                <w:sz w:val="22"/>
                <w:szCs w:val="22"/>
              </w:rPr>
              <w:t xml:space="preserve">Live pipeline progress visible to user</w:t>
            </w:r>
          </w:p>
        </w:tc>
        <w:tc>
          <w:tcPr>
            <w:tcW w:type="dxa" w:w="2600"/>
            <w:vAlign w:val="center"/>
          </w:tcPr>
          <w:p>
            <w:r>
              <w:rPr>
                <w:rFonts w:ascii="Times New Roman" w:cs="Times New Roman" w:eastAsia="Times New Roman" w:hAnsi="Times New Roman"/>
                <w:b w:val="false"/>
                <w:bCs w:val="false"/>
                <w:sz w:val="22"/>
                <w:szCs w:val="22"/>
              </w:rPr>
              <w:t xml:space="preserve">Per-agent status shown in UI</w:t>
            </w:r>
          </w:p>
        </w:tc>
      </w:tr>
      <w:tr>
        <w:tc>
          <w:tcPr>
            <w:tcW w:type="dxa" w:w="2200"/>
            <w:vAlign w:val="center"/>
          </w:tcPr>
          <w:p>
            <w:r>
              <w:rPr>
                <w:rFonts w:ascii="Times New Roman" w:cs="Times New Roman" w:eastAsia="Times New Roman" w:hAnsi="Times New Roman"/>
                <w:b w:val="false"/>
                <w:bCs w:val="false"/>
                <w:sz w:val="22"/>
                <w:szCs w:val="22"/>
              </w:rPr>
              <w:t xml:space="preserve">Portability</w:t>
            </w:r>
          </w:p>
        </w:tc>
        <w:tc>
          <w:tcPr>
            <w:tcW w:type="dxa" w:w="4200"/>
            <w:vAlign w:val="center"/>
          </w:tcPr>
          <w:p>
            <w:r>
              <w:rPr>
                <w:rFonts w:ascii="Times New Roman" w:cs="Times New Roman" w:eastAsia="Times New Roman" w:hAnsi="Times New Roman"/>
                <w:b w:val="false"/>
                <w:bCs w:val="false"/>
                <w:sz w:val="22"/>
                <w:szCs w:val="22"/>
              </w:rPr>
              <w:t xml:space="preserve">Deployment target</w:t>
            </w:r>
          </w:p>
        </w:tc>
        <w:tc>
          <w:tcPr>
            <w:tcW w:type="dxa" w:w="2600"/>
            <w:vAlign w:val="center"/>
          </w:tcPr>
          <w:p>
            <w:r>
              <w:rPr>
                <w:rFonts w:ascii="Times New Roman" w:cs="Times New Roman" w:eastAsia="Times New Roman" w:hAnsi="Times New Roman"/>
                <w:b w:val="false"/>
                <w:bCs w:val="false"/>
                <w:sz w:val="22"/>
                <w:szCs w:val="22"/>
              </w:rPr>
              <w:t xml:space="preserve">Local/single-host; no multi-tenant infra</w:t>
            </w:r>
          </w:p>
        </w:tc>
      </w:tr>
    </w:tbl>
    <w:p>
      <w:pPr>
        <w:pStyle w:val="Heading2"/>
        <w:spacing w:after="160" w:before="280"/>
      </w:pPr>
      <w:r>
        <w:rPr>
          <w:rFonts w:ascii="Times New Roman" w:cs="Times New Roman" w:eastAsia="Times New Roman" w:hAnsi="Times New Roman"/>
          <w:b/>
          <w:bCs/>
          <w:sz w:val="26"/>
          <w:szCs w:val="26"/>
        </w:rPr>
        <w:t xml:space="preserve">3.3 System Architecture Overview</w:t>
      </w:r>
    </w:p>
    <w:p>
      <w:pPr>
        <w:spacing w:after="160" w:line="276"/>
        <w:jc w:val="both"/>
      </w:pPr>
      <w:r>
        <w:rPr>
          <w:rFonts w:ascii="Times New Roman" w:cs="Times New Roman" w:eastAsia="Times New Roman" w:hAnsi="Times New Roman"/>
          <w:sz w:val="24"/>
          <w:szCs w:val="24"/>
        </w:rPr>
        <w:t xml:space="preserve">The system is implemented as a 6-agent LangGraph state machine, consolidated from an initially conceived 12-agent design to improve reliability and debuggability under live demonstration conditions:</w:t>
      </w:r>
    </w:p>
    <w:p>
      <w:pPr>
        <w:pStyle w:val="ListParagraph"/>
        <w:numPr>
          <w:ilvl w:val="0"/>
          <w:numId w:val="3"/>
        </w:numPr>
        <w:spacing w:after="100"/>
      </w:pPr>
      <w:r>
        <w:rPr>
          <w:rFonts w:ascii="Times New Roman" w:cs="Times New Roman" w:eastAsia="Times New Roman" w:hAnsi="Times New Roman"/>
          <w:sz w:val="24"/>
          <w:szCs w:val="24"/>
        </w:rPr>
        <w:t xml:space="preserve">Planner Agent — decomposes the topic into sub-queries and sets retrieval filters.</w:t>
      </w:r>
    </w:p>
    <w:p>
      <w:pPr>
        <w:pStyle w:val="ListParagraph"/>
        <w:numPr>
          <w:ilvl w:val="0"/>
          <w:numId w:val="3"/>
        </w:numPr>
        <w:spacing w:after="100"/>
      </w:pPr>
      <w:r>
        <w:rPr>
          <w:rFonts w:ascii="Times New Roman" w:cs="Times New Roman" w:eastAsia="Times New Roman" w:hAnsi="Times New Roman"/>
          <w:sz w:val="24"/>
          <w:szCs w:val="24"/>
        </w:rPr>
        <w:t xml:space="preserve">Search Agent — queries arXiv and Semantic Scholar, deduplicates and ranks results.</w:t>
      </w:r>
    </w:p>
    <w:p>
      <w:pPr>
        <w:pStyle w:val="ListParagraph"/>
        <w:numPr>
          <w:ilvl w:val="0"/>
          <w:numId w:val="3"/>
        </w:numPr>
        <w:spacing w:after="100"/>
      </w:pPr>
      <w:r>
        <w:rPr>
          <w:rFonts w:ascii="Times New Roman" w:cs="Times New Roman" w:eastAsia="Times New Roman" w:hAnsi="Times New Roman"/>
          <w:sz w:val="24"/>
          <w:szCs w:val="24"/>
        </w:rPr>
        <w:t xml:space="preserve">Extraction Agent — pulls full text via PyMuPDF/Grobid and extracts structured fields.</w:t>
      </w:r>
    </w:p>
    <w:p>
      <w:pPr>
        <w:pStyle w:val="ListParagraph"/>
        <w:numPr>
          <w:ilvl w:val="0"/>
          <w:numId w:val="3"/>
        </w:numPr>
        <w:spacing w:after="100"/>
      </w:pPr>
      <w:r>
        <w:rPr>
          <w:rFonts w:ascii="Times New Roman" w:cs="Times New Roman" w:eastAsia="Times New Roman" w:hAnsi="Times New Roman"/>
          <w:sz w:val="24"/>
          <w:szCs w:val="24"/>
        </w:rPr>
        <w:t xml:space="preserve">Synthesis Agent — produces grounded per-paper summaries and the comparison table.</w:t>
      </w:r>
    </w:p>
    <w:p>
      <w:pPr>
        <w:pStyle w:val="ListParagraph"/>
        <w:numPr>
          <w:ilvl w:val="0"/>
          <w:numId w:val="3"/>
        </w:numPr>
        <w:spacing w:after="100"/>
      </w:pPr>
      <w:r>
        <w:rPr>
          <w:rFonts w:ascii="Times New Roman" w:cs="Times New Roman" w:eastAsia="Times New Roman" w:hAnsi="Times New Roman"/>
          <w:sz w:val="24"/>
          <w:szCs w:val="24"/>
        </w:rPr>
        <w:t xml:space="preserve">Graph/Gap Agent — builds the NetworkX citation graph and detects candidate gaps.</w:t>
      </w:r>
    </w:p>
    <w:p>
      <w:pPr>
        <w:pStyle w:val="ListParagraph"/>
        <w:numPr>
          <w:ilvl w:val="0"/>
          <w:numId w:val="3"/>
        </w:numPr>
        <w:spacing w:after="100"/>
      </w:pPr>
      <w:r>
        <w:rPr>
          <w:rFonts w:ascii="Times New Roman" w:cs="Times New Roman" w:eastAsia="Times New Roman" w:hAnsi="Times New Roman"/>
          <w:sz w:val="24"/>
          <w:szCs w:val="24"/>
        </w:rPr>
        <w:t xml:space="preserve">Report Agent — compiles the final report and handles PDF/DOCX export.</w:t>
      </w:r>
    </w:p>
    <w:p>
      <w:pPr>
        <w:spacing w:after="160" w:line="276"/>
        <w:jc w:val="both"/>
      </w:pPr>
      <w:r>
        <w:rPr>
          <w:rFonts w:ascii="Times New Roman" w:cs="Times New Roman" w:eastAsia="Times New Roman" w:hAnsi="Times New Roman"/>
          <w:sz w:val="24"/>
          <w:szCs w:val="24"/>
        </w:rPr>
        <w:t xml:space="preserve">Shared pipeline state (query, papers[], extracted_fields[], graph_ref, report_draft) is passed between agent nodes, enabling the frontend to display live per-agent progress.</w:t>
      </w:r>
    </w:p>
    <w:p>
      <w:pPr>
        <w:pStyle w:val="Heading1"/>
        <w:spacing w:after="200" w:before="360"/>
      </w:pPr>
      <w:r>
        <w:rPr>
          <w:rFonts w:ascii="Times New Roman" w:cs="Times New Roman" w:eastAsia="Times New Roman" w:hAnsi="Times New Roman"/>
          <w:b/>
          <w:bCs/>
          <w:sz w:val="30"/>
          <w:szCs w:val="30"/>
        </w:rPr>
        <w:t xml:space="preserve">4. System Features (Use Cases)</w:t>
      </w:r>
    </w:p>
    <w:p>
      <w:pPr>
        <w:pStyle w:val="Heading3"/>
        <w:spacing w:after="120" w:before="200"/>
      </w:pPr>
      <w:r>
        <w:rPr>
          <w:rFonts w:ascii="Times New Roman" w:cs="Times New Roman" w:eastAsia="Times New Roman" w:hAnsi="Times New Roman"/>
          <w:b/>
          <w:bCs/>
          <w:i/>
          <w:iCs/>
          <w:sz w:val="24"/>
          <w:szCs w:val="24"/>
        </w:rPr>
        <w:t xml:space="preserve">UC-1: Run a Literature Review Query</w:t>
      </w:r>
    </w:p>
    <w:p>
      <w:pPr>
        <w:spacing w:after="160" w:line="276"/>
        <w:jc w:val="both"/>
      </w:pPr>
      <w:r>
        <w:rPr>
          <w:rFonts w:ascii="Times New Roman" w:cs="Times New Roman" w:eastAsia="Times New Roman" w:hAnsi="Times New Roman"/>
          <w:sz w:val="24"/>
          <w:szCs w:val="24"/>
        </w:rPr>
        <w:t xml:space="preserve">Actor: Student Researcher. The user submits a topic and optional filters. The system executes the full 6-agent pipeline and returns a comparison table, gap claims with subgraph evidence, and a trend view. Precondition: none. Postcondition: a report is available for export.</w:t>
      </w:r>
    </w:p>
    <w:p>
      <w:pPr>
        <w:pStyle w:val="Heading3"/>
        <w:spacing w:after="120" w:before="200"/>
      </w:pPr>
      <w:r>
        <w:rPr>
          <w:rFonts w:ascii="Times New Roman" w:cs="Times New Roman" w:eastAsia="Times New Roman" w:hAnsi="Times New Roman"/>
          <w:b/>
          <w:bCs/>
          <w:i/>
          <w:iCs/>
          <w:sz w:val="24"/>
          <w:szCs w:val="24"/>
        </w:rPr>
        <w:t xml:space="preserve">UC-2: Verify a Gap Claim</w:t>
      </w:r>
    </w:p>
    <w:p>
      <w:pPr>
        <w:spacing w:after="160" w:line="276"/>
        <w:jc w:val="both"/>
      </w:pPr>
      <w:r>
        <w:rPr>
          <w:rFonts w:ascii="Times New Roman" w:cs="Times New Roman" w:eastAsia="Times New Roman" w:hAnsi="Times New Roman"/>
          <w:sz w:val="24"/>
          <w:szCs w:val="24"/>
        </w:rPr>
        <w:t xml:space="preserve">Actor: Faculty Guide. The user selects a specific gap claim in the UI and inspects its subgraph snapshot to independently verify which papers and missing citation links produced it. Precondition: at least one gap claim has been generated. Postcondition: the user confirms or disputes the claim.</w:t>
      </w:r>
    </w:p>
    <w:p>
      <w:pPr>
        <w:pStyle w:val="Heading3"/>
        <w:spacing w:after="120" w:before="200"/>
      </w:pPr>
      <w:r>
        <w:rPr>
          <w:rFonts w:ascii="Times New Roman" w:cs="Times New Roman" w:eastAsia="Times New Roman" w:hAnsi="Times New Roman"/>
          <w:b/>
          <w:bCs/>
          <w:i/>
          <w:iCs/>
          <w:sz w:val="24"/>
          <w:szCs w:val="24"/>
        </w:rPr>
        <w:t xml:space="preserve">UC-3: Export Report</w:t>
      </w:r>
    </w:p>
    <w:p>
      <w:pPr>
        <w:spacing w:after="160" w:line="276"/>
        <w:jc w:val="both"/>
      </w:pPr>
      <w:r>
        <w:rPr>
          <w:rFonts w:ascii="Times New Roman" w:cs="Times New Roman" w:eastAsia="Times New Roman" w:hAnsi="Times New Roman"/>
          <w:sz w:val="24"/>
          <w:szCs w:val="24"/>
        </w:rPr>
        <w:t xml:space="preserve">Actor: Student Researcher. The user requests export of the compiled report. The system generates a PDF or DOCX file containing all sections with traceable citations. Precondition: pipeline has completed successfully.</w:t>
      </w:r>
    </w:p>
    <w:p>
      <w:pPr>
        <w:pStyle w:val="Heading3"/>
        <w:spacing w:after="120" w:before="200"/>
      </w:pPr>
      <w:r>
        <w:rPr>
          <w:rFonts w:ascii="Times New Roman" w:cs="Times New Roman" w:eastAsia="Times New Roman" w:hAnsi="Times New Roman"/>
          <w:b/>
          <w:bCs/>
          <w:i/>
          <w:iCs/>
          <w:sz w:val="24"/>
          <w:szCs w:val="24"/>
        </w:rPr>
        <w:t xml:space="preserve">UC-4: Run Accuracy Benchmark</w:t>
      </w:r>
    </w:p>
    <w:p>
      <w:pPr>
        <w:spacing w:after="160" w:line="276"/>
        <w:jc w:val="both"/>
      </w:pPr>
      <w:r>
        <w:rPr>
          <w:rFonts w:ascii="Times New Roman" w:cs="Times New Roman" w:eastAsia="Times New Roman" w:hAnsi="Times New Roman"/>
          <w:sz w:val="24"/>
          <w:szCs w:val="24"/>
        </w:rPr>
        <w:t xml:space="preserve">Actor: Development Team (for viva demonstration). The team runs the system against 2–3 known topics with existing published surveys as ground truth and reports precision, recall, and extraction correctness. Precondition: ground-truth set curated in advance.</w:t>
      </w:r>
    </w:p>
    <w:p>
      <w:pPr>
        <w:pStyle w:val="Heading1"/>
        <w:spacing w:after="200" w:before="360"/>
      </w:pPr>
      <w:r>
        <w:rPr>
          <w:rFonts w:ascii="Times New Roman" w:cs="Times New Roman" w:eastAsia="Times New Roman" w:hAnsi="Times New Roman"/>
          <w:b/>
          <w:bCs/>
          <w:sz w:val="30"/>
          <w:szCs w:val="30"/>
        </w:rPr>
        <w:t xml:space="preserve">5. External Interface Requirements</w:t>
      </w:r>
    </w:p>
    <w:p>
      <w:pPr>
        <w:pStyle w:val="Heading2"/>
        <w:spacing w:after="160" w:before="280"/>
      </w:pPr>
      <w:r>
        <w:rPr>
          <w:rFonts w:ascii="Times New Roman" w:cs="Times New Roman" w:eastAsia="Times New Roman" w:hAnsi="Times New Roman"/>
          <w:b/>
          <w:bCs/>
          <w:sz w:val="26"/>
          <w:szCs w:val="26"/>
        </w:rPr>
        <w:t xml:space="preserve">5.1 User Interfaces</w:t>
      </w:r>
    </w:p>
    <w:p>
      <w:pPr>
        <w:pStyle w:val="ListParagraph"/>
        <w:numPr>
          <w:ilvl w:val="0"/>
          <w:numId w:val="2"/>
        </w:numPr>
        <w:spacing w:after="100"/>
      </w:pPr>
      <w:r>
        <w:rPr>
          <w:rFonts w:ascii="Times New Roman" w:cs="Times New Roman" w:eastAsia="Times New Roman" w:hAnsi="Times New Roman"/>
          <w:sz w:val="24"/>
          <w:szCs w:val="24"/>
        </w:rPr>
        <w:t xml:space="preserve">Query input screen: free-text topic field, optional filters (year range, venue type, keywords).</w:t>
      </w:r>
    </w:p>
    <w:p>
      <w:pPr>
        <w:pStyle w:val="ListParagraph"/>
        <w:numPr>
          <w:ilvl w:val="0"/>
          <w:numId w:val="2"/>
        </w:numPr>
        <w:spacing w:after="100"/>
      </w:pPr>
      <w:r>
        <w:rPr>
          <w:rFonts w:ascii="Times New Roman" w:cs="Times New Roman" w:eastAsia="Times New Roman" w:hAnsi="Times New Roman"/>
          <w:sz w:val="24"/>
          <w:szCs w:val="24"/>
        </w:rPr>
        <w:t xml:space="preserve">Live pipeline progress view: per-agent status indicator (Planner → Search → Extraction → Synthesis → Graph/Gap → Report).</w:t>
      </w:r>
    </w:p>
    <w:p>
      <w:pPr>
        <w:pStyle w:val="ListParagraph"/>
        <w:numPr>
          <w:ilvl w:val="0"/>
          <w:numId w:val="2"/>
        </w:numPr>
        <w:spacing w:after="100"/>
      </w:pPr>
      <w:r>
        <w:rPr>
          <w:rFonts w:ascii="Times New Roman" w:cs="Times New Roman" w:eastAsia="Times New Roman" w:hAnsi="Times New Roman"/>
          <w:sz w:val="24"/>
          <w:szCs w:val="24"/>
        </w:rPr>
        <w:t xml:space="preserve">Comparison table view: sortable/filterable structured fields per paper.</w:t>
      </w:r>
    </w:p>
    <w:p>
      <w:pPr>
        <w:pStyle w:val="ListParagraph"/>
        <w:numPr>
          <w:ilvl w:val="0"/>
          <w:numId w:val="2"/>
        </w:numPr>
        <w:spacing w:after="100"/>
      </w:pPr>
      <w:r>
        <w:rPr>
          <w:rFonts w:ascii="Times New Roman" w:cs="Times New Roman" w:eastAsia="Times New Roman" w:hAnsi="Times New Roman"/>
          <w:sz w:val="24"/>
          <w:szCs w:val="24"/>
        </w:rPr>
        <w:t xml:space="preserve">Graph/gap evidence view: interactive subgraph visualization (Cytoscape.js or D3.js) per gap claim.</w:t>
      </w:r>
    </w:p>
    <w:p>
      <w:pPr>
        <w:pStyle w:val="ListParagraph"/>
        <w:numPr>
          <w:ilvl w:val="0"/>
          <w:numId w:val="2"/>
        </w:numPr>
        <w:spacing w:after="100"/>
      </w:pPr>
      <w:r>
        <w:rPr>
          <w:rFonts w:ascii="Times New Roman" w:cs="Times New Roman" w:eastAsia="Times New Roman" w:hAnsi="Times New Roman"/>
          <w:sz w:val="24"/>
          <w:szCs w:val="24"/>
        </w:rPr>
        <w:t xml:space="preserve">Report/export view: preview and PDF/DOCX download.</w:t>
      </w:r>
    </w:p>
    <w:p>
      <w:pPr>
        <w:pStyle w:val="Heading2"/>
        <w:spacing w:after="160" w:before="280"/>
      </w:pPr>
      <w:r>
        <w:rPr>
          <w:rFonts w:ascii="Times New Roman" w:cs="Times New Roman" w:eastAsia="Times New Roman" w:hAnsi="Times New Roman"/>
          <w:b/>
          <w:bCs/>
          <w:sz w:val="26"/>
          <w:szCs w:val="26"/>
        </w:rPr>
        <w:t xml:space="preserve">5.2 Software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vAlign w:val="center"/>
          </w:tcPr>
          <w:p>
            <w:r>
              <w:rPr>
                <w:rFonts w:ascii="Times New Roman" w:cs="Times New Roman" w:eastAsia="Times New Roman" w:hAnsi="Times New Roman"/>
                <w:b/>
                <w:bCs/>
                <w:sz w:val="22"/>
                <w:szCs w:val="22"/>
              </w:rPr>
              <w:t xml:space="preserve">Interface</w:t>
            </w:r>
          </w:p>
        </w:tc>
        <w:tc>
          <w:tcPr>
            <w:tcW w:type="dxa" w:w="6000"/>
            <w:shd w:fill="D9E2F3" w:val="clear"/>
            <w:vAlign w:val="center"/>
          </w:tcPr>
          <w:p>
            <w:r>
              <w:rPr>
                <w:rFonts w:ascii="Times New Roman" w:cs="Times New Roman" w:eastAsia="Times New Roman" w:hAnsi="Times New Roman"/>
                <w:b/>
                <w:bCs/>
                <w:sz w:val="22"/>
                <w:szCs w:val="22"/>
              </w:rPr>
              <w:t xml:space="preserve">Purpose</w:t>
            </w:r>
          </w:p>
        </w:tc>
      </w:tr>
      <w:tr>
        <w:tc>
          <w:tcPr>
            <w:tcW w:type="dxa" w:w="3000"/>
            <w:vAlign w:val="center"/>
          </w:tcPr>
          <w:p>
            <w:r>
              <w:rPr>
                <w:rFonts w:ascii="Times New Roman" w:cs="Times New Roman" w:eastAsia="Times New Roman" w:hAnsi="Times New Roman"/>
                <w:b w:val="false"/>
                <w:bCs w:val="false"/>
                <w:sz w:val="22"/>
                <w:szCs w:val="22"/>
              </w:rPr>
              <w:t xml:space="preserve">arXiv API</w:t>
            </w:r>
          </w:p>
        </w:tc>
        <w:tc>
          <w:tcPr>
            <w:tcW w:type="dxa" w:w="6000"/>
            <w:vAlign w:val="center"/>
          </w:tcPr>
          <w:p>
            <w:r>
              <w:rPr>
                <w:rFonts w:ascii="Times New Roman" w:cs="Times New Roman" w:eastAsia="Times New Roman" w:hAnsi="Times New Roman"/>
                <w:b w:val="false"/>
                <w:bCs w:val="false"/>
                <w:sz w:val="22"/>
                <w:szCs w:val="22"/>
              </w:rPr>
              <w:t xml:space="preserve">Paper retrieval (no key required).</w:t>
            </w:r>
          </w:p>
        </w:tc>
      </w:tr>
      <w:tr>
        <w:tc>
          <w:tcPr>
            <w:tcW w:type="dxa" w:w="3000"/>
            <w:vAlign w:val="center"/>
          </w:tcPr>
          <w:p>
            <w:r>
              <w:rPr>
                <w:rFonts w:ascii="Times New Roman" w:cs="Times New Roman" w:eastAsia="Times New Roman" w:hAnsi="Times New Roman"/>
                <w:b w:val="false"/>
                <w:bCs w:val="false"/>
                <w:sz w:val="22"/>
                <w:szCs w:val="22"/>
              </w:rPr>
              <w:t xml:space="preserve">Semantic Scholar API</w:t>
            </w:r>
          </w:p>
        </w:tc>
        <w:tc>
          <w:tcPr>
            <w:tcW w:type="dxa" w:w="6000"/>
            <w:vAlign w:val="center"/>
          </w:tcPr>
          <w:p>
            <w:r>
              <w:rPr>
                <w:rFonts w:ascii="Times New Roman" w:cs="Times New Roman" w:eastAsia="Times New Roman" w:hAnsi="Times New Roman"/>
                <w:b w:val="false"/>
                <w:bCs w:val="false"/>
                <w:sz w:val="22"/>
                <w:szCs w:val="22"/>
              </w:rPr>
              <w:t xml:space="preserve">Paper retrieval and citation data (free-tier key).</w:t>
            </w:r>
          </w:p>
        </w:tc>
      </w:tr>
      <w:tr>
        <w:tc>
          <w:tcPr>
            <w:tcW w:type="dxa" w:w="3000"/>
            <w:vAlign w:val="center"/>
          </w:tcPr>
          <w:p>
            <w:r>
              <w:rPr>
                <w:rFonts w:ascii="Times New Roman" w:cs="Times New Roman" w:eastAsia="Times New Roman" w:hAnsi="Times New Roman"/>
                <w:b w:val="false"/>
                <w:bCs w:val="false"/>
                <w:sz w:val="22"/>
                <w:szCs w:val="22"/>
              </w:rPr>
              <w:t xml:space="preserve">Anthropic Claude API (or equivalent)</w:t>
            </w:r>
          </w:p>
        </w:tc>
        <w:tc>
          <w:tcPr>
            <w:tcW w:type="dxa" w:w="6000"/>
            <w:vAlign w:val="center"/>
          </w:tcPr>
          <w:p>
            <w:r>
              <w:rPr>
                <w:rFonts w:ascii="Times New Roman" w:cs="Times New Roman" w:eastAsia="Times New Roman" w:hAnsi="Times New Roman"/>
                <w:b w:val="false"/>
                <w:bCs w:val="false"/>
                <w:sz w:val="22"/>
                <w:szCs w:val="22"/>
              </w:rPr>
              <w:t xml:space="preserve">Extraction, summarization, and grounded field generation.</w:t>
            </w:r>
          </w:p>
        </w:tc>
      </w:tr>
      <w:tr>
        <w:tc>
          <w:tcPr>
            <w:tcW w:type="dxa" w:w="3000"/>
            <w:vAlign w:val="center"/>
          </w:tcPr>
          <w:p>
            <w:r>
              <w:rPr>
                <w:rFonts w:ascii="Times New Roman" w:cs="Times New Roman" w:eastAsia="Times New Roman" w:hAnsi="Times New Roman"/>
                <w:b w:val="false"/>
                <w:bCs w:val="false"/>
                <w:sz w:val="22"/>
                <w:szCs w:val="22"/>
              </w:rPr>
              <w:t xml:space="preserve">ChromaDB</w:t>
            </w:r>
          </w:p>
        </w:tc>
        <w:tc>
          <w:tcPr>
            <w:tcW w:type="dxa" w:w="6000"/>
            <w:vAlign w:val="center"/>
          </w:tcPr>
          <w:p>
            <w:r>
              <w:rPr>
                <w:rFonts w:ascii="Times New Roman" w:cs="Times New Roman" w:eastAsia="Times New Roman" w:hAnsi="Times New Roman"/>
                <w:b w:val="false"/>
                <w:bCs w:val="false"/>
                <w:sz w:val="22"/>
                <w:szCs w:val="22"/>
              </w:rPr>
              <w:t xml:space="preserve">Local embedding storage for topic-similarity computation.</w:t>
            </w:r>
          </w:p>
        </w:tc>
      </w:tr>
      <w:tr>
        <w:tc>
          <w:tcPr>
            <w:tcW w:type="dxa" w:w="3000"/>
            <w:vAlign w:val="center"/>
          </w:tcPr>
          <w:p>
            <w:r>
              <w:rPr>
                <w:rFonts w:ascii="Times New Roman" w:cs="Times New Roman" w:eastAsia="Times New Roman" w:hAnsi="Times New Roman"/>
                <w:b w:val="false"/>
                <w:bCs w:val="false"/>
                <w:sz w:val="22"/>
                <w:szCs w:val="22"/>
              </w:rPr>
              <w:t xml:space="preserve">NetworkX</w:t>
            </w:r>
          </w:p>
        </w:tc>
        <w:tc>
          <w:tcPr>
            <w:tcW w:type="dxa" w:w="6000"/>
            <w:vAlign w:val="center"/>
          </w:tcPr>
          <w:p>
            <w:r>
              <w:rPr>
                <w:rFonts w:ascii="Times New Roman" w:cs="Times New Roman" w:eastAsia="Times New Roman" w:hAnsi="Times New Roman"/>
                <w:b w:val="false"/>
                <w:bCs w:val="false"/>
                <w:sz w:val="22"/>
                <w:szCs w:val="22"/>
              </w:rPr>
              <w:t xml:space="preserve">In-memory citation/co-authorship graph construction and analysis.</w:t>
            </w:r>
          </w:p>
        </w:tc>
      </w:tr>
    </w:tbl>
    <w:p>
      <w:pPr>
        <w:pStyle w:val="Heading2"/>
        <w:spacing w:after="160" w:before="280"/>
      </w:pPr>
      <w:r>
        <w:rPr>
          <w:rFonts w:ascii="Times New Roman" w:cs="Times New Roman" w:eastAsia="Times New Roman" w:hAnsi="Times New Roman"/>
          <w:b/>
          <w:bCs/>
          <w:sz w:val="26"/>
          <w:szCs w:val="26"/>
        </w:rPr>
        <w:t xml:space="preserve">5.3 Hardware Interfaces</w:t>
      </w:r>
    </w:p>
    <w:p>
      <w:pPr>
        <w:spacing w:after="160" w:line="276"/>
        <w:jc w:val="both"/>
      </w:pPr>
      <w:r>
        <w:rPr>
          <w:rFonts w:ascii="Times New Roman" w:cs="Times New Roman" w:eastAsia="Times New Roman" w:hAnsi="Times New Roman"/>
          <w:sz w:val="24"/>
          <w:szCs w:val="24"/>
        </w:rPr>
        <w:t xml:space="preserve">None beyond a standard development/demo machine capable of running the FastAPI backend, React frontend, and local ChromaDB instance. No specialized hardware is required since graph processing is in-memory via NetworkX rather than a hosted graph database.</w:t>
      </w:r>
    </w:p>
    <w:p>
      <w:pPr>
        <w:pStyle w:val="Heading1"/>
        <w:spacing w:after="200" w:before="360"/>
      </w:pPr>
      <w:r>
        <w:rPr>
          <w:rFonts w:ascii="Times New Roman" w:cs="Times New Roman" w:eastAsia="Times New Roman" w:hAnsi="Times New Roman"/>
          <w:b/>
          <w:bCs/>
          <w:sz w:val="30"/>
          <w:szCs w:val="30"/>
        </w:rPr>
        <w:t xml:space="preserve">Appendix A: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5200"/>
      </w:tblGrid>
      <w:tr>
        <w:trPr>
          <w:tblHeader/>
        </w:trPr>
        <w:tc>
          <w:tcPr>
            <w:tcW w:type="dxa" w:w="3800"/>
            <w:shd w:fill="D9E2F3" w:val="clear"/>
            <w:vAlign w:val="center"/>
          </w:tcPr>
          <w:p>
            <w:r>
              <w:rPr>
                <w:rFonts w:ascii="Times New Roman" w:cs="Times New Roman" w:eastAsia="Times New Roman" w:hAnsi="Times New Roman"/>
                <w:b/>
                <w:bCs/>
                <w:sz w:val="22"/>
                <w:szCs w:val="22"/>
              </w:rPr>
              <w:t xml:space="preserve">Risk</w:t>
            </w:r>
          </w:p>
        </w:tc>
        <w:tc>
          <w:tcPr>
            <w:tcW w:type="dxa" w:w="5200"/>
            <w:shd w:fill="D9E2F3" w:val="clear"/>
            <w:vAlign w:val="center"/>
          </w:tcPr>
          <w:p>
            <w:r>
              <w:rPr>
                <w:rFonts w:ascii="Times New Roman" w:cs="Times New Roman" w:eastAsia="Times New Roman" w:hAnsi="Times New Roman"/>
                <w:b/>
                <w:bCs/>
                <w:sz w:val="22"/>
                <w:szCs w:val="22"/>
              </w:rPr>
              <w:t xml:space="preserve">Mitigation</w:t>
            </w:r>
          </w:p>
        </w:tc>
      </w:tr>
      <w:tr>
        <w:tc>
          <w:tcPr>
            <w:tcW w:type="dxa" w:w="3800"/>
            <w:vAlign w:val="center"/>
          </w:tcPr>
          <w:p>
            <w:r>
              <w:rPr>
                <w:rFonts w:ascii="Times New Roman" w:cs="Times New Roman" w:eastAsia="Times New Roman" w:hAnsi="Times New Roman"/>
                <w:b w:val="false"/>
                <w:bCs w:val="false"/>
                <w:sz w:val="22"/>
                <w:szCs w:val="22"/>
              </w:rPr>
              <w:t xml:space="preserve">arXiv/Semantic Scholar API rate limits during live demo</w:t>
            </w:r>
          </w:p>
        </w:tc>
        <w:tc>
          <w:tcPr>
            <w:tcW w:type="dxa" w:w="5200"/>
            <w:vAlign w:val="center"/>
          </w:tcPr>
          <w:p>
            <w:r>
              <w:rPr>
                <w:rFonts w:ascii="Times New Roman" w:cs="Times New Roman" w:eastAsia="Times New Roman" w:hAnsi="Times New Roman"/>
                <w:b w:val="false"/>
                <w:bCs w:val="false"/>
                <w:sz w:val="22"/>
                <w:szCs w:val="22"/>
              </w:rPr>
              <w:t xml:space="preserve">Local caching, exponential backoff, pre-run fallback dataset committed as a deliverable.</w:t>
            </w:r>
          </w:p>
        </w:tc>
      </w:tr>
      <w:tr>
        <w:tc>
          <w:tcPr>
            <w:tcW w:type="dxa" w:w="3800"/>
            <w:vAlign w:val="center"/>
          </w:tcPr>
          <w:p>
            <w:r>
              <w:rPr>
                <w:rFonts w:ascii="Times New Roman" w:cs="Times New Roman" w:eastAsia="Times New Roman" w:hAnsi="Times New Roman"/>
                <w:b w:val="false"/>
                <w:bCs w:val="false"/>
                <w:sz w:val="22"/>
                <w:szCs w:val="22"/>
              </w:rPr>
              <w:t xml:space="preserve">LLM hallucination in structured field extraction</w:t>
            </w:r>
          </w:p>
        </w:tc>
        <w:tc>
          <w:tcPr>
            <w:tcW w:type="dxa" w:w="5200"/>
            <w:vAlign w:val="center"/>
          </w:tcPr>
          <w:p>
            <w:r>
              <w:rPr>
                <w:rFonts w:ascii="Times New Roman" w:cs="Times New Roman" w:eastAsia="Times New Roman" w:hAnsi="Times New Roman"/>
                <w:b w:val="false"/>
                <w:bCs w:val="false"/>
                <w:sz w:val="22"/>
                <w:szCs w:val="22"/>
              </w:rPr>
              <w:t xml:space="preserve">Strict source-grounded prompting plus a verification pass that flags unmatched values.</w:t>
            </w:r>
          </w:p>
        </w:tc>
      </w:tr>
      <w:tr>
        <w:tc>
          <w:tcPr>
            <w:tcW w:type="dxa" w:w="3800"/>
            <w:vAlign w:val="center"/>
          </w:tcPr>
          <w:p>
            <w:r>
              <w:rPr>
                <w:rFonts w:ascii="Times New Roman" w:cs="Times New Roman" w:eastAsia="Times New Roman" w:hAnsi="Times New Roman"/>
                <w:b w:val="false"/>
                <w:bCs w:val="false"/>
                <w:sz w:val="22"/>
                <w:szCs w:val="22"/>
              </w:rPr>
              <w:t xml:space="preserve">Sparse citation graphs on niche topics</w:t>
            </w:r>
          </w:p>
        </w:tc>
        <w:tc>
          <w:tcPr>
            <w:tcW w:type="dxa" w:w="5200"/>
            <w:vAlign w:val="center"/>
          </w:tcPr>
          <w:p>
            <w:r>
              <w:rPr>
                <w:rFonts w:ascii="Times New Roman" w:cs="Times New Roman" w:eastAsia="Times New Roman" w:hAnsi="Times New Roman"/>
                <w:b w:val="false"/>
                <w:bCs w:val="false"/>
                <w:sz w:val="22"/>
                <w:szCs w:val="22"/>
              </w:rPr>
              <w:t xml:space="preserve">Minimum corpus size (15 papers) below which gap detection is explicitly skipped.</w:t>
            </w:r>
          </w:p>
        </w:tc>
      </w:tr>
      <w:tr>
        <w:tc>
          <w:tcPr>
            <w:tcW w:type="dxa" w:w="3800"/>
            <w:vAlign w:val="center"/>
          </w:tcPr>
          <w:p>
            <w:r>
              <w:rPr>
                <w:rFonts w:ascii="Times New Roman" w:cs="Times New Roman" w:eastAsia="Times New Roman" w:hAnsi="Times New Roman"/>
                <w:b w:val="false"/>
                <w:bCs w:val="false"/>
                <w:sz w:val="22"/>
                <w:szCs w:val="22"/>
              </w:rPr>
              <w:t xml:space="preserve">Scope creep from an over-ambitious agent count</w:t>
            </w:r>
          </w:p>
        </w:tc>
        <w:tc>
          <w:tcPr>
            <w:tcW w:type="dxa" w:w="5200"/>
            <w:vAlign w:val="center"/>
          </w:tcPr>
          <w:p>
            <w:r>
              <w:rPr>
                <w:rFonts w:ascii="Times New Roman" w:cs="Times New Roman" w:eastAsia="Times New Roman" w:hAnsi="Times New Roman"/>
                <w:b w:val="false"/>
                <w:bCs w:val="false"/>
                <w:sz w:val="22"/>
                <w:szCs w:val="22"/>
              </w:rPr>
              <w:t xml:space="preserve">Consolidated to 6 agents; 12-agent version explicitly descoped.</w:t>
            </w:r>
          </w:p>
        </w:tc>
      </w:tr>
      <w:tr>
        <w:tc>
          <w:tcPr>
            <w:tcW w:type="dxa" w:w="3800"/>
            <w:vAlign w:val="center"/>
          </w:tcPr>
          <w:p>
            <w:r>
              <w:rPr>
                <w:rFonts w:ascii="Times New Roman" w:cs="Times New Roman" w:eastAsia="Times New Roman" w:hAnsi="Times New Roman"/>
                <w:b w:val="false"/>
                <w:bCs w:val="false"/>
                <w:sz w:val="22"/>
                <w:szCs w:val="22"/>
              </w:rPr>
              <w:t xml:space="preserve">Grobid setup complexity</w:t>
            </w:r>
          </w:p>
        </w:tc>
        <w:tc>
          <w:tcPr>
            <w:tcW w:type="dxa" w:w="5200"/>
            <w:vAlign w:val="center"/>
          </w:tcPr>
          <w:p>
            <w:r>
              <w:rPr>
                <w:rFonts w:ascii="Times New Roman" w:cs="Times New Roman" w:eastAsia="Times New Roman" w:hAnsi="Times New Roman"/>
                <w:b w:val="false"/>
                <w:bCs w:val="false"/>
                <w:sz w:val="22"/>
                <w:szCs w:val="22"/>
              </w:rPr>
              <w:t xml:space="preserve">PyMuPDF used as the default extractor; Grobid adopted only if time permits.</w:t>
            </w:r>
          </w:p>
        </w:tc>
      </w:tr>
    </w:tbl>
    <w:p>
      <w:pPr>
        <w:pStyle w:val="Heading1"/>
        <w:spacing w:after="200" w:before="360"/>
      </w:pPr>
      <w:r>
        <w:rPr>
          <w:rFonts w:ascii="Times New Roman" w:cs="Times New Roman" w:eastAsia="Times New Roman" w:hAnsi="Times New Roman"/>
          <w:b/>
          <w:bCs/>
          <w:sz w:val="30"/>
          <w:szCs w:val="30"/>
        </w:rPr>
        <w:t xml:space="preserve">Appendix B: Suggested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2F3" w:val="clear"/>
            <w:vAlign w:val="center"/>
          </w:tcPr>
          <w:p>
            <w:r>
              <w:rPr>
                <w:rFonts w:ascii="Times New Roman" w:cs="Times New Roman" w:eastAsia="Times New Roman" w:hAnsi="Times New Roman"/>
                <w:b/>
                <w:bCs/>
                <w:sz w:val="22"/>
                <w:szCs w:val="22"/>
              </w:rPr>
              <w:t xml:space="preserve">Weeks</w:t>
            </w:r>
          </w:p>
        </w:tc>
        <w:tc>
          <w:tcPr>
            <w:tcW w:type="dxa" w:w="7000"/>
            <w:shd w:fill="D9E2F3" w:val="clear"/>
            <w:vAlign w:val="center"/>
          </w:tcPr>
          <w:p>
            <w:r>
              <w:rPr>
                <w:rFonts w:ascii="Times New Roman" w:cs="Times New Roman" w:eastAsia="Times New Roman" w:hAnsi="Times New Roman"/>
                <w:b/>
                <w:bCs/>
                <w:sz w:val="22"/>
                <w:szCs w:val="22"/>
              </w:rPr>
              <w:t xml:space="preserve">Milestone</w:t>
            </w:r>
          </w:p>
        </w:tc>
      </w:tr>
      <w:tr>
        <w:tc>
          <w:tcPr>
            <w:tcW w:type="dxa" w:w="2000"/>
            <w:vAlign w:val="center"/>
          </w:tcPr>
          <w:p>
            <w:r>
              <w:rPr>
                <w:rFonts w:ascii="Times New Roman" w:cs="Times New Roman" w:eastAsia="Times New Roman" w:hAnsi="Times New Roman"/>
                <w:b w:val="false"/>
                <w:bCs w:val="false"/>
                <w:sz w:val="22"/>
                <w:szCs w:val="22"/>
              </w:rPr>
              <w:t xml:space="preserve">1–2</w:t>
            </w:r>
          </w:p>
        </w:tc>
        <w:tc>
          <w:tcPr>
            <w:tcW w:type="dxa" w:w="7000"/>
            <w:vAlign w:val="center"/>
          </w:tcPr>
          <w:p>
            <w:r>
              <w:rPr>
                <w:rFonts w:ascii="Times New Roman" w:cs="Times New Roman" w:eastAsia="Times New Roman" w:hAnsi="Times New Roman"/>
                <w:b w:val="false"/>
                <w:bCs w:val="false"/>
                <w:sz w:val="22"/>
                <w:szCs w:val="22"/>
              </w:rPr>
              <w:t xml:space="preserve">Search Agent and retrieval pipeline working on 3 test topics.</w:t>
            </w:r>
          </w:p>
        </w:tc>
      </w:tr>
      <w:tr>
        <w:tc>
          <w:tcPr>
            <w:tcW w:type="dxa" w:w="2000"/>
            <w:vAlign w:val="center"/>
          </w:tcPr>
          <w:p>
            <w:r>
              <w:rPr>
                <w:rFonts w:ascii="Times New Roman" w:cs="Times New Roman" w:eastAsia="Times New Roman" w:hAnsi="Times New Roman"/>
                <w:b w:val="false"/>
                <w:bCs w:val="false"/>
                <w:sz w:val="22"/>
                <w:szCs w:val="22"/>
              </w:rPr>
              <w:t xml:space="preserve">3–4</w:t>
            </w:r>
          </w:p>
        </w:tc>
        <w:tc>
          <w:tcPr>
            <w:tcW w:type="dxa" w:w="7000"/>
            <w:vAlign w:val="center"/>
          </w:tcPr>
          <w:p>
            <w:r>
              <w:rPr>
                <w:rFonts w:ascii="Times New Roman" w:cs="Times New Roman" w:eastAsia="Times New Roman" w:hAnsi="Times New Roman"/>
                <w:b w:val="false"/>
                <w:bCs w:val="false"/>
                <w:sz w:val="22"/>
                <w:szCs w:val="22"/>
              </w:rPr>
              <w:t xml:space="preserve">Extraction Agent and structured table; manual accuracy spot-check.</w:t>
            </w:r>
          </w:p>
        </w:tc>
      </w:tr>
      <w:tr>
        <w:tc>
          <w:tcPr>
            <w:tcW w:type="dxa" w:w="2000"/>
            <w:vAlign w:val="center"/>
          </w:tcPr>
          <w:p>
            <w:r>
              <w:rPr>
                <w:rFonts w:ascii="Times New Roman" w:cs="Times New Roman" w:eastAsia="Times New Roman" w:hAnsi="Times New Roman"/>
                <w:b w:val="false"/>
                <w:bCs w:val="false"/>
                <w:sz w:val="22"/>
                <w:szCs w:val="22"/>
              </w:rPr>
              <w:t xml:space="preserve">5–6</w:t>
            </w:r>
          </w:p>
        </w:tc>
        <w:tc>
          <w:tcPr>
            <w:tcW w:type="dxa" w:w="7000"/>
            <w:vAlign w:val="center"/>
          </w:tcPr>
          <w:p>
            <w:r>
              <w:rPr>
                <w:rFonts w:ascii="Times New Roman" w:cs="Times New Roman" w:eastAsia="Times New Roman" w:hAnsi="Times New Roman"/>
                <w:b w:val="false"/>
                <w:bCs w:val="false"/>
                <w:sz w:val="22"/>
                <w:szCs w:val="22"/>
              </w:rPr>
              <w:t xml:space="preserve">NetworkX graph population and basic gap heuristic.</w:t>
            </w:r>
          </w:p>
        </w:tc>
      </w:tr>
      <w:tr>
        <w:tc>
          <w:tcPr>
            <w:tcW w:type="dxa" w:w="2000"/>
            <w:vAlign w:val="center"/>
          </w:tcPr>
          <w:p>
            <w:r>
              <w:rPr>
                <w:rFonts w:ascii="Times New Roman" w:cs="Times New Roman" w:eastAsia="Times New Roman" w:hAnsi="Times New Roman"/>
                <w:b w:val="false"/>
                <w:bCs w:val="false"/>
                <w:sz w:val="22"/>
                <w:szCs w:val="22"/>
              </w:rPr>
              <w:t xml:space="preserve">7</w:t>
            </w:r>
          </w:p>
        </w:tc>
        <w:tc>
          <w:tcPr>
            <w:tcW w:type="dxa" w:w="7000"/>
            <w:vAlign w:val="center"/>
          </w:tcPr>
          <w:p>
            <w:r>
              <w:rPr>
                <w:rFonts w:ascii="Times New Roman" w:cs="Times New Roman" w:eastAsia="Times New Roman" w:hAnsi="Times New Roman"/>
                <w:b w:val="false"/>
                <w:bCs w:val="false"/>
                <w:sz w:val="22"/>
                <w:szCs w:val="22"/>
              </w:rPr>
              <w:t xml:space="preserve">React dashboard wired to backend with live progress display.</w:t>
            </w:r>
          </w:p>
        </w:tc>
      </w:tr>
      <w:tr>
        <w:tc>
          <w:tcPr>
            <w:tcW w:type="dxa" w:w="2000"/>
            <w:vAlign w:val="center"/>
          </w:tcPr>
          <w:p>
            <w:r>
              <w:rPr>
                <w:rFonts w:ascii="Times New Roman" w:cs="Times New Roman" w:eastAsia="Times New Roman" w:hAnsi="Times New Roman"/>
                <w:b w:val="false"/>
                <w:bCs w:val="false"/>
                <w:sz w:val="22"/>
                <w:szCs w:val="22"/>
              </w:rPr>
              <w:t xml:space="preserve">8</w:t>
            </w:r>
          </w:p>
        </w:tc>
        <w:tc>
          <w:tcPr>
            <w:tcW w:type="dxa" w:w="7000"/>
            <w:vAlign w:val="center"/>
          </w:tcPr>
          <w:p>
            <w:r>
              <w:rPr>
                <w:rFonts w:ascii="Times New Roman" w:cs="Times New Roman" w:eastAsia="Times New Roman" w:hAnsi="Times New Roman"/>
                <w:b w:val="false"/>
                <w:bCs w:val="false"/>
                <w:sz w:val="22"/>
                <w:szCs w:val="22"/>
              </w:rPr>
              <w:t xml:space="preserve">Report Agent and export functionality.</w:t>
            </w:r>
          </w:p>
        </w:tc>
      </w:tr>
      <w:tr>
        <w:tc>
          <w:tcPr>
            <w:tcW w:type="dxa" w:w="2000"/>
            <w:vAlign w:val="center"/>
          </w:tcPr>
          <w:p>
            <w:r>
              <w:rPr>
                <w:rFonts w:ascii="Times New Roman" w:cs="Times New Roman" w:eastAsia="Times New Roman" w:hAnsi="Times New Roman"/>
                <w:b w:val="false"/>
                <w:bCs w:val="false"/>
                <w:sz w:val="22"/>
                <w:szCs w:val="22"/>
              </w:rPr>
              <w:t xml:space="preserve">9</w:t>
            </w:r>
          </w:p>
        </w:tc>
        <w:tc>
          <w:tcPr>
            <w:tcW w:type="dxa" w:w="7000"/>
            <w:vAlign w:val="center"/>
          </w:tcPr>
          <w:p>
            <w:r>
              <w:rPr>
                <w:rFonts w:ascii="Times New Roman" w:cs="Times New Roman" w:eastAsia="Times New Roman" w:hAnsi="Times New Roman"/>
                <w:b w:val="false"/>
                <w:bCs w:val="false"/>
                <w:sz w:val="22"/>
                <w:szCs w:val="22"/>
              </w:rPr>
              <w:t xml:space="preserve">Validation benchmark against 2–3 known surveys.</w:t>
            </w:r>
          </w:p>
        </w:tc>
      </w:tr>
      <w:tr>
        <w:tc>
          <w:tcPr>
            <w:tcW w:type="dxa" w:w="2000"/>
            <w:vAlign w:val="center"/>
          </w:tcPr>
          <w:p>
            <w:r>
              <w:rPr>
                <w:rFonts w:ascii="Times New Roman" w:cs="Times New Roman" w:eastAsia="Times New Roman" w:hAnsi="Times New Roman"/>
                <w:b w:val="false"/>
                <w:bCs w:val="false"/>
                <w:sz w:val="22"/>
                <w:szCs w:val="22"/>
              </w:rPr>
              <w:t xml:space="preserve">10</w:t>
            </w:r>
          </w:p>
        </w:tc>
        <w:tc>
          <w:tcPr>
            <w:tcW w:type="dxa" w:w="7000"/>
            <w:vAlign w:val="center"/>
          </w:tcPr>
          <w:p>
            <w:r>
              <w:rPr>
                <w:rFonts w:ascii="Times New Roman" w:cs="Times New Roman" w:eastAsia="Times New Roman" w:hAnsi="Times New Roman"/>
                <w:b w:val="false"/>
                <w:bCs w:val="false"/>
                <w:sz w:val="22"/>
                <w:szCs w:val="22"/>
              </w:rPr>
              <w:t xml:space="preserve">Bug fixes, demo rehearsal, report/poster finalization.</w:t>
            </w:r>
          </w:p>
        </w:tc>
      </w:tr>
      <w:tr>
        <w:tc>
          <w:tcPr>
            <w:tcW w:type="dxa" w:w="2000"/>
            <w:vAlign w:val="center"/>
          </w:tcPr>
          <w:p>
            <w:r>
              <w:rPr>
                <w:rFonts w:ascii="Times New Roman" w:cs="Times New Roman" w:eastAsia="Times New Roman" w:hAnsi="Times New Roman"/>
                <w:b w:val="false"/>
                <w:bCs w:val="false"/>
                <w:sz w:val="22"/>
                <w:szCs w:val="22"/>
              </w:rPr>
              <w:t xml:space="preserve">11–12</w:t>
            </w:r>
          </w:p>
        </w:tc>
        <w:tc>
          <w:tcPr>
            <w:tcW w:type="dxa" w:w="7000"/>
            <w:vAlign w:val="center"/>
          </w:tcPr>
          <w:p>
            <w:r>
              <w:rPr>
                <w:rFonts w:ascii="Times New Roman" w:cs="Times New Roman" w:eastAsia="Times New Roman" w:hAnsi="Times New Roman"/>
                <w:b w:val="false"/>
                <w:bCs w:val="false"/>
                <w:sz w:val="22"/>
                <w:szCs w:val="22"/>
              </w:rPr>
              <w:t xml:space="preserve">Buffer and viva preparation.</w:t>
            </w:r>
          </w:p>
        </w:tc>
      </w:tr>
    </w:tbl>
    <w:p>
      <w:pPr>
        <w:pStyle w:val="Heading1"/>
        <w:spacing w:after="200" w:before="360"/>
      </w:pPr>
      <w:r>
        <w:rPr>
          <w:rFonts w:ascii="Times New Roman" w:cs="Times New Roman" w:eastAsia="Times New Roman" w:hAnsi="Times New Roman"/>
          <w:b/>
          <w:bCs/>
          <w:sz w:val="30"/>
          <w:szCs w:val="30"/>
        </w:rPr>
        <w:t xml:space="preserve">Appendix C: Non-Goals (Explicit Descope for Defense-Ready MVP)</w:t>
      </w:r>
    </w:p>
    <w:p>
      <w:pPr>
        <w:pStyle w:val="ListParagraph"/>
        <w:numPr>
          <w:ilvl w:val="0"/>
          <w:numId w:val="2"/>
        </w:numPr>
        <w:spacing w:after="100"/>
      </w:pPr>
      <w:r>
        <w:rPr>
          <w:rFonts w:ascii="Times New Roman" w:cs="Times New Roman" w:eastAsia="Times New Roman" w:hAnsi="Times New Roman"/>
          <w:sz w:val="24"/>
          <w:szCs w:val="24"/>
        </w:rPr>
        <w:t xml:space="preserve">Matching Elicit's corpus scale (125M+ papers) or Consensus's evidence-weighted synthesis engine.</w:t>
      </w:r>
    </w:p>
    <w:p>
      <w:pPr>
        <w:pStyle w:val="ListParagraph"/>
        <w:numPr>
          <w:ilvl w:val="0"/>
          <w:numId w:val="2"/>
        </w:numPr>
        <w:spacing w:after="100"/>
      </w:pPr>
      <w:r>
        <w:rPr>
          <w:rFonts w:ascii="Times New Roman" w:cs="Times New Roman" w:eastAsia="Times New Roman" w:hAnsi="Times New Roman"/>
          <w:sz w:val="24"/>
          <w:szCs w:val="24"/>
        </w:rPr>
        <w:t xml:space="preserve">Multi-tenant SaaS features: billing, teams, SSO.</w:t>
      </w:r>
    </w:p>
    <w:p>
      <w:pPr>
        <w:pStyle w:val="ListParagraph"/>
        <w:numPr>
          <w:ilvl w:val="0"/>
          <w:numId w:val="2"/>
        </w:numPr>
        <w:spacing w:after="100"/>
      </w:pPr>
      <w:r>
        <w:rPr>
          <w:rFonts w:ascii="Times New Roman" w:cs="Times New Roman" w:eastAsia="Times New Roman" w:hAnsi="Times New Roman"/>
          <w:sz w:val="24"/>
          <w:szCs w:val="24"/>
        </w:rPr>
        <w:t xml:space="preserve">Non-English paper support.</w:t>
      </w:r>
    </w:p>
    <w:p>
      <w:pPr>
        <w:pStyle w:val="ListParagraph"/>
        <w:numPr>
          <w:ilvl w:val="0"/>
          <w:numId w:val="2"/>
        </w:numPr>
        <w:spacing w:after="100"/>
      </w:pPr>
      <w:r>
        <w:rPr>
          <w:rFonts w:ascii="Times New Roman" w:cs="Times New Roman" w:eastAsia="Times New Roman" w:hAnsi="Times New Roman"/>
          <w:sz w:val="24"/>
          <w:szCs w:val="24"/>
        </w:rPr>
        <w:t xml:space="preserve">Full systematic-review-grade PRISMA audit trail (protocol pre-registration) — noted as future work.</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SRS — ResearchMind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2026-07-11T19:44:38.888Z</dcterms:created>
  <dcterms:modified xsi:type="dcterms:W3CDTF">2026-07-11T19:44:38.906Z</dcterms:modified>
</cp:coreProperties>
</file>

<file path=docProps/custom.xml><?xml version="1.0" encoding="utf-8"?>
<Properties xmlns="http://schemas.openxmlformats.org/officeDocument/2006/custom-properties" xmlns:vt="http://schemas.openxmlformats.org/officeDocument/2006/docPropsVTypes"/>
</file>