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A6B8A" w:val="clear"/>
        <w:spacing w:before="600" w:after="160"/>
        <w:jc w:val="center"/>
      </w:pPr>
      <w:r>
        <w:rPr>
          <w:rFonts w:ascii="Arial" w:cs="Arial" w:eastAsia="Arial" w:hAnsi="Arial"/>
          <w:b/>
          <w:bCs/>
          <w:color w:val="FFFFFF"/>
          <w:sz w:val="52"/>
          <w:szCs w:val="52"/>
        </w:rPr>
        <w:t xml:space="preserve">SURFACTANT MANUFACTURING PLANT</w:t>
      </w:r>
    </w:p>
    <w:p>
      <w:pPr>
        <w:shd w:fill="1A6B8A" w:val="clear"/>
        <w:spacing w:before="60" w:after="60"/>
        <w:jc w:val="center"/>
      </w:pPr>
      <w:r>
        <w:rPr>
          <w:rFonts w:ascii="Arial" w:cs="Arial" w:eastAsia="Arial" w:hAnsi="Arial"/>
          <w:b/>
          <w:bCs/>
          <w:color w:val="F4A318"/>
          <w:sz w:val="28"/>
          <w:szCs w:val="28"/>
        </w:rPr>
        <w:t xml:space="preserve">COMPREHENSIVE BUSINESS PLAN</w:t>
      </w:r>
    </w:p>
    <w:p>
      <w:pPr>
        <w:shd w:fill="1A6B8A" w:val="clear"/>
        <w:spacing w:before="60" w:after="400"/>
        <w:jc w:val="center"/>
      </w:pPr>
      <w:r>
        <w:rPr>
          <w:rFonts w:ascii="Arial" w:cs="Arial" w:eastAsia="Arial" w:hAnsi="Arial"/>
          <w:color w:val="FFFFFF"/>
          <w:sz w:val="22"/>
          <w:szCs w:val="22"/>
        </w:rPr>
        <w:t xml:space="preserve">Tirupati, Andhra Pradesh  |  Total Investment: ₹45–48 Lakhs  |  2025–2026</w:t>
      </w:r>
    </w:p>
    <w:p>
      <w:pPr>
        <w:spacing w:before="80" w:after="80"/>
      </w:pPr>
      <w:r>
        <w:t xml:space="preserve"/>
      </w:r>
    </w:p>
    <w:p>
      <w:pPr>
        <w:spacing w:before="160" w:after="80"/>
        <w:jc w:val="center"/>
      </w:pPr>
      <w:r>
        <w:rPr>
          <w:rFonts w:ascii="Arial" w:cs="Arial" w:eastAsia="Arial" w:hAnsi="Arial"/>
          <w:b/>
          <w:bCs/>
          <w:color w:val="1A6B8A"/>
          <w:sz w:val="22"/>
          <w:szCs w:val="22"/>
        </w:rPr>
        <w:t xml:space="preserve">Products:  SLS 92% Needles (Sodium Lauryl Sulfate)  •  CAPB 35% Liquid (Cocamidopropyl Betaine)</w:t>
      </w:r>
    </w:p>
    <w:p>
      <w:pPr>
        <w:spacing w:before="60" w:after="160"/>
        <w:jc w:val="center"/>
      </w:pPr>
      <w:r>
        <w:rPr>
          <w:rFonts w:ascii="Arial" w:cs="Arial" w:eastAsia="Arial" w:hAnsi="Arial"/>
          <w:color w:val="1A2E3A"/>
          <w:sz w:val="20"/>
          <w:szCs w:val="20"/>
        </w:rPr>
        <w:t xml:space="preserve">Target Market: Soap &amp; Personal Care Manufacturers — South India  |  Year 1 Revenue Target: ₹2.5–3 Crores</w:t>
      </w:r>
    </w:p>
    <w:p>
      <w:pPr>
        <w:shd w:fill="E8F4F8" w:val="clear"/>
        <w:spacing w:before="120" w:after="120"/>
        <w:ind w:left="200" w:right="200"/>
      </w:pPr>
      <w:r>
        <w:rPr>
          <w:rFonts w:ascii="Arial" w:cs="Arial" w:eastAsia="Arial" w:hAnsi="Arial"/>
          <w:b/>
          <w:bCs/>
          <w:color w:val="1A6B8A"/>
          <w:sz w:val="20"/>
          <w:szCs w:val="20"/>
        </w:rPr>
        <w:t xml:space="preserve">ℹ  NOTE: </w:t>
      </w:r>
      <w:r>
        <w:rPr>
          <w:rFonts w:ascii="Arial" w:cs="Arial" w:eastAsia="Arial" w:hAnsi="Arial"/>
          <w:color w:val="1A2E3A"/>
          <w:sz w:val="20"/>
          <w:szCs w:val="20"/>
        </w:rPr>
        <w:t xml:space="preserve">This plan was reviewed and enhanced by Claude AI. All additions and critical gaps are clearly marked throughout the document.</w:t>
      </w:r>
    </w:p>
    <w:p>
      <w:pPr>
        <w:spacing w:before="80" w:after="80"/>
      </w:pPr>
      <w:r>
        <w:t xml:space="preserve"/>
      </w:r>
    </w:p>
    <w:p>
      <w:pPr>
        <w:pStyle w:val="Heading1"/>
        <w:pBdr>
          <w:bottom w:val="single" w:color="F4A318" w:sz="6"/>
        </w:pBdr>
        <w:shd w:fill="1A6B8A" w:val="clear"/>
        <w:spacing w:before="440" w:after="140"/>
        <w:ind w:left="160" w:right="160"/>
      </w:pPr>
      <w:r>
        <w:rPr>
          <w:rFonts w:ascii="Arial" w:cs="Arial" w:eastAsia="Arial" w:hAnsi="Arial"/>
          <w:b/>
          <w:bCs/>
          <w:color w:val="FFFFFF"/>
          <w:sz w:val="30"/>
          <w:szCs w:val="30"/>
        </w:rPr>
        <w:t xml:space="preserve">1. BUSINESS OVERVIEW</w:t>
      </w:r>
    </w:p>
    <w:p>
      <w:pPr>
        <w:spacing w:before="80" w:after="80"/>
      </w:pPr>
      <w:r>
        <w:t xml:space="preserve"/>
      </w:r>
    </w:p>
    <w:p>
      <w:pPr>
        <w:pStyle w:val="Heading2"/>
        <w:spacing w:before="300" w:after="100"/>
      </w:pPr>
      <w:r>
        <w:rPr>
          <w:rFonts w:ascii="Arial" w:cs="Arial" w:eastAsia="Arial" w:hAnsi="Arial"/>
          <w:b/>
          <w:bCs/>
          <w:color w:val="1A6B8A"/>
          <w:sz w:val="24"/>
          <w:szCs w:val="24"/>
        </w:rPr>
        <w:t xml:space="preserve">Company Concept</w:t>
      </w:r>
    </w:p>
    <w:p>
      <w:pPr>
        <w:spacing w:before="60" w:after="80"/>
      </w:pPr>
      <w:r>
        <w:rPr>
          <w:rFonts w:ascii="Arial" w:cs="Arial" w:eastAsia="Arial" w:hAnsi="Arial"/>
          <w:sz w:val="20"/>
          <w:szCs w:val="20"/>
        </w:rPr>
        <w:t xml:space="preserve">This is a greenfield surfactant manufacturing unit to be established in Tirupati, Andhra Pradesh. The plant will produce two high-demand anionic and amphoteric surfactants — Sodium Lauryl Sulfate (SLS 92% Needles) and Cocamidopropyl Betaine (CAPB 35% Liquid) — and supply them to soap, shampoo, and personal care manufacturers across South India.</w:t>
      </w:r>
    </w:p>
    <w:p>
      <w:pPr>
        <w:spacing w:before="60" w:after="80"/>
      </w:pPr>
      <w:r>
        <w:rPr>
          <w:rFonts w:ascii="Arial" w:cs="Arial" w:eastAsia="Arial" w:hAnsi="Arial"/>
          <w:sz w:val="20"/>
          <w:szCs w:val="20"/>
        </w:rPr>
        <w:t xml:space="preserve">The core competitive advantage is speed-to-market, quality consistency, and pricing. Chinese imported surfactants currently dominate the South Indian market but carry significant disadvantages that a domestic manufacturer can exploit effectively.</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2100"/>
        <w:gridCol w:w="2560"/>
      </w:tblGrid>
      <w:tr>
        <w:trPr>
          <w:tblHeader/>
        </w:trPr>
        <w:tc>
          <w:tcPr>
            <w:tcW w:type="dxa" w:w="2200"/>
            <w:tcBorders>
              <w:top w:val="single" w:color="AAAAAA" w:sz="1"/>
              <w:left w:val="single" w:color="AAAAAA" w:sz="1"/>
              <w:bottom w:val="single" w:color="AAAAAA" w:sz="1"/>
              <w:right w:val="single" w:color="AAAAAA" w:sz="1"/>
            </w:tcBorders>
            <w:shd w:fill="1A6B8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Product</w:t>
            </w:r>
          </w:p>
        </w:tc>
        <w:tc>
          <w:tcPr>
            <w:tcW w:type="dxa" w:w="2500"/>
            <w:tcBorders>
              <w:top w:val="single" w:color="AAAAAA" w:sz="1"/>
              <w:left w:val="single" w:color="AAAAAA" w:sz="1"/>
              <w:bottom w:val="single" w:color="AAAAAA" w:sz="1"/>
              <w:right w:val="single" w:color="AAAAAA" w:sz="1"/>
            </w:tcBorders>
            <w:shd w:fill="1A6B8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Grade / Form</w:t>
            </w:r>
          </w:p>
        </w:tc>
        <w:tc>
          <w:tcPr>
            <w:tcW w:type="dxa" w:w="2100"/>
            <w:tcBorders>
              <w:top w:val="single" w:color="AAAAAA" w:sz="1"/>
              <w:left w:val="single" w:color="AAAAAA" w:sz="1"/>
              <w:bottom w:val="single" w:color="AAAAAA" w:sz="1"/>
              <w:right w:val="single" w:color="AAAAAA" w:sz="1"/>
            </w:tcBorders>
            <w:shd w:fill="1A6B8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Target Gross Margin</w:t>
            </w:r>
          </w:p>
        </w:tc>
        <w:tc>
          <w:tcPr>
            <w:tcW w:type="dxa" w:w="2560"/>
            <w:tcBorders>
              <w:top w:val="single" w:color="AAAAAA" w:sz="1"/>
              <w:left w:val="single" w:color="AAAAAA" w:sz="1"/>
              <w:bottom w:val="single" w:color="AAAAAA" w:sz="1"/>
              <w:right w:val="single" w:color="AAAAAA" w:sz="1"/>
            </w:tcBorders>
            <w:shd w:fill="1A6B8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Monthly Production Target</w:t>
            </w:r>
          </w:p>
        </w:tc>
      </w:tr>
      <w:tr>
        <w:tc>
          <w:tcPr>
            <w:tcW w:type="dxa" w:w="2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Sodium Lauryl Sulfate (SLS)</w:t>
            </w:r>
          </w:p>
        </w:tc>
        <w:tc>
          <w:tcPr>
            <w:tcW w:type="dxa" w:w="25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92% Needles (white crystalline solid)</w:t>
            </w:r>
          </w:p>
        </w:tc>
        <w:tc>
          <w:tcPr>
            <w:tcW w:type="dxa" w:w="21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33–37%  (₹73–78/kg)</w:t>
            </w:r>
          </w:p>
        </w:tc>
        <w:tc>
          <w:tcPr>
            <w:tcW w:type="dxa" w:w="25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10,000 kg → ₹7.8L gross profit</w:t>
            </w:r>
          </w:p>
        </w:tc>
      </w:tr>
      <w:tr>
        <w:tc>
          <w:tcPr>
            <w:tcW w:type="dxa" w:w="2200"/>
            <w:tcBorders>
              <w:top w:val="single" w:color="AAAAAA" w:sz="1"/>
              <w:left w:val="single" w:color="AAAAAA" w:sz="1"/>
              <w:bottom w:val="single" w:color="AAAAAA" w:sz="1"/>
              <w:right w:val="single" w:color="AAAAAA" w:sz="1"/>
            </w:tcBorders>
            <w:shd w:fill="E8F4F8" w:val="clear"/>
            <w:tcMar>
              <w:top w:type="dxa" w:w="70"/>
              <w:left w:type="dxa" w:w="120"/>
              <w:bottom w:type="dxa" w:w="70"/>
              <w:right w:type="dxa" w:w="120"/>
            </w:tcMar>
          </w:tcPr>
          <w:p>
            <w:r>
              <w:rPr>
                <w:rFonts w:ascii="Arial" w:cs="Arial" w:eastAsia="Arial" w:hAnsi="Arial"/>
                <w:sz w:val="18"/>
                <w:szCs w:val="18"/>
              </w:rPr>
              <w:t xml:space="preserve">Cocamidopropyl Betaine (CAPB)</w:t>
            </w:r>
          </w:p>
        </w:tc>
        <w:tc>
          <w:tcPr>
            <w:tcW w:type="dxa" w:w="2500"/>
            <w:tcBorders>
              <w:top w:val="single" w:color="AAAAAA" w:sz="1"/>
              <w:left w:val="single" w:color="AAAAAA" w:sz="1"/>
              <w:bottom w:val="single" w:color="AAAAAA" w:sz="1"/>
              <w:right w:val="single" w:color="AAAAAA" w:sz="1"/>
            </w:tcBorders>
            <w:shd w:fill="E8F4F8" w:val="clear"/>
            <w:tcMar>
              <w:top w:type="dxa" w:w="70"/>
              <w:left w:type="dxa" w:w="120"/>
              <w:bottom w:type="dxa" w:w="70"/>
              <w:right w:type="dxa" w:w="120"/>
            </w:tcMar>
          </w:tcPr>
          <w:p>
            <w:r>
              <w:rPr>
                <w:rFonts w:ascii="Arial" w:cs="Arial" w:eastAsia="Arial" w:hAnsi="Arial"/>
                <w:sz w:val="18"/>
                <w:szCs w:val="18"/>
              </w:rPr>
              <w:t xml:space="preserve">35% Liquid (viscous, clear to pale yellow)</w:t>
            </w:r>
          </w:p>
        </w:tc>
        <w:tc>
          <w:tcPr>
            <w:tcW w:type="dxa" w:w="2100"/>
            <w:tcBorders>
              <w:top w:val="single" w:color="AAAAAA" w:sz="1"/>
              <w:left w:val="single" w:color="AAAAAA" w:sz="1"/>
              <w:bottom w:val="single" w:color="AAAAAA" w:sz="1"/>
              <w:right w:val="single" w:color="AAAAAA" w:sz="1"/>
            </w:tcBorders>
            <w:shd w:fill="E8F4F8" w:val="clear"/>
            <w:tcMar>
              <w:top w:type="dxa" w:w="70"/>
              <w:left w:type="dxa" w:w="120"/>
              <w:bottom w:type="dxa" w:w="70"/>
              <w:right w:type="dxa" w:w="120"/>
            </w:tcMar>
          </w:tcPr>
          <w:p>
            <w:r>
              <w:rPr>
                <w:rFonts w:ascii="Arial" w:cs="Arial" w:eastAsia="Arial" w:hAnsi="Arial"/>
                <w:sz w:val="18"/>
                <w:szCs w:val="18"/>
              </w:rPr>
              <w:t xml:space="preserve">26–33%  (₹45–58/kg)</w:t>
            </w:r>
          </w:p>
        </w:tc>
        <w:tc>
          <w:tcPr>
            <w:tcW w:type="dxa" w:w="2560"/>
            <w:tcBorders>
              <w:top w:val="single" w:color="AAAAAA" w:sz="1"/>
              <w:left w:val="single" w:color="AAAAAA" w:sz="1"/>
              <w:bottom w:val="single" w:color="AAAAAA" w:sz="1"/>
              <w:right w:val="single" w:color="AAAAAA" w:sz="1"/>
            </w:tcBorders>
            <w:shd w:fill="E8F4F8" w:val="clear"/>
            <w:tcMar>
              <w:top w:type="dxa" w:w="70"/>
              <w:left w:type="dxa" w:w="120"/>
              <w:bottom w:type="dxa" w:w="70"/>
              <w:right w:type="dxa" w:w="120"/>
            </w:tcMar>
          </w:tcPr>
          <w:p>
            <w:r>
              <w:rPr>
                <w:rFonts w:ascii="Arial" w:cs="Arial" w:eastAsia="Arial" w:hAnsi="Arial"/>
                <w:sz w:val="18"/>
                <w:szCs w:val="18"/>
              </w:rPr>
              <w:t xml:space="preserve">8,000 kg → ₹3.6L gross profit</w:t>
            </w:r>
          </w:p>
        </w:tc>
      </w:tr>
      <w:tr>
        <w:tc>
          <w:tcPr>
            <w:tcW w:type="dxa" w:w="2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SLES 70% (Sodium Laureth Sulfate)</w:t>
            </w:r>
          </w:p>
        </w:tc>
        <w:tc>
          <w:tcPr>
            <w:tcW w:type="dxa" w:w="25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NOT PRODUCED initially</w:t>
            </w:r>
          </w:p>
        </w:tc>
        <w:tc>
          <w:tcPr>
            <w:tcW w:type="dxa" w:w="21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NEGATIVE margin at small scale</w:t>
            </w:r>
          </w:p>
        </w:tc>
        <w:tc>
          <w:tcPr>
            <w:tcW w:type="dxa" w:w="25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Defer until 100+ MT/month scale</w:t>
            </w:r>
          </w:p>
        </w:tc>
      </w:tr>
    </w:tbl>
    <w:p>
      <w:pPr>
        <w:spacing w:before="80" w:after="80"/>
      </w:pPr>
      <w:r>
        <w:t xml:space="preserve"/>
      </w:r>
    </w:p>
    <w:p>
      <w:pPr>
        <w:pStyle w:val="Heading2"/>
        <w:spacing w:before="300" w:after="100"/>
      </w:pPr>
      <w:r>
        <w:rPr>
          <w:rFonts w:ascii="Arial" w:cs="Arial" w:eastAsia="Arial" w:hAnsi="Arial"/>
          <w:b/>
          <w:bCs/>
          <w:color w:val="1A6B8A"/>
          <w:sz w:val="24"/>
          <w:szCs w:val="24"/>
        </w:rPr>
        <w:t xml:space="preserve">Competitive Advantages Over Chinese Imports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00"/>
        <w:gridCol w:w="2300"/>
        <w:gridCol w:w="3360"/>
      </w:tblGrid>
      <w:tr>
        <w:trPr>
          <w:tblHeader/>
        </w:trPr>
        <w:tc>
          <w:tcPr>
            <w:tcW w:type="dxa" w:w="1600"/>
            <w:tcBorders>
              <w:top w:val="single" w:color="AAAAAA" w:sz="1"/>
              <w:left w:val="single" w:color="AAAAAA" w:sz="1"/>
              <w:bottom w:val="single" w:color="AAAAAA" w:sz="1"/>
              <w:right w:val="single" w:color="AAAAAA" w:sz="1"/>
            </w:tcBorders>
            <w:shd w:fill="1A6B8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Factor</w:t>
            </w:r>
          </w:p>
        </w:tc>
        <w:tc>
          <w:tcPr>
            <w:tcW w:type="dxa" w:w="2100"/>
            <w:tcBorders>
              <w:top w:val="single" w:color="AAAAAA" w:sz="1"/>
              <w:left w:val="single" w:color="AAAAAA" w:sz="1"/>
              <w:bottom w:val="single" w:color="AAAAAA" w:sz="1"/>
              <w:right w:val="single" w:color="AAAAAA" w:sz="1"/>
            </w:tcBorders>
            <w:shd w:fill="1A6B8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Chinese Import</w:t>
            </w:r>
          </w:p>
        </w:tc>
        <w:tc>
          <w:tcPr>
            <w:tcW w:type="dxa" w:w="2300"/>
            <w:tcBorders>
              <w:top w:val="single" w:color="AAAAAA" w:sz="1"/>
              <w:left w:val="single" w:color="AAAAAA" w:sz="1"/>
              <w:bottom w:val="single" w:color="AAAAAA" w:sz="1"/>
              <w:right w:val="single" w:color="AAAAAA" w:sz="1"/>
            </w:tcBorders>
            <w:shd w:fill="1A6B8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Our Plant</w:t>
            </w:r>
          </w:p>
        </w:tc>
        <w:tc>
          <w:tcPr>
            <w:tcW w:type="dxa" w:w="3360"/>
            <w:tcBorders>
              <w:top w:val="single" w:color="AAAAAA" w:sz="1"/>
              <w:left w:val="single" w:color="AAAAAA" w:sz="1"/>
              <w:bottom w:val="single" w:color="AAAAAA" w:sz="1"/>
              <w:right w:val="single" w:color="AAAAAA" w:sz="1"/>
            </w:tcBorders>
            <w:shd w:fill="1A6B8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Advantage</w:t>
            </w:r>
          </w:p>
        </w:tc>
      </w:tr>
      <w:tr>
        <w:tc>
          <w:tcPr>
            <w:tcW w:type="dxa" w:w="16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Lead Time / Delivery</w:t>
            </w:r>
          </w:p>
        </w:tc>
        <w:tc>
          <w:tcPr>
            <w:tcW w:type="dxa" w:w="21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45–60 days (sea freight)</w:t>
            </w:r>
          </w:p>
        </w:tc>
        <w:tc>
          <w:tcPr>
            <w:tcW w:type="dxa" w:w="23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24–48 hours to any South India location</w:t>
            </w:r>
          </w:p>
        </w:tc>
        <w:tc>
          <w:tcPr>
            <w:tcW w:type="dxa" w:w="33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Critical for buyers with urgent stock needs</w:t>
            </w:r>
          </w:p>
        </w:tc>
      </w:tr>
      <w:tr>
        <w:tc>
          <w:tcPr>
            <w:tcW w:type="dxa" w:w="1600"/>
            <w:tcBorders>
              <w:top w:val="single" w:color="AAAAAA" w:sz="1"/>
              <w:left w:val="single" w:color="AAAAAA" w:sz="1"/>
              <w:bottom w:val="single" w:color="AAAAAA" w:sz="1"/>
              <w:right w:val="single" w:color="AAAAAA" w:sz="1"/>
            </w:tcBorders>
            <w:shd w:fill="E8F4F8" w:val="clear"/>
            <w:tcMar>
              <w:top w:type="dxa" w:w="70"/>
              <w:left w:type="dxa" w:w="120"/>
              <w:bottom w:type="dxa" w:w="70"/>
              <w:right w:type="dxa" w:w="120"/>
            </w:tcMar>
          </w:tcPr>
          <w:p>
            <w:r>
              <w:rPr>
                <w:rFonts w:ascii="Arial" w:cs="Arial" w:eastAsia="Arial" w:hAnsi="Arial"/>
                <w:sz w:val="18"/>
                <w:szCs w:val="18"/>
              </w:rPr>
              <w:t xml:space="preserve">Minimum Order Quantity</w:t>
            </w:r>
          </w:p>
        </w:tc>
        <w:tc>
          <w:tcPr>
            <w:tcW w:type="dxa" w:w="2100"/>
            <w:tcBorders>
              <w:top w:val="single" w:color="AAAAAA" w:sz="1"/>
              <w:left w:val="single" w:color="AAAAAA" w:sz="1"/>
              <w:bottom w:val="single" w:color="AAAAAA" w:sz="1"/>
              <w:right w:val="single" w:color="AAAAAA" w:sz="1"/>
            </w:tcBorders>
            <w:shd w:fill="E8F4F8" w:val="clear"/>
            <w:tcMar>
              <w:top w:type="dxa" w:w="70"/>
              <w:left w:type="dxa" w:w="120"/>
              <w:bottom w:type="dxa" w:w="70"/>
              <w:right w:type="dxa" w:w="120"/>
            </w:tcMar>
          </w:tcPr>
          <w:p>
            <w:r>
              <w:rPr>
                <w:rFonts w:ascii="Arial" w:cs="Arial" w:eastAsia="Arial" w:hAnsi="Arial"/>
                <w:sz w:val="18"/>
                <w:szCs w:val="18"/>
              </w:rPr>
              <w:t xml:space="preserve">Typically 20–25 MT per order</w:t>
            </w:r>
          </w:p>
        </w:tc>
        <w:tc>
          <w:tcPr>
            <w:tcW w:type="dxa" w:w="2300"/>
            <w:tcBorders>
              <w:top w:val="single" w:color="AAAAAA" w:sz="1"/>
              <w:left w:val="single" w:color="AAAAAA" w:sz="1"/>
              <w:bottom w:val="single" w:color="AAAAAA" w:sz="1"/>
              <w:right w:val="single" w:color="AAAAAA" w:sz="1"/>
            </w:tcBorders>
            <w:shd w:fill="E8F4F8" w:val="clear"/>
            <w:tcMar>
              <w:top w:type="dxa" w:w="70"/>
              <w:left w:type="dxa" w:w="120"/>
              <w:bottom w:type="dxa" w:w="70"/>
              <w:right w:type="dxa" w:w="120"/>
            </w:tcMar>
          </w:tcPr>
          <w:p>
            <w:r>
              <w:rPr>
                <w:rFonts w:ascii="Arial" w:cs="Arial" w:eastAsia="Arial" w:hAnsi="Arial"/>
                <w:sz w:val="18"/>
                <w:szCs w:val="18"/>
              </w:rPr>
              <w:t xml:space="preserve">As low as 500 kg</w:t>
            </w:r>
          </w:p>
        </w:tc>
        <w:tc>
          <w:tcPr>
            <w:tcW w:type="dxa" w:w="3360"/>
            <w:tcBorders>
              <w:top w:val="single" w:color="AAAAAA" w:sz="1"/>
              <w:left w:val="single" w:color="AAAAAA" w:sz="1"/>
              <w:bottom w:val="single" w:color="AAAAAA" w:sz="1"/>
              <w:right w:val="single" w:color="AAAAAA" w:sz="1"/>
            </w:tcBorders>
            <w:shd w:fill="E8F4F8" w:val="clear"/>
            <w:tcMar>
              <w:top w:type="dxa" w:w="70"/>
              <w:left w:type="dxa" w:w="120"/>
              <w:bottom w:type="dxa" w:w="70"/>
              <w:right w:type="dxa" w:w="120"/>
            </w:tcMar>
          </w:tcPr>
          <w:p>
            <w:r>
              <w:rPr>
                <w:rFonts w:ascii="Arial" w:cs="Arial" w:eastAsia="Arial" w:hAnsi="Arial"/>
                <w:sz w:val="18"/>
                <w:szCs w:val="18"/>
              </w:rPr>
              <w:t xml:space="preserve">Serves mid and small manufacturers</w:t>
            </w:r>
          </w:p>
        </w:tc>
      </w:tr>
      <w:tr>
        <w:tc>
          <w:tcPr>
            <w:tcW w:type="dxa" w:w="16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Price</w:t>
            </w:r>
          </w:p>
        </w:tc>
        <w:tc>
          <w:tcPr>
            <w:tcW w:type="dxa" w:w="21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Landed price ₹170–190/kg (SLS) after duty + freight</w:t>
            </w:r>
          </w:p>
        </w:tc>
        <w:tc>
          <w:tcPr>
            <w:tcW w:type="dxa" w:w="23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Selling at ₹195/kg with better margin than import</w:t>
            </w:r>
          </w:p>
        </w:tc>
        <w:tc>
          <w:tcPr>
            <w:tcW w:type="dxa" w:w="33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20–25% effective savings for buyer</w:t>
            </w:r>
          </w:p>
        </w:tc>
      </w:tr>
      <w:tr>
        <w:tc>
          <w:tcPr>
            <w:tcW w:type="dxa" w:w="1600"/>
            <w:tcBorders>
              <w:top w:val="single" w:color="AAAAAA" w:sz="1"/>
              <w:left w:val="single" w:color="AAAAAA" w:sz="1"/>
              <w:bottom w:val="single" w:color="AAAAAA" w:sz="1"/>
              <w:right w:val="single" w:color="AAAAAA" w:sz="1"/>
            </w:tcBorders>
            <w:shd w:fill="E8F4F8" w:val="clear"/>
            <w:tcMar>
              <w:top w:type="dxa" w:w="70"/>
              <w:left w:type="dxa" w:w="120"/>
              <w:bottom w:type="dxa" w:w="70"/>
              <w:right w:type="dxa" w:w="120"/>
            </w:tcMar>
          </w:tcPr>
          <w:p>
            <w:r>
              <w:rPr>
                <w:rFonts w:ascii="Arial" w:cs="Arial" w:eastAsia="Arial" w:hAnsi="Arial"/>
                <w:sz w:val="18"/>
                <w:szCs w:val="18"/>
              </w:rPr>
              <w:t xml:space="preserve">Quality Consistency</w:t>
            </w:r>
          </w:p>
        </w:tc>
        <w:tc>
          <w:tcPr>
            <w:tcW w:type="dxa" w:w="2100"/>
            <w:tcBorders>
              <w:top w:val="single" w:color="AAAAAA" w:sz="1"/>
              <w:left w:val="single" w:color="AAAAAA" w:sz="1"/>
              <w:bottom w:val="single" w:color="AAAAAA" w:sz="1"/>
              <w:right w:val="single" w:color="AAAAAA" w:sz="1"/>
            </w:tcBorders>
            <w:shd w:fill="E8F4F8" w:val="clear"/>
            <w:tcMar>
              <w:top w:type="dxa" w:w="70"/>
              <w:left w:type="dxa" w:w="120"/>
              <w:bottom w:type="dxa" w:w="70"/>
              <w:right w:type="dxa" w:w="120"/>
            </w:tcMar>
          </w:tcPr>
          <w:p>
            <w:r>
              <w:rPr>
                <w:rFonts w:ascii="Arial" w:cs="Arial" w:eastAsia="Arial" w:hAnsi="Arial"/>
                <w:sz w:val="18"/>
                <w:szCs w:val="18"/>
              </w:rPr>
              <w:t xml:space="preserve">Variable — batch-to-batch inconsistency common</w:t>
            </w:r>
          </w:p>
        </w:tc>
        <w:tc>
          <w:tcPr>
            <w:tcW w:type="dxa" w:w="2300"/>
            <w:tcBorders>
              <w:top w:val="single" w:color="AAAAAA" w:sz="1"/>
              <w:left w:val="single" w:color="AAAAAA" w:sz="1"/>
              <w:bottom w:val="single" w:color="AAAAAA" w:sz="1"/>
              <w:right w:val="single" w:color="AAAAAA" w:sz="1"/>
            </w:tcBorders>
            <w:shd w:fill="E8F4F8" w:val="clear"/>
            <w:tcMar>
              <w:top w:type="dxa" w:w="70"/>
              <w:left w:type="dxa" w:w="120"/>
              <w:bottom w:type="dxa" w:w="70"/>
              <w:right w:type="dxa" w:w="120"/>
            </w:tcMar>
          </w:tcPr>
          <w:p>
            <w:r>
              <w:rPr>
                <w:rFonts w:ascii="Arial" w:cs="Arial" w:eastAsia="Arial" w:hAnsi="Arial"/>
                <w:sz w:val="18"/>
                <w:szCs w:val="18"/>
              </w:rPr>
              <w:t xml:space="preserve">In-house QC lab, Certificate of Analysis every batch</w:t>
            </w:r>
          </w:p>
        </w:tc>
        <w:tc>
          <w:tcPr>
            <w:tcW w:type="dxa" w:w="3360"/>
            <w:tcBorders>
              <w:top w:val="single" w:color="AAAAAA" w:sz="1"/>
              <w:left w:val="single" w:color="AAAAAA" w:sz="1"/>
              <w:bottom w:val="single" w:color="AAAAAA" w:sz="1"/>
              <w:right w:val="single" w:color="AAAAAA" w:sz="1"/>
            </w:tcBorders>
            <w:shd w:fill="E8F4F8" w:val="clear"/>
            <w:tcMar>
              <w:top w:type="dxa" w:w="70"/>
              <w:left w:type="dxa" w:w="120"/>
              <w:bottom w:type="dxa" w:w="70"/>
              <w:right w:type="dxa" w:w="120"/>
            </w:tcMar>
          </w:tcPr>
          <w:p>
            <w:r>
              <w:rPr>
                <w:rFonts w:ascii="Arial" w:cs="Arial" w:eastAsia="Arial" w:hAnsi="Arial"/>
                <w:sz w:val="18"/>
                <w:szCs w:val="18"/>
              </w:rPr>
              <w:t xml:space="preserve">Premium positioning over imports</w:t>
            </w:r>
          </w:p>
        </w:tc>
      </w:tr>
      <w:tr>
        <w:tc>
          <w:tcPr>
            <w:tcW w:type="dxa" w:w="16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Credit Terms</w:t>
            </w:r>
          </w:p>
        </w:tc>
        <w:tc>
          <w:tcPr>
            <w:tcW w:type="dxa" w:w="21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Advance payment or LC required</w:t>
            </w:r>
          </w:p>
        </w:tc>
        <w:tc>
          <w:tcPr>
            <w:tcW w:type="dxa" w:w="23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15–30 day open credit for established buyers</w:t>
            </w:r>
          </w:p>
        </w:tc>
        <w:tc>
          <w:tcPr>
            <w:tcW w:type="dxa" w:w="33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Lowers buyer’s working capital burden</w:t>
            </w:r>
          </w:p>
        </w:tc>
      </w:tr>
      <w:tr>
        <w:tc>
          <w:tcPr>
            <w:tcW w:type="dxa" w:w="1600"/>
            <w:tcBorders>
              <w:top w:val="single" w:color="AAAAAA" w:sz="1"/>
              <w:left w:val="single" w:color="AAAAAA" w:sz="1"/>
              <w:bottom w:val="single" w:color="AAAAAA" w:sz="1"/>
              <w:right w:val="single" w:color="AAAAAA" w:sz="1"/>
            </w:tcBorders>
            <w:shd w:fill="E8F4F8" w:val="clear"/>
            <w:tcMar>
              <w:top w:type="dxa" w:w="70"/>
              <w:left w:type="dxa" w:w="120"/>
              <w:bottom w:type="dxa" w:w="70"/>
              <w:right w:type="dxa" w:w="120"/>
            </w:tcMar>
          </w:tcPr>
          <w:p>
            <w:r>
              <w:rPr>
                <w:rFonts w:ascii="Arial" w:cs="Arial" w:eastAsia="Arial" w:hAnsi="Arial"/>
                <w:sz w:val="18"/>
                <w:szCs w:val="18"/>
              </w:rPr>
              <w:t xml:space="preserve">Communication</w:t>
            </w:r>
          </w:p>
        </w:tc>
        <w:tc>
          <w:tcPr>
            <w:tcW w:type="dxa" w:w="2100"/>
            <w:tcBorders>
              <w:top w:val="single" w:color="AAAAAA" w:sz="1"/>
              <w:left w:val="single" w:color="AAAAAA" w:sz="1"/>
              <w:bottom w:val="single" w:color="AAAAAA" w:sz="1"/>
              <w:right w:val="single" w:color="AAAAAA" w:sz="1"/>
            </w:tcBorders>
            <w:shd w:fill="E8F4F8" w:val="clear"/>
            <w:tcMar>
              <w:top w:type="dxa" w:w="70"/>
              <w:left w:type="dxa" w:w="120"/>
              <w:bottom w:type="dxa" w:w="70"/>
              <w:right w:type="dxa" w:w="120"/>
            </w:tcMar>
          </w:tcPr>
          <w:p>
            <w:r>
              <w:rPr>
                <w:rFonts w:ascii="Arial" w:cs="Arial" w:eastAsia="Arial" w:hAnsi="Arial"/>
                <w:sz w:val="18"/>
                <w:szCs w:val="18"/>
              </w:rPr>
              <w:t xml:space="preserve">Language barrier, time zone issues</w:t>
            </w:r>
          </w:p>
        </w:tc>
        <w:tc>
          <w:tcPr>
            <w:tcW w:type="dxa" w:w="2300"/>
            <w:tcBorders>
              <w:top w:val="single" w:color="AAAAAA" w:sz="1"/>
              <w:left w:val="single" w:color="AAAAAA" w:sz="1"/>
              <w:bottom w:val="single" w:color="AAAAAA" w:sz="1"/>
              <w:right w:val="single" w:color="AAAAAA" w:sz="1"/>
            </w:tcBorders>
            <w:shd w:fill="E8F4F8" w:val="clear"/>
            <w:tcMar>
              <w:top w:type="dxa" w:w="70"/>
              <w:left w:type="dxa" w:w="120"/>
              <w:bottom w:type="dxa" w:w="70"/>
              <w:right w:type="dxa" w:w="120"/>
            </w:tcMar>
          </w:tcPr>
          <w:p>
            <w:r>
              <w:rPr>
                <w:rFonts w:ascii="Arial" w:cs="Arial" w:eastAsia="Arial" w:hAnsi="Arial"/>
                <w:sz w:val="18"/>
                <w:szCs w:val="18"/>
              </w:rPr>
              <w:t xml:space="preserve">Same region, same language, WhatsApp accessible</w:t>
            </w:r>
          </w:p>
        </w:tc>
        <w:tc>
          <w:tcPr>
            <w:tcW w:type="dxa" w:w="3360"/>
            <w:tcBorders>
              <w:top w:val="single" w:color="AAAAAA" w:sz="1"/>
              <w:left w:val="single" w:color="AAAAAA" w:sz="1"/>
              <w:bottom w:val="single" w:color="AAAAAA" w:sz="1"/>
              <w:right w:val="single" w:color="AAAAAA" w:sz="1"/>
            </w:tcBorders>
            <w:shd w:fill="E8F4F8" w:val="clear"/>
            <w:tcMar>
              <w:top w:type="dxa" w:w="70"/>
              <w:left w:type="dxa" w:w="120"/>
              <w:bottom w:type="dxa" w:w="70"/>
              <w:right w:type="dxa" w:w="120"/>
            </w:tcMar>
          </w:tcPr>
          <w:p>
            <w:r>
              <w:rPr>
                <w:rFonts w:ascii="Arial" w:cs="Arial" w:eastAsia="Arial" w:hAnsi="Arial"/>
                <w:sz w:val="18"/>
                <w:szCs w:val="18"/>
              </w:rPr>
              <w:t xml:space="preserve">Faster issue resolution</w:t>
            </w:r>
          </w:p>
        </w:tc>
      </w:tr>
    </w:tbl>
    <w:p>
      <w:pPr>
        <w:spacing w:before="80" w:after="80"/>
      </w:pPr>
      <w:r>
        <w:t xml:space="preserve"/>
      </w:r>
    </w:p>
    <w:p>
      <w:pPr>
        <w:shd w:fill="F0FFF4" w:val="clear"/>
        <w:spacing w:before="120" w:after="120"/>
        <w:ind w:left="200" w:right="200"/>
      </w:pPr>
      <w:r>
        <w:rPr>
          <w:rFonts w:ascii="Arial" w:cs="Arial" w:eastAsia="Arial" w:hAnsi="Arial"/>
          <w:b/>
          <w:bCs/>
          <w:color w:val="1A6B3A"/>
          <w:sz w:val="20"/>
          <w:szCs w:val="20"/>
        </w:rPr>
        <w:t xml:space="preserve">✅  RECOMMENDATION: </w:t>
      </w:r>
      <w:r>
        <w:rPr>
          <w:rFonts w:ascii="Arial" w:cs="Arial" w:eastAsia="Arial" w:hAnsi="Arial"/>
          <w:color w:val="1A4A2A"/>
          <w:sz w:val="20"/>
          <w:szCs w:val="20"/>
        </w:rPr>
        <w:t xml:space="preserve">Positioning Strategy: Lead every sales conversation with delivery speed and quality, not just price. Large contract manufacturers (pharma, hotel amenities) often pay a 10-15% premium for guaranteed delivery timelines and documented quality. Use this to protect your margins.</w:t>
      </w:r>
    </w:p>
    <w:p>
      <w:pPr>
        <w:spacing w:before="80" w:after="80"/>
      </w:pPr>
      <w:r>
        <w:t xml:space="preserve"/>
      </w:r>
    </w:p>
    <w:p>
      <w:pPr>
        <w:pStyle w:val="Heading1"/>
        <w:pBdr>
          <w:bottom w:val="single" w:color="F4A318" w:sz="6"/>
        </w:pBdr>
        <w:shd w:fill="1A6B8A" w:val="clear"/>
        <w:spacing w:before="440" w:after="140"/>
        <w:ind w:left="160" w:right="160"/>
      </w:pPr>
      <w:r>
        <w:rPr>
          <w:rFonts w:ascii="Arial" w:cs="Arial" w:eastAsia="Arial" w:hAnsi="Arial"/>
          <w:b/>
          <w:bCs/>
          <w:color w:val="FFFFFF"/>
          <w:sz w:val="30"/>
          <w:szCs w:val="30"/>
        </w:rPr>
        <w:t xml:space="preserve">2. RAW MATERIALS &amp; SUPPLY CHAIN</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900"/>
        <w:gridCol w:w="2000"/>
        <w:gridCol w:w="1600"/>
        <w:gridCol w:w="1400"/>
        <w:gridCol w:w="1660"/>
      </w:tblGrid>
      <w:tr>
        <w:trPr>
          <w:tblHeader/>
        </w:trPr>
        <w:tc>
          <w:tcPr>
            <w:tcW w:type="dxa" w:w="1800"/>
            <w:tcBorders>
              <w:top w:val="single" w:color="AAAAAA" w:sz="1"/>
              <w:left w:val="single" w:color="AAAAAA" w:sz="1"/>
              <w:bottom w:val="single" w:color="AAAAAA" w:sz="1"/>
              <w:right w:val="single" w:color="AAAAAA" w:sz="1"/>
            </w:tcBorders>
            <w:shd w:fill="1A6B8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Raw Material</w:t>
            </w:r>
          </w:p>
        </w:tc>
        <w:tc>
          <w:tcPr>
            <w:tcW w:type="dxa" w:w="1900"/>
            <w:tcBorders>
              <w:top w:val="single" w:color="AAAAAA" w:sz="1"/>
              <w:left w:val="single" w:color="AAAAAA" w:sz="1"/>
              <w:bottom w:val="single" w:color="AAAAAA" w:sz="1"/>
              <w:right w:val="single" w:color="AAAAAA" w:sz="1"/>
            </w:tcBorders>
            <w:shd w:fill="1A6B8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Technical Name</w:t>
            </w:r>
          </w:p>
        </w:tc>
        <w:tc>
          <w:tcPr>
            <w:tcW w:type="dxa" w:w="2000"/>
            <w:tcBorders>
              <w:top w:val="single" w:color="AAAAAA" w:sz="1"/>
              <w:left w:val="single" w:color="AAAAAA" w:sz="1"/>
              <w:bottom w:val="single" w:color="AAAAAA" w:sz="1"/>
              <w:right w:val="single" w:color="AAAAAA" w:sz="1"/>
            </w:tcBorders>
            <w:shd w:fill="1A6B8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Application</w:t>
            </w:r>
          </w:p>
        </w:tc>
        <w:tc>
          <w:tcPr>
            <w:tcW w:type="dxa" w:w="1600"/>
            <w:tcBorders>
              <w:top w:val="single" w:color="AAAAAA" w:sz="1"/>
              <w:left w:val="single" w:color="AAAAAA" w:sz="1"/>
              <w:bottom w:val="single" w:color="AAAAAA" w:sz="1"/>
              <w:right w:val="single" w:color="AAAAAA" w:sz="1"/>
            </w:tcBorders>
            <w:shd w:fill="1A6B8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Proportion in Product</w:t>
            </w:r>
          </w:p>
        </w:tc>
        <w:tc>
          <w:tcPr>
            <w:tcW w:type="dxa" w:w="1400"/>
            <w:tcBorders>
              <w:top w:val="single" w:color="AAAAAA" w:sz="1"/>
              <w:left w:val="single" w:color="AAAAAA" w:sz="1"/>
              <w:bottom w:val="single" w:color="AAAAAA" w:sz="1"/>
              <w:right w:val="single" w:color="AAAAAA" w:sz="1"/>
            </w:tcBorders>
            <w:shd w:fill="1A6B8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Price Range (2025)</w:t>
            </w:r>
          </w:p>
        </w:tc>
        <w:tc>
          <w:tcPr>
            <w:tcW w:type="dxa" w:w="1660"/>
            <w:tcBorders>
              <w:top w:val="single" w:color="AAAAAA" w:sz="1"/>
              <w:left w:val="single" w:color="AAAAAA" w:sz="1"/>
              <w:bottom w:val="single" w:color="AAAAAA" w:sz="1"/>
              <w:right w:val="single" w:color="AAAAAA" w:sz="1"/>
            </w:tcBorders>
            <w:shd w:fill="1A6B8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Procurement Source</w:t>
            </w:r>
          </w:p>
        </w:tc>
      </w:tr>
      <w:tr>
        <w:tc>
          <w:tcPr>
            <w:tcW w:type="dxa" w:w="18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Fatty Alcohol C12-14</w:t>
            </w:r>
          </w:p>
        </w:tc>
        <w:tc>
          <w:tcPr>
            <w:tcW w:type="dxa" w:w="19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Lauryl Alcohol (n-dodecanol)</w:t>
            </w:r>
          </w:p>
        </w:tc>
        <w:tc>
          <w:tcPr>
            <w:tcW w:type="dxa" w:w="20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Primary feedstock for SLS sulfonation</w:t>
            </w:r>
          </w:p>
        </w:tc>
        <w:tc>
          <w:tcPr>
            <w:tcW w:type="dxa" w:w="16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~50% w/w of SLS output</w:t>
            </w:r>
          </w:p>
        </w:tc>
        <w:tc>
          <w:tcPr>
            <w:tcW w:type="dxa" w:w="14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₹150–170/kg</w:t>
            </w:r>
          </w:p>
        </w:tc>
        <w:tc>
          <w:tcPr>
            <w:tcW w:type="dxa" w:w="16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Gujarat — domestic or Malaysia/Indonesia import</w:t>
            </w:r>
          </w:p>
        </w:tc>
      </w:tr>
      <w:tr>
        <w:tc>
          <w:tcPr>
            <w:tcW w:type="dxa" w:w="1800"/>
            <w:tcBorders>
              <w:top w:val="single" w:color="AAAAAA" w:sz="1"/>
              <w:left w:val="single" w:color="AAAAAA" w:sz="1"/>
              <w:bottom w:val="single" w:color="AAAAAA" w:sz="1"/>
              <w:right w:val="single" w:color="AAAAAA" w:sz="1"/>
            </w:tcBorders>
            <w:shd w:fill="E8F4F8" w:val="clear"/>
            <w:tcMar>
              <w:top w:type="dxa" w:w="70"/>
              <w:left w:type="dxa" w:w="120"/>
              <w:bottom w:type="dxa" w:w="70"/>
              <w:right w:type="dxa" w:w="120"/>
            </w:tcMar>
          </w:tcPr>
          <w:p>
            <w:r>
              <w:rPr>
                <w:rFonts w:ascii="Arial" w:cs="Arial" w:eastAsia="Arial" w:hAnsi="Arial"/>
                <w:sz w:val="18"/>
                <w:szCs w:val="18"/>
              </w:rPr>
              <w:t xml:space="preserve">Sulfuric Acid 98%</w:t>
            </w:r>
          </w:p>
        </w:tc>
        <w:tc>
          <w:tcPr>
            <w:tcW w:type="dxa" w:w="1900"/>
            <w:tcBorders>
              <w:top w:val="single" w:color="AAAAAA" w:sz="1"/>
              <w:left w:val="single" w:color="AAAAAA" w:sz="1"/>
              <w:bottom w:val="single" w:color="AAAAAA" w:sz="1"/>
              <w:right w:val="single" w:color="AAAAAA" w:sz="1"/>
            </w:tcBorders>
            <w:shd w:fill="E8F4F8" w:val="clear"/>
            <w:tcMar>
              <w:top w:type="dxa" w:w="70"/>
              <w:left w:type="dxa" w:w="120"/>
              <w:bottom w:type="dxa" w:w="70"/>
              <w:right w:type="dxa" w:w="120"/>
            </w:tcMar>
          </w:tcPr>
          <w:p>
            <w:r>
              <w:rPr>
                <w:rFonts w:ascii="Arial" w:cs="Arial" w:eastAsia="Arial" w:hAnsi="Arial"/>
                <w:sz w:val="18"/>
                <w:szCs w:val="18"/>
              </w:rPr>
              <w:t xml:space="preserve">H₂SO₄ (concentrated)</w:t>
            </w:r>
          </w:p>
        </w:tc>
        <w:tc>
          <w:tcPr>
            <w:tcW w:type="dxa" w:w="2000"/>
            <w:tcBorders>
              <w:top w:val="single" w:color="AAAAAA" w:sz="1"/>
              <w:left w:val="single" w:color="AAAAAA" w:sz="1"/>
              <w:bottom w:val="single" w:color="AAAAAA" w:sz="1"/>
              <w:right w:val="single" w:color="AAAAAA" w:sz="1"/>
            </w:tcBorders>
            <w:shd w:fill="E8F4F8" w:val="clear"/>
            <w:tcMar>
              <w:top w:type="dxa" w:w="70"/>
              <w:left w:type="dxa" w:w="120"/>
              <w:bottom w:type="dxa" w:w="70"/>
              <w:right w:type="dxa" w:w="120"/>
            </w:tcMar>
          </w:tcPr>
          <w:p>
            <w:r>
              <w:rPr>
                <w:rFonts w:ascii="Arial" w:cs="Arial" w:eastAsia="Arial" w:hAnsi="Arial"/>
                <w:sz w:val="18"/>
                <w:szCs w:val="18"/>
              </w:rPr>
              <w:t xml:space="preserve">Sulfonation agent in SLS process</w:t>
            </w:r>
          </w:p>
        </w:tc>
        <w:tc>
          <w:tcPr>
            <w:tcW w:type="dxa" w:w="1600"/>
            <w:tcBorders>
              <w:top w:val="single" w:color="AAAAAA" w:sz="1"/>
              <w:left w:val="single" w:color="AAAAAA" w:sz="1"/>
              <w:bottom w:val="single" w:color="AAAAAA" w:sz="1"/>
              <w:right w:val="single" w:color="AAAAAA" w:sz="1"/>
            </w:tcBorders>
            <w:shd w:fill="E8F4F8" w:val="clear"/>
            <w:tcMar>
              <w:top w:type="dxa" w:w="70"/>
              <w:left w:type="dxa" w:w="120"/>
              <w:bottom w:type="dxa" w:w="70"/>
              <w:right w:type="dxa" w:w="120"/>
            </w:tcMar>
          </w:tcPr>
          <w:p>
            <w:r>
              <w:rPr>
                <w:rFonts w:ascii="Arial" w:cs="Arial" w:eastAsia="Arial" w:hAnsi="Arial"/>
                <w:sz w:val="18"/>
                <w:szCs w:val="18"/>
              </w:rPr>
              <w:t xml:space="preserve">~25% w/w of SLS output</w:t>
            </w:r>
          </w:p>
        </w:tc>
        <w:tc>
          <w:tcPr>
            <w:tcW w:type="dxa" w:w="1400"/>
            <w:tcBorders>
              <w:top w:val="single" w:color="AAAAAA" w:sz="1"/>
              <w:left w:val="single" w:color="AAAAAA" w:sz="1"/>
              <w:bottom w:val="single" w:color="AAAAAA" w:sz="1"/>
              <w:right w:val="single" w:color="AAAAAA" w:sz="1"/>
            </w:tcBorders>
            <w:shd w:fill="E8F4F8" w:val="clear"/>
            <w:tcMar>
              <w:top w:type="dxa" w:w="70"/>
              <w:left w:type="dxa" w:w="120"/>
              <w:bottom w:type="dxa" w:w="70"/>
              <w:right w:type="dxa" w:w="120"/>
            </w:tcMar>
          </w:tcPr>
          <w:p>
            <w:r>
              <w:rPr>
                <w:rFonts w:ascii="Arial" w:cs="Arial" w:eastAsia="Arial" w:hAnsi="Arial"/>
                <w:sz w:val="18"/>
                <w:szCs w:val="18"/>
              </w:rPr>
              <w:t xml:space="preserve">₹15–25/kg</w:t>
            </w:r>
          </w:p>
        </w:tc>
        <w:tc>
          <w:tcPr>
            <w:tcW w:type="dxa" w:w="1660"/>
            <w:tcBorders>
              <w:top w:val="single" w:color="AAAAAA" w:sz="1"/>
              <w:left w:val="single" w:color="AAAAAA" w:sz="1"/>
              <w:bottom w:val="single" w:color="AAAAAA" w:sz="1"/>
              <w:right w:val="single" w:color="AAAAAA" w:sz="1"/>
            </w:tcBorders>
            <w:shd w:fill="E8F4F8" w:val="clear"/>
            <w:tcMar>
              <w:top w:type="dxa" w:w="70"/>
              <w:left w:type="dxa" w:w="120"/>
              <w:bottom w:type="dxa" w:w="70"/>
              <w:right w:type="dxa" w:w="120"/>
            </w:tcMar>
          </w:tcPr>
          <w:p>
            <w:r>
              <w:rPr>
                <w:rFonts w:ascii="Arial" w:cs="Arial" w:eastAsia="Arial" w:hAnsi="Arial"/>
                <w:sz w:val="18"/>
                <w:szCs w:val="18"/>
              </w:rPr>
              <w:t xml:space="preserve">Local Tirupati / Vadodara Gujarat</w:t>
            </w:r>
          </w:p>
        </w:tc>
      </w:tr>
      <w:tr>
        <w:tc>
          <w:tcPr>
            <w:tcW w:type="dxa" w:w="18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Caustic Soda (NaOH)</w:t>
            </w:r>
          </w:p>
        </w:tc>
        <w:tc>
          <w:tcPr>
            <w:tcW w:type="dxa" w:w="19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Sodium Hydroxide lye</w:t>
            </w:r>
          </w:p>
        </w:tc>
        <w:tc>
          <w:tcPr>
            <w:tcW w:type="dxa" w:w="20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Neutralization of sulfonate to salt</w:t>
            </w:r>
          </w:p>
        </w:tc>
        <w:tc>
          <w:tcPr>
            <w:tcW w:type="dxa" w:w="16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~10% w/w of SLS output</w:t>
            </w:r>
          </w:p>
        </w:tc>
        <w:tc>
          <w:tcPr>
            <w:tcW w:type="dxa" w:w="14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₹40–50/kg</w:t>
            </w:r>
          </w:p>
        </w:tc>
        <w:tc>
          <w:tcPr>
            <w:tcW w:type="dxa" w:w="16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Tamil Nadu (Chennai Alkalies) or local AP</w:t>
            </w:r>
          </w:p>
        </w:tc>
      </w:tr>
      <w:tr>
        <w:tc>
          <w:tcPr>
            <w:tcW w:type="dxa" w:w="1800"/>
            <w:tcBorders>
              <w:top w:val="single" w:color="AAAAAA" w:sz="1"/>
              <w:left w:val="single" w:color="AAAAAA" w:sz="1"/>
              <w:bottom w:val="single" w:color="AAAAAA" w:sz="1"/>
              <w:right w:val="single" w:color="AAAAAA" w:sz="1"/>
            </w:tcBorders>
            <w:shd w:fill="E8F4F8" w:val="clear"/>
            <w:tcMar>
              <w:top w:type="dxa" w:w="70"/>
              <w:left w:type="dxa" w:w="120"/>
              <w:bottom w:type="dxa" w:w="70"/>
              <w:right w:type="dxa" w:w="120"/>
            </w:tcMar>
          </w:tcPr>
          <w:p>
            <w:r>
              <w:rPr>
                <w:rFonts w:ascii="Arial" w:cs="Arial" w:eastAsia="Arial" w:hAnsi="Arial"/>
                <w:sz w:val="18"/>
                <w:szCs w:val="18"/>
              </w:rPr>
              <w:t xml:space="preserve">Hydrogen Peroxide 50%</w:t>
            </w:r>
          </w:p>
        </w:tc>
        <w:tc>
          <w:tcPr>
            <w:tcW w:type="dxa" w:w="1900"/>
            <w:tcBorders>
              <w:top w:val="single" w:color="AAAAAA" w:sz="1"/>
              <w:left w:val="single" w:color="AAAAAA" w:sz="1"/>
              <w:bottom w:val="single" w:color="AAAAAA" w:sz="1"/>
              <w:right w:val="single" w:color="AAAAAA" w:sz="1"/>
            </w:tcBorders>
            <w:shd w:fill="E8F4F8" w:val="clear"/>
            <w:tcMar>
              <w:top w:type="dxa" w:w="70"/>
              <w:left w:type="dxa" w:w="120"/>
              <w:bottom w:type="dxa" w:w="70"/>
              <w:right w:type="dxa" w:w="120"/>
            </w:tcMar>
          </w:tcPr>
          <w:p>
            <w:r>
              <w:rPr>
                <w:rFonts w:ascii="Arial" w:cs="Arial" w:eastAsia="Arial" w:hAnsi="Arial"/>
                <w:sz w:val="18"/>
                <w:szCs w:val="18"/>
              </w:rPr>
              <w:t xml:space="preserve">H₂O₂ (bleaching agent)</w:t>
            </w:r>
          </w:p>
        </w:tc>
        <w:tc>
          <w:tcPr>
            <w:tcW w:type="dxa" w:w="2000"/>
            <w:tcBorders>
              <w:top w:val="single" w:color="AAAAAA" w:sz="1"/>
              <w:left w:val="single" w:color="AAAAAA" w:sz="1"/>
              <w:bottom w:val="single" w:color="AAAAAA" w:sz="1"/>
              <w:right w:val="single" w:color="AAAAAA" w:sz="1"/>
            </w:tcBorders>
            <w:shd w:fill="E8F4F8" w:val="clear"/>
            <w:tcMar>
              <w:top w:type="dxa" w:w="70"/>
              <w:left w:type="dxa" w:w="120"/>
              <w:bottom w:type="dxa" w:w="70"/>
              <w:right w:type="dxa" w:w="120"/>
            </w:tcMar>
          </w:tcPr>
          <w:p>
            <w:r>
              <w:rPr>
                <w:rFonts w:ascii="Arial" w:cs="Arial" w:eastAsia="Arial" w:hAnsi="Arial"/>
                <w:sz w:val="18"/>
                <w:szCs w:val="18"/>
              </w:rPr>
              <w:t xml:space="preserve">Bleaching SLS to white color grade</w:t>
            </w:r>
          </w:p>
        </w:tc>
        <w:tc>
          <w:tcPr>
            <w:tcW w:type="dxa" w:w="1600"/>
            <w:tcBorders>
              <w:top w:val="single" w:color="AAAAAA" w:sz="1"/>
              <w:left w:val="single" w:color="AAAAAA" w:sz="1"/>
              <w:bottom w:val="single" w:color="AAAAAA" w:sz="1"/>
              <w:right w:val="single" w:color="AAAAAA" w:sz="1"/>
            </w:tcBorders>
            <w:shd w:fill="E8F4F8" w:val="clear"/>
            <w:tcMar>
              <w:top w:type="dxa" w:w="70"/>
              <w:left w:type="dxa" w:w="120"/>
              <w:bottom w:type="dxa" w:w="70"/>
              <w:right w:type="dxa" w:w="120"/>
            </w:tcMar>
          </w:tcPr>
          <w:p>
            <w:r>
              <w:rPr>
                <w:rFonts w:ascii="Arial" w:cs="Arial" w:eastAsia="Arial" w:hAnsi="Arial"/>
                <w:sz w:val="18"/>
                <w:szCs w:val="18"/>
              </w:rPr>
              <w:t xml:space="preserve">~2–3% w/w of SLS output</w:t>
            </w:r>
          </w:p>
        </w:tc>
        <w:tc>
          <w:tcPr>
            <w:tcW w:type="dxa" w:w="1400"/>
            <w:tcBorders>
              <w:top w:val="single" w:color="AAAAAA" w:sz="1"/>
              <w:left w:val="single" w:color="AAAAAA" w:sz="1"/>
              <w:bottom w:val="single" w:color="AAAAAA" w:sz="1"/>
              <w:right w:val="single" w:color="AAAAAA" w:sz="1"/>
            </w:tcBorders>
            <w:shd w:fill="E8F4F8" w:val="clear"/>
            <w:tcMar>
              <w:top w:type="dxa" w:w="70"/>
              <w:left w:type="dxa" w:w="120"/>
              <w:bottom w:type="dxa" w:w="70"/>
              <w:right w:type="dxa" w:w="120"/>
            </w:tcMar>
          </w:tcPr>
          <w:p>
            <w:r>
              <w:rPr>
                <w:rFonts w:ascii="Arial" w:cs="Arial" w:eastAsia="Arial" w:hAnsi="Arial"/>
                <w:sz w:val="18"/>
                <w:szCs w:val="18"/>
              </w:rPr>
              <w:t xml:space="preserve">₹25–35/kg</w:t>
            </w:r>
          </w:p>
        </w:tc>
        <w:tc>
          <w:tcPr>
            <w:tcW w:type="dxa" w:w="1660"/>
            <w:tcBorders>
              <w:top w:val="single" w:color="AAAAAA" w:sz="1"/>
              <w:left w:val="single" w:color="AAAAAA" w:sz="1"/>
              <w:bottom w:val="single" w:color="AAAAAA" w:sz="1"/>
              <w:right w:val="single" w:color="AAAAAA" w:sz="1"/>
            </w:tcBorders>
            <w:shd w:fill="E8F4F8" w:val="clear"/>
            <w:tcMar>
              <w:top w:type="dxa" w:w="70"/>
              <w:left w:type="dxa" w:w="120"/>
              <w:bottom w:type="dxa" w:w="70"/>
              <w:right w:type="dxa" w:w="120"/>
            </w:tcMar>
          </w:tcPr>
          <w:p>
            <w:r>
              <w:rPr>
                <w:rFonts w:ascii="Arial" w:cs="Arial" w:eastAsia="Arial" w:hAnsi="Arial"/>
                <w:sz w:val="18"/>
                <w:szCs w:val="18"/>
              </w:rPr>
              <w:t xml:space="preserve">Gujarat Alkalies / local</w:t>
            </w:r>
          </w:p>
        </w:tc>
      </w:tr>
      <w:tr>
        <w:tc>
          <w:tcPr>
            <w:tcW w:type="dxa" w:w="18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CDEA (Cocamide DEA)</w:t>
            </w:r>
          </w:p>
        </w:tc>
        <w:tc>
          <w:tcPr>
            <w:tcW w:type="dxa" w:w="19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Coconut Fatty Acid Diethanolamide</w:t>
            </w:r>
          </w:p>
        </w:tc>
        <w:tc>
          <w:tcPr>
            <w:tcW w:type="dxa" w:w="20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Primary feedstock for CAPB synthesis</w:t>
            </w:r>
          </w:p>
        </w:tc>
        <w:tc>
          <w:tcPr>
            <w:tcW w:type="dxa" w:w="16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~60% w/w of CAPB output</w:t>
            </w:r>
          </w:p>
        </w:tc>
        <w:tc>
          <w:tcPr>
            <w:tcW w:type="dxa" w:w="14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₹85–95/kg</w:t>
            </w:r>
          </w:p>
        </w:tc>
        <w:tc>
          <w:tcPr>
            <w:tcW w:type="dxa" w:w="16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Dadia Chemicals Mumbai / Adani Wilmar</w:t>
            </w:r>
          </w:p>
        </w:tc>
      </w:tr>
      <w:tr>
        <w:tc>
          <w:tcPr>
            <w:tcW w:type="dxa" w:w="1800"/>
            <w:tcBorders>
              <w:top w:val="single" w:color="AAAAAA" w:sz="1"/>
              <w:left w:val="single" w:color="AAAAAA" w:sz="1"/>
              <w:bottom w:val="single" w:color="AAAAAA" w:sz="1"/>
              <w:right w:val="single" w:color="AAAAAA" w:sz="1"/>
            </w:tcBorders>
            <w:shd w:fill="E8F4F8" w:val="clear"/>
            <w:tcMar>
              <w:top w:type="dxa" w:w="70"/>
              <w:left w:type="dxa" w:w="120"/>
              <w:bottom w:type="dxa" w:w="70"/>
              <w:right w:type="dxa" w:w="120"/>
            </w:tcMar>
          </w:tcPr>
          <w:p>
            <w:r>
              <w:rPr>
                <w:rFonts w:ascii="Arial" w:cs="Arial" w:eastAsia="Arial" w:hAnsi="Arial"/>
                <w:sz w:val="18"/>
                <w:szCs w:val="18"/>
              </w:rPr>
              <w:t xml:space="preserve">MCAA</w:t>
            </w:r>
          </w:p>
        </w:tc>
        <w:tc>
          <w:tcPr>
            <w:tcW w:type="dxa" w:w="1900"/>
            <w:tcBorders>
              <w:top w:val="single" w:color="AAAAAA" w:sz="1"/>
              <w:left w:val="single" w:color="AAAAAA" w:sz="1"/>
              <w:bottom w:val="single" w:color="AAAAAA" w:sz="1"/>
              <w:right w:val="single" w:color="AAAAAA" w:sz="1"/>
            </w:tcBorders>
            <w:shd w:fill="E8F4F8" w:val="clear"/>
            <w:tcMar>
              <w:top w:type="dxa" w:w="70"/>
              <w:left w:type="dxa" w:w="120"/>
              <w:bottom w:type="dxa" w:w="70"/>
              <w:right w:type="dxa" w:w="120"/>
            </w:tcMar>
          </w:tcPr>
          <w:p>
            <w:r>
              <w:rPr>
                <w:rFonts w:ascii="Arial" w:cs="Arial" w:eastAsia="Arial" w:hAnsi="Arial"/>
                <w:sz w:val="18"/>
                <w:szCs w:val="18"/>
              </w:rPr>
              <w:t xml:space="preserve">Monochloroacetic Acid</w:t>
            </w:r>
          </w:p>
        </w:tc>
        <w:tc>
          <w:tcPr>
            <w:tcW w:type="dxa" w:w="2000"/>
            <w:tcBorders>
              <w:top w:val="single" w:color="AAAAAA" w:sz="1"/>
              <w:left w:val="single" w:color="AAAAAA" w:sz="1"/>
              <w:bottom w:val="single" w:color="AAAAAA" w:sz="1"/>
              <w:right w:val="single" w:color="AAAAAA" w:sz="1"/>
            </w:tcBorders>
            <w:shd w:fill="E8F4F8" w:val="clear"/>
            <w:tcMar>
              <w:top w:type="dxa" w:w="70"/>
              <w:left w:type="dxa" w:w="120"/>
              <w:bottom w:type="dxa" w:w="70"/>
              <w:right w:type="dxa" w:w="120"/>
            </w:tcMar>
          </w:tcPr>
          <w:p>
            <w:r>
              <w:rPr>
                <w:rFonts w:ascii="Arial" w:cs="Arial" w:eastAsia="Arial" w:hAnsi="Arial"/>
                <w:sz w:val="18"/>
                <w:szCs w:val="18"/>
              </w:rPr>
              <w:t xml:space="preserve">Betainization agent for CAPB</w:t>
            </w:r>
          </w:p>
        </w:tc>
        <w:tc>
          <w:tcPr>
            <w:tcW w:type="dxa" w:w="1600"/>
            <w:tcBorders>
              <w:top w:val="single" w:color="AAAAAA" w:sz="1"/>
              <w:left w:val="single" w:color="AAAAAA" w:sz="1"/>
              <w:bottom w:val="single" w:color="AAAAAA" w:sz="1"/>
              <w:right w:val="single" w:color="AAAAAA" w:sz="1"/>
            </w:tcBorders>
            <w:shd w:fill="E8F4F8" w:val="clear"/>
            <w:tcMar>
              <w:top w:type="dxa" w:w="70"/>
              <w:left w:type="dxa" w:w="120"/>
              <w:bottom w:type="dxa" w:w="70"/>
              <w:right w:type="dxa" w:w="120"/>
            </w:tcMar>
          </w:tcPr>
          <w:p>
            <w:r>
              <w:rPr>
                <w:rFonts w:ascii="Arial" w:cs="Arial" w:eastAsia="Arial" w:hAnsi="Arial"/>
                <w:sz w:val="18"/>
                <w:szCs w:val="18"/>
              </w:rPr>
              <w:t xml:space="preserve">~15% w/w of CAPB output</w:t>
            </w:r>
          </w:p>
        </w:tc>
        <w:tc>
          <w:tcPr>
            <w:tcW w:type="dxa" w:w="1400"/>
            <w:tcBorders>
              <w:top w:val="single" w:color="AAAAAA" w:sz="1"/>
              <w:left w:val="single" w:color="AAAAAA" w:sz="1"/>
              <w:bottom w:val="single" w:color="AAAAAA" w:sz="1"/>
              <w:right w:val="single" w:color="AAAAAA" w:sz="1"/>
            </w:tcBorders>
            <w:shd w:fill="E8F4F8" w:val="clear"/>
            <w:tcMar>
              <w:top w:type="dxa" w:w="70"/>
              <w:left w:type="dxa" w:w="120"/>
              <w:bottom w:type="dxa" w:w="70"/>
              <w:right w:type="dxa" w:w="120"/>
            </w:tcMar>
          </w:tcPr>
          <w:p>
            <w:r>
              <w:rPr>
                <w:rFonts w:ascii="Arial" w:cs="Arial" w:eastAsia="Arial" w:hAnsi="Arial"/>
                <w:sz w:val="18"/>
                <w:szCs w:val="18"/>
              </w:rPr>
              <w:t xml:space="preserve">₹85–110/kg</w:t>
            </w:r>
          </w:p>
        </w:tc>
        <w:tc>
          <w:tcPr>
            <w:tcW w:type="dxa" w:w="1660"/>
            <w:tcBorders>
              <w:top w:val="single" w:color="AAAAAA" w:sz="1"/>
              <w:left w:val="single" w:color="AAAAAA" w:sz="1"/>
              <w:bottom w:val="single" w:color="AAAAAA" w:sz="1"/>
              <w:right w:val="single" w:color="AAAAAA" w:sz="1"/>
            </w:tcBorders>
            <w:shd w:fill="E8F4F8" w:val="clear"/>
            <w:tcMar>
              <w:top w:type="dxa" w:w="70"/>
              <w:left w:type="dxa" w:w="120"/>
              <w:bottom w:type="dxa" w:w="70"/>
              <w:right w:type="dxa" w:w="120"/>
            </w:tcMar>
          </w:tcPr>
          <w:p>
            <w:r>
              <w:rPr>
                <w:rFonts w:ascii="Arial" w:cs="Arial" w:eastAsia="Arial" w:hAnsi="Arial"/>
                <w:sz w:val="18"/>
                <w:szCs w:val="18"/>
              </w:rPr>
              <w:t xml:space="preserve">Gujarat chemical suppliers</w:t>
            </w:r>
          </w:p>
        </w:tc>
      </w:tr>
      <w:tr>
        <w:tc>
          <w:tcPr>
            <w:tcW w:type="dxa" w:w="18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DMAPA</w:t>
            </w:r>
          </w:p>
        </w:tc>
        <w:tc>
          <w:tcPr>
            <w:tcW w:type="dxa" w:w="19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Dimethylaminopropylamine</w:t>
            </w:r>
          </w:p>
        </w:tc>
        <w:tc>
          <w:tcPr>
            <w:tcW w:type="dxa" w:w="20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Amine reactant for CAPB synthesis</w:t>
            </w:r>
          </w:p>
        </w:tc>
        <w:tc>
          <w:tcPr>
            <w:tcW w:type="dxa" w:w="16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~10% w/w of CAPB output</w:t>
            </w:r>
          </w:p>
        </w:tc>
        <w:tc>
          <w:tcPr>
            <w:tcW w:type="dxa" w:w="14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₹200–250/kg</w:t>
            </w:r>
          </w:p>
        </w:tc>
        <w:tc>
          <w:tcPr>
            <w:tcW w:type="dxa" w:w="16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Mumbai specialty chemical importers</w:t>
            </w:r>
          </w:p>
        </w:tc>
      </w:tr>
      <w:tr>
        <w:tc>
          <w:tcPr>
            <w:tcW w:type="dxa" w:w="1800"/>
            <w:tcBorders>
              <w:top w:val="single" w:color="AAAAAA" w:sz="1"/>
              <w:left w:val="single" w:color="AAAAAA" w:sz="1"/>
              <w:bottom w:val="single" w:color="AAAAAA" w:sz="1"/>
              <w:right w:val="single" w:color="AAAAAA" w:sz="1"/>
            </w:tcBorders>
            <w:shd w:fill="E8F4F8" w:val="clear"/>
            <w:tcMar>
              <w:top w:type="dxa" w:w="70"/>
              <w:left w:type="dxa" w:w="120"/>
              <w:bottom w:type="dxa" w:w="70"/>
              <w:right w:type="dxa" w:w="120"/>
            </w:tcMar>
          </w:tcPr>
          <w:p>
            <w:r>
              <w:rPr>
                <w:rFonts w:ascii="Arial" w:cs="Arial" w:eastAsia="Arial" w:hAnsi="Arial"/>
                <w:sz w:val="18"/>
                <w:szCs w:val="18"/>
              </w:rPr>
              <w:t xml:space="preserve">DM Water</w:t>
            </w:r>
          </w:p>
        </w:tc>
        <w:tc>
          <w:tcPr>
            <w:tcW w:type="dxa" w:w="1900"/>
            <w:tcBorders>
              <w:top w:val="single" w:color="AAAAAA" w:sz="1"/>
              <w:left w:val="single" w:color="AAAAAA" w:sz="1"/>
              <w:bottom w:val="single" w:color="AAAAAA" w:sz="1"/>
              <w:right w:val="single" w:color="AAAAAA" w:sz="1"/>
            </w:tcBorders>
            <w:shd w:fill="E8F4F8" w:val="clear"/>
            <w:tcMar>
              <w:top w:type="dxa" w:w="70"/>
              <w:left w:type="dxa" w:w="120"/>
              <w:bottom w:type="dxa" w:w="70"/>
              <w:right w:type="dxa" w:w="120"/>
            </w:tcMar>
          </w:tcPr>
          <w:p>
            <w:r>
              <w:rPr>
                <w:rFonts w:ascii="Arial" w:cs="Arial" w:eastAsia="Arial" w:hAnsi="Arial"/>
                <w:sz w:val="18"/>
                <w:szCs w:val="18"/>
              </w:rPr>
              <w:t xml:space="preserve">Demineralized Water (process grade)</w:t>
            </w:r>
          </w:p>
        </w:tc>
        <w:tc>
          <w:tcPr>
            <w:tcW w:type="dxa" w:w="2000"/>
            <w:tcBorders>
              <w:top w:val="single" w:color="AAAAAA" w:sz="1"/>
              <w:left w:val="single" w:color="AAAAAA" w:sz="1"/>
              <w:bottom w:val="single" w:color="AAAAAA" w:sz="1"/>
              <w:right w:val="single" w:color="AAAAAA" w:sz="1"/>
            </w:tcBorders>
            <w:shd w:fill="E8F4F8" w:val="clear"/>
            <w:tcMar>
              <w:top w:type="dxa" w:w="70"/>
              <w:left w:type="dxa" w:w="120"/>
              <w:bottom w:type="dxa" w:w="70"/>
              <w:right w:type="dxa" w:w="120"/>
            </w:tcMar>
          </w:tcPr>
          <w:p>
            <w:r>
              <w:rPr>
                <w:rFonts w:ascii="Arial" w:cs="Arial" w:eastAsia="Arial" w:hAnsi="Arial"/>
                <w:sz w:val="18"/>
                <w:szCs w:val="18"/>
              </w:rPr>
              <w:t xml:space="preserve">Process water — SLS &amp; CAPB both</w:t>
            </w:r>
          </w:p>
        </w:tc>
        <w:tc>
          <w:tcPr>
            <w:tcW w:type="dxa" w:w="1600"/>
            <w:tcBorders>
              <w:top w:val="single" w:color="AAAAAA" w:sz="1"/>
              <w:left w:val="single" w:color="AAAAAA" w:sz="1"/>
              <w:bottom w:val="single" w:color="AAAAAA" w:sz="1"/>
              <w:right w:val="single" w:color="AAAAAA" w:sz="1"/>
            </w:tcBorders>
            <w:shd w:fill="E8F4F8" w:val="clear"/>
            <w:tcMar>
              <w:top w:type="dxa" w:w="70"/>
              <w:left w:type="dxa" w:w="120"/>
              <w:bottom w:type="dxa" w:w="70"/>
              <w:right w:type="dxa" w:w="120"/>
            </w:tcMar>
          </w:tcPr>
          <w:p>
            <w:r>
              <w:rPr>
                <w:rFonts w:ascii="Arial" w:cs="Arial" w:eastAsia="Arial" w:hAnsi="Arial"/>
                <w:sz w:val="18"/>
                <w:szCs w:val="18"/>
              </w:rPr>
              <w:t xml:space="preserve">Variable, batch-dependent</w:t>
            </w:r>
          </w:p>
        </w:tc>
        <w:tc>
          <w:tcPr>
            <w:tcW w:type="dxa" w:w="1400"/>
            <w:tcBorders>
              <w:top w:val="single" w:color="AAAAAA" w:sz="1"/>
              <w:left w:val="single" w:color="AAAAAA" w:sz="1"/>
              <w:bottom w:val="single" w:color="AAAAAA" w:sz="1"/>
              <w:right w:val="single" w:color="AAAAAA" w:sz="1"/>
            </w:tcBorders>
            <w:shd w:fill="E8F4F8" w:val="clear"/>
            <w:tcMar>
              <w:top w:type="dxa" w:w="70"/>
              <w:left w:type="dxa" w:w="120"/>
              <w:bottom w:type="dxa" w:w="70"/>
              <w:right w:type="dxa" w:w="120"/>
            </w:tcMar>
          </w:tcPr>
          <w:p>
            <w:r>
              <w:rPr>
                <w:rFonts w:ascii="Arial" w:cs="Arial" w:eastAsia="Arial" w:hAnsi="Arial"/>
                <w:sz w:val="18"/>
                <w:szCs w:val="18"/>
              </w:rPr>
              <w:t xml:space="preserve">₹2–5/kg (on-site plant)</w:t>
            </w:r>
          </w:p>
        </w:tc>
        <w:tc>
          <w:tcPr>
            <w:tcW w:type="dxa" w:w="1660"/>
            <w:tcBorders>
              <w:top w:val="single" w:color="AAAAAA" w:sz="1"/>
              <w:left w:val="single" w:color="AAAAAA" w:sz="1"/>
              <w:bottom w:val="single" w:color="AAAAAA" w:sz="1"/>
              <w:right w:val="single" w:color="AAAAAA" w:sz="1"/>
            </w:tcBorders>
            <w:shd w:fill="E8F4F8" w:val="clear"/>
            <w:tcMar>
              <w:top w:type="dxa" w:w="70"/>
              <w:left w:type="dxa" w:w="120"/>
              <w:bottom w:type="dxa" w:w="70"/>
              <w:right w:type="dxa" w:w="120"/>
            </w:tcMar>
          </w:tcPr>
          <w:p>
            <w:r>
              <w:rPr>
                <w:rFonts w:ascii="Arial" w:cs="Arial" w:eastAsia="Arial" w:hAnsi="Arial"/>
                <w:sz w:val="18"/>
                <w:szCs w:val="18"/>
              </w:rPr>
              <w:t xml:space="preserve">On-site DM water generation unit</w:t>
            </w:r>
          </w:p>
        </w:tc>
      </w:tr>
    </w:tbl>
    <w:p>
      <w:pPr>
        <w:spacing w:before="80" w:after="80"/>
      </w:pPr>
      <w:r>
        <w:t xml:space="preserve"/>
      </w:r>
    </w:p>
    <w:p>
      <w:pPr>
        <w:shd w:fill="FFF0F0" w:val="clear"/>
        <w:spacing w:before="120" w:after="120"/>
        <w:ind w:left="200" w:right="200"/>
      </w:pPr>
      <w:r>
        <w:rPr>
          <w:rFonts w:ascii="Arial" w:cs="Arial" w:eastAsia="Arial" w:hAnsi="Arial"/>
          <w:b/>
          <w:bCs/>
          <w:color w:val="CC0000"/>
          <w:sz w:val="20"/>
          <w:szCs w:val="20"/>
        </w:rPr>
        <w:t xml:space="preserve">⚠  GAP IDENTIFIED: </w:t>
      </w:r>
      <w:r>
        <w:rPr>
          <w:rFonts w:ascii="Arial" w:cs="Arial" w:eastAsia="Arial" w:hAnsi="Arial"/>
          <w:color w:val="880000"/>
          <w:sz w:val="20"/>
          <w:szCs w:val="20"/>
        </w:rPr>
        <w:t xml:space="preserve">CAPB synthesis requires CDEA + MCAA + DMAPA — three distinct raw materials. The original plan vaguely refers to 'coconut derivative' without specifying MCAA and DMAPA. These must be confirmed with an experienced surfactant chemist before procurement. Incorrect synthesis will result in off-spec product and customer rejections.</w:t>
      </w:r>
    </w:p>
    <w:p>
      <w:pPr>
        <w:shd w:fill="F0FFF4" w:val="clear"/>
        <w:spacing w:before="120" w:after="120"/>
        <w:ind w:left="200" w:right="200"/>
      </w:pPr>
      <w:r>
        <w:rPr>
          <w:rFonts w:ascii="Arial" w:cs="Arial" w:eastAsia="Arial" w:hAnsi="Arial"/>
          <w:b/>
          <w:bCs/>
          <w:color w:val="1A6B3A"/>
          <w:sz w:val="20"/>
          <w:szCs w:val="20"/>
        </w:rPr>
        <w:t xml:space="preserve">✅  RECOMMENDATION: </w:t>
      </w:r>
      <w:r>
        <w:rPr>
          <w:rFonts w:ascii="Arial" w:cs="Arial" w:eastAsia="Arial" w:hAnsi="Arial"/>
          <w:color w:val="1A4A2A"/>
          <w:sz w:val="20"/>
          <w:szCs w:val="20"/>
        </w:rPr>
        <w:t xml:space="preserve">DM Water System is mandatory. Using municipal or borewell water in surfactant reactors introduces calcium, magnesium, and chloride ions that contaminate the product and cause haze in CAPB. Install an on-site DM water plant (budget: ₹60,000–80,000). This is a one-time capital cost with low ongoing operating cost.</w:t>
      </w:r>
    </w:p>
    <w:p>
      <w:pPr>
        <w:spacing w:before="80" w:after="80"/>
      </w:pPr>
      <w:r>
        <w:t xml:space="preserve"/>
      </w:r>
    </w:p>
    <w:p>
      <w:pPr>
        <w:pStyle w:val="Heading2"/>
        <w:spacing w:before="300" w:after="100"/>
      </w:pPr>
      <w:r>
        <w:rPr>
          <w:rFonts w:ascii="Arial" w:cs="Arial" w:eastAsia="Arial" w:hAnsi="Arial"/>
          <w:b/>
          <w:bCs/>
          <w:color w:val="1A6B8A"/>
          <w:sz w:val="24"/>
          <w:szCs w:val="24"/>
        </w:rPr>
        <w:t xml:space="preserve">Key Supplier Contacts</w:t>
      </w:r>
    </w:p>
    <w:p>
      <w:pPr>
        <w:pStyle w:val="Heading3"/>
        <w:spacing w:before="200" w:after="60"/>
      </w:pPr>
      <w:r>
        <w:rPr>
          <w:rFonts w:ascii="Arial" w:cs="Arial" w:eastAsia="Arial" w:hAnsi="Arial"/>
          <w:b/>
          <w:bCs/>
          <w:color w:val="1A2E3A"/>
          <w:sz w:val="22"/>
          <w:szCs w:val="22"/>
        </w:rPr>
        <w:t xml:space="preserve">Lauryl Alcohol C12-14 — Gujarat Suppliers</w:t>
      </w:r>
    </w:p>
    <w:p>
      <w:pPr>
        <w:pStyle w:val="ListParagraph"/>
        <w:numPr>
          <w:ilvl w:val="0"/>
          <w:numId w:val="2"/>
        </w:numPr>
        <w:spacing w:before="40" w:after="40"/>
      </w:pPr>
      <w:r>
        <w:rPr>
          <w:rFonts w:ascii="Arial" w:cs="Arial" w:eastAsia="Arial" w:hAnsi="Arial"/>
          <w:sz w:val="20"/>
          <w:szCs w:val="20"/>
        </w:rPr>
        <w:t xml:space="preserve">Virava Chemicals, Ahmedabad — MOQ: 1 MT, Price: ₹150–160/kg. Contact via IndiaMART.</w:t>
      </w:r>
    </w:p>
    <w:p>
      <w:pPr>
        <w:pStyle w:val="ListParagraph"/>
        <w:numPr>
          <w:ilvl w:val="0"/>
          <w:numId w:val="2"/>
        </w:numPr>
        <w:spacing w:before="40" w:after="40"/>
      </w:pPr>
      <w:r>
        <w:rPr>
          <w:rFonts w:ascii="Arial" w:cs="Arial" w:eastAsia="Arial" w:hAnsi="Arial"/>
          <w:sz w:val="20"/>
          <w:szCs w:val="20"/>
        </w:rPr>
        <w:t xml:space="preserve">Supramate Industries, GIDC Vatva, Ahmedabad — MOQ: 500 kg. Price: ₹155–165/kg.</w:t>
      </w:r>
    </w:p>
    <w:p>
      <w:pPr>
        <w:pStyle w:val="ListParagraph"/>
        <w:numPr>
          <w:ilvl w:val="0"/>
          <w:numId w:val="2"/>
        </w:numPr>
        <w:spacing w:before="40" w:after="40"/>
      </w:pPr>
      <w:r>
        <w:rPr>
          <w:rFonts w:ascii="Arial" w:cs="Arial" w:eastAsia="Arial" w:hAnsi="Arial"/>
          <w:sz w:val="20"/>
          <w:szCs w:val="20"/>
        </w:rPr>
        <w:t xml:space="preserve">Rimpro India, GIDC Mahesana, Gujarat — MOQ: 1 MT. Regular South India supply.</w:t>
      </w:r>
    </w:p>
    <w:p>
      <w:pPr>
        <w:pStyle w:val="ListParagraph"/>
        <w:numPr>
          <w:ilvl w:val="0"/>
          <w:numId w:val="2"/>
        </w:numPr>
        <w:spacing w:before="40" w:after="40"/>
      </w:pPr>
      <w:r>
        <w:rPr>
          <w:rFonts w:ascii="Arial" w:cs="Arial" w:eastAsia="Arial" w:hAnsi="Arial"/>
          <w:sz w:val="20"/>
          <w:szCs w:val="20"/>
        </w:rPr>
        <w:t xml:space="preserve">Galaxy Surfactants, Taloja, Maharashtra — Premium quality, MOQ: 5 MT, Price: ₹160–175/kg.</w:t>
      </w:r>
    </w:p>
    <w:p>
      <w:pPr>
        <w:pStyle w:val="ListParagraph"/>
        <w:numPr>
          <w:ilvl w:val="0"/>
          <w:numId w:val="2"/>
        </w:numPr>
        <w:spacing w:before="40" w:after="40"/>
      </w:pPr>
      <w:r>
        <w:rPr>
          <w:rFonts w:ascii="Arial" w:cs="Arial" w:eastAsia="Arial" w:hAnsi="Arial"/>
          <w:sz w:val="20"/>
          <w:szCs w:val="20"/>
        </w:rPr>
        <w:t xml:space="preserve">KLK Oleo (Malaysian import via agent) — Landed cost ~₹135–148/kg at 5 MT+. Contact via CHEMEXCIL directory.</w:t>
      </w:r>
    </w:p>
    <w:p>
      <w:pPr>
        <w:shd w:fill="F0FFF4" w:val="clear"/>
        <w:spacing w:before="120" w:after="120"/>
        <w:ind w:left="200" w:right="200"/>
      </w:pPr>
      <w:r>
        <w:rPr>
          <w:rFonts w:ascii="Arial" w:cs="Arial" w:eastAsia="Arial" w:hAnsi="Arial"/>
          <w:b/>
          <w:bCs/>
          <w:color w:val="1A6B3A"/>
          <w:sz w:val="20"/>
          <w:szCs w:val="20"/>
        </w:rPr>
        <w:t xml:space="preserve">✅  RECOMMENDATION: </w:t>
      </w:r>
      <w:r>
        <w:rPr>
          <w:rFonts w:ascii="Arial" w:cs="Arial" w:eastAsia="Arial" w:hAnsi="Arial"/>
          <w:color w:val="1A4A2A"/>
          <w:sz w:val="20"/>
          <w:szCs w:val="20"/>
        </w:rPr>
        <w:t xml:space="preserve">Import viability: Malaysian/Indonesian lauryl alcohol becomes cost-effective only at 3+ MT per shipment. At startup scale (500 kg–1 MT/month), domestic Gujarat suppliers are the right choice. Reassess import strategy at Month 9–12 when monthly production exceeds 5 MT.</w:t>
      </w:r>
    </w:p>
    <w:p>
      <w:pPr>
        <w:spacing w:before="80" w:after="80"/>
      </w:pPr>
      <w:r>
        <w:t xml:space="preserve"/>
      </w:r>
    </w:p>
    <w:p>
      <w:pPr>
        <w:pStyle w:val="Heading3"/>
        <w:spacing w:before="200" w:after="60"/>
      </w:pPr>
      <w:r>
        <w:rPr>
          <w:rFonts w:ascii="Arial" w:cs="Arial" w:eastAsia="Arial" w:hAnsi="Arial"/>
          <w:b/>
          <w:bCs/>
          <w:color w:val="1A2E3A"/>
          <w:sz w:val="22"/>
          <w:szCs w:val="22"/>
        </w:rPr>
        <w:t xml:space="preserve">Sulfuric Acid — Local &amp; Backup Suppliers</w:t>
      </w:r>
    </w:p>
    <w:p>
      <w:pPr>
        <w:pStyle w:val="ListParagraph"/>
        <w:numPr>
          <w:ilvl w:val="0"/>
          <w:numId w:val="2"/>
        </w:numPr>
        <w:spacing w:before="40" w:after="40"/>
      </w:pPr>
      <w:r>
        <w:rPr>
          <w:rFonts w:ascii="Arial" w:cs="Arial" w:eastAsia="Arial" w:hAnsi="Arial"/>
          <w:sz w:val="20"/>
          <w:szCs w:val="20"/>
        </w:rPr>
        <w:t xml:space="preserve">Local Tirupati / Chittoor district chemical dealers — identify 3 local sources for same-day delivery.</w:t>
      </w:r>
    </w:p>
    <w:p>
      <w:pPr>
        <w:pStyle w:val="ListParagraph"/>
        <w:numPr>
          <w:ilvl w:val="0"/>
          <w:numId w:val="2"/>
        </w:numPr>
        <w:spacing w:before="40" w:after="40"/>
      </w:pPr>
      <w:r>
        <w:rPr>
          <w:rFonts w:ascii="Arial" w:cs="Arial" w:eastAsia="Arial" w:hAnsi="Arial"/>
          <w:sz w:val="20"/>
          <w:szCs w:val="20"/>
        </w:rPr>
        <w:t xml:space="preserve">GACL (Gujarat Alkalies and Chemicals Ltd) — government-backed, reliable quality, ₹18–22/kg.</w:t>
      </w:r>
    </w:p>
    <w:p>
      <w:pPr>
        <w:pStyle w:val="ListParagraph"/>
        <w:numPr>
          <w:ilvl w:val="0"/>
          <w:numId w:val="2"/>
        </w:numPr>
        <w:spacing w:before="40" w:after="40"/>
      </w:pPr>
      <w:r>
        <w:rPr>
          <w:rFonts w:ascii="Arial" w:cs="Arial" w:eastAsia="Arial" w:hAnsi="Arial"/>
          <w:sz w:val="20"/>
          <w:szCs w:val="20"/>
        </w:rPr>
        <w:t xml:space="preserve">Hardik Trading, Vadodara (backup supply) — ₹12–28/kg depending on grade and quantity.</w:t>
      </w:r>
    </w:p>
    <w:p>
      <w:pPr>
        <w:shd w:fill="FFF0F0" w:val="clear"/>
        <w:spacing w:before="120" w:after="120"/>
        <w:ind w:left="200" w:right="200"/>
      </w:pPr>
      <w:r>
        <w:rPr>
          <w:rFonts w:ascii="Arial" w:cs="Arial" w:eastAsia="Arial" w:hAnsi="Arial"/>
          <w:b/>
          <w:bCs/>
          <w:color w:val="CC0000"/>
          <w:sz w:val="20"/>
          <w:szCs w:val="20"/>
        </w:rPr>
        <w:t xml:space="preserve">⚠  GAP IDENTIFIED: </w:t>
      </w:r>
      <w:r>
        <w:rPr>
          <w:rFonts w:ascii="Arial" w:cs="Arial" w:eastAsia="Arial" w:hAnsi="Arial"/>
          <w:color w:val="880000"/>
          <w:sz w:val="20"/>
          <w:szCs w:val="20"/>
        </w:rPr>
        <w:t xml:space="preserve">Sulfuric acid (98%) is a Schedule I hazardous chemical under the Manufacture, Storage and Import of Hazardous Chemical Rules, 1989. You MUST have: acid-resistant HDPE/FRP storage tank, PPE (acid suits, face shields, gloves), emergency neutralization supplies (lime/soda ash), secondary containment bunding, and MSDS prominently displayed. Budget ₹50,000 for acid handling safety infrastructure.</w:t>
      </w:r>
    </w:p>
    <w:p>
      <w:pPr>
        <w:spacing w:before="80" w:after="80"/>
      </w:pPr>
      <w:r>
        <w:t xml:space="preserve"/>
      </w:r>
    </w:p>
    <w:p>
      <w:pPr>
        <w:pStyle w:val="Heading3"/>
        <w:spacing w:before="200" w:after="60"/>
      </w:pPr>
      <w:r>
        <w:rPr>
          <w:rFonts w:ascii="Arial" w:cs="Arial" w:eastAsia="Arial" w:hAnsi="Arial"/>
          <w:b/>
          <w:bCs/>
          <w:color w:val="1A2E3A"/>
          <w:sz w:val="22"/>
          <w:szCs w:val="22"/>
        </w:rPr>
        <w:t xml:space="preserve">CAPB Raw Material Suppliers</w:t>
      </w:r>
    </w:p>
    <w:p>
      <w:pPr>
        <w:pStyle w:val="ListParagraph"/>
        <w:numPr>
          <w:ilvl w:val="0"/>
          <w:numId w:val="2"/>
        </w:numPr>
        <w:spacing w:before="40" w:after="40"/>
      </w:pPr>
      <w:r>
        <w:rPr>
          <w:rFonts w:ascii="Arial" w:cs="Arial" w:eastAsia="Arial" w:hAnsi="Arial"/>
          <w:sz w:val="20"/>
          <w:szCs w:val="20"/>
        </w:rPr>
        <w:t xml:space="preserve">Dadia Chemical Industries, Mumbai — CAPB intermediates, ₹85/kg. IndiaMART verified supplier.</w:t>
      </w:r>
    </w:p>
    <w:p>
      <w:pPr>
        <w:pStyle w:val="ListParagraph"/>
        <w:numPr>
          <w:ilvl w:val="0"/>
          <w:numId w:val="2"/>
        </w:numPr>
        <w:spacing w:before="40" w:after="40"/>
      </w:pPr>
      <w:r>
        <w:rPr>
          <w:rFonts w:ascii="Arial" w:cs="Arial" w:eastAsia="Arial" w:hAnsi="Arial"/>
          <w:sz w:val="20"/>
          <w:szCs w:val="20"/>
        </w:rPr>
        <w:t xml:space="preserve">Cortex Industries, Bhilai — sells ready CAPB 35% at ₹85/kg (potential resale opportunity at startup).</w:t>
      </w:r>
    </w:p>
    <w:p>
      <w:pPr>
        <w:pStyle w:val="ListParagraph"/>
        <w:numPr>
          <w:ilvl w:val="0"/>
          <w:numId w:val="2"/>
        </w:numPr>
        <w:spacing w:before="40" w:after="40"/>
      </w:pPr>
      <w:r>
        <w:rPr>
          <w:rFonts w:ascii="Arial" w:cs="Arial" w:eastAsia="Arial" w:hAnsi="Arial"/>
          <w:sz w:val="20"/>
          <w:szCs w:val="20"/>
        </w:rPr>
        <w:t xml:space="preserve">Fine Organics Ltd, Mumbai — specialty chemical intermediates, well-established Indian manufacturer.</w:t>
      </w:r>
    </w:p>
    <w:p>
      <w:pPr>
        <w:shd w:fill="F0FFF4" w:val="clear"/>
        <w:spacing w:before="120" w:after="120"/>
        <w:ind w:left="200" w:right="200"/>
      </w:pPr>
      <w:r>
        <w:rPr>
          <w:rFonts w:ascii="Arial" w:cs="Arial" w:eastAsia="Arial" w:hAnsi="Arial"/>
          <w:b/>
          <w:bCs/>
          <w:color w:val="1A6B3A"/>
          <w:sz w:val="20"/>
          <w:szCs w:val="20"/>
        </w:rPr>
        <w:t xml:space="preserve">✅  RECOMMENDATION: </w:t>
      </w:r>
      <w:r>
        <w:rPr>
          <w:rFonts w:ascii="Arial" w:cs="Arial" w:eastAsia="Arial" w:hAnsi="Arial"/>
          <w:color w:val="1A4A2A"/>
          <w:sz w:val="20"/>
          <w:szCs w:val="20"/>
        </w:rPr>
        <w:t xml:space="preserve">Revenue bridge strategy: In Months 1–3 while your reactor is being commissioned, procure ready CAPB 35% from Cortex Industries at ₹85/kg and sell at ₹175/kg (₹90/kg margin — 69%). This generates early cash flow and establishes buyer relationships before your own production begins.</w:t>
      </w:r>
    </w:p>
    <w:p>
      <w:pPr>
        <w:spacing w:before="80" w:after="80"/>
      </w:pPr>
      <w:r>
        <w:t xml:space="preserve"/>
      </w:r>
    </w:p>
    <w:p>
      <w:pPr>
        <w:pStyle w:val="Heading1"/>
        <w:pBdr>
          <w:bottom w:val="single" w:color="F4A318" w:sz="6"/>
        </w:pBdr>
        <w:shd w:fill="1A6B8A" w:val="clear"/>
        <w:spacing w:before="440" w:after="140"/>
        <w:ind w:left="160" w:right="160"/>
      </w:pPr>
      <w:r>
        <w:rPr>
          <w:rFonts w:ascii="Arial" w:cs="Arial" w:eastAsia="Arial" w:hAnsi="Arial"/>
          <w:b/>
          <w:bCs/>
          <w:color w:val="FFFFFF"/>
          <w:sz w:val="30"/>
          <w:szCs w:val="30"/>
        </w:rPr>
        <w:t xml:space="preserve">3. PRODUCT COSTING &amp; MARGINS</w:t>
      </w:r>
    </w:p>
    <w:p>
      <w:pPr>
        <w:spacing w:before="80" w:after="80"/>
      </w:pPr>
      <w:r>
        <w:t xml:space="preserve"/>
      </w:r>
    </w:p>
    <w:p>
      <w:pPr>
        <w:pStyle w:val="Heading2"/>
        <w:spacing w:before="300" w:after="100"/>
      </w:pPr>
      <w:r>
        <w:rPr>
          <w:rFonts w:ascii="Arial" w:cs="Arial" w:eastAsia="Arial" w:hAnsi="Arial"/>
          <w:b/>
          <w:bCs/>
          <w:color w:val="1A6B8A"/>
          <w:sz w:val="24"/>
          <w:szCs w:val="24"/>
        </w:rPr>
        <w:t xml:space="preserve">SLS 92% Needles — Cost Build-Up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600"/>
        <w:gridCol w:w="2560"/>
      </w:tblGrid>
      <w:tr>
        <w:trPr>
          <w:tblHeader/>
        </w:trPr>
        <w:tc>
          <w:tcPr>
            <w:tcW w:type="dxa" w:w="3400"/>
            <w:tcBorders>
              <w:top w:val="single" w:color="AAAAAA" w:sz="1"/>
              <w:left w:val="single" w:color="AAAAAA" w:sz="1"/>
              <w:bottom w:val="single" w:color="AAAAAA" w:sz="1"/>
              <w:right w:val="single" w:color="AAAAAA" w:sz="1"/>
            </w:tcBorders>
            <w:shd w:fill="1A6B8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Raw Material / Cost Head</w:t>
            </w:r>
          </w:p>
        </w:tc>
        <w:tc>
          <w:tcPr>
            <w:tcW w:type="dxa" w:w="1800"/>
            <w:tcBorders>
              <w:top w:val="single" w:color="AAAAAA" w:sz="1"/>
              <w:left w:val="single" w:color="AAAAAA" w:sz="1"/>
              <w:bottom w:val="single" w:color="AAAAAA" w:sz="1"/>
              <w:right w:val="single" w:color="AAAAAA" w:sz="1"/>
            </w:tcBorders>
            <w:shd w:fill="1A6B8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Quantity per 1 kg Output</w:t>
            </w:r>
          </w:p>
        </w:tc>
        <w:tc>
          <w:tcPr>
            <w:tcW w:type="dxa" w:w="1600"/>
            <w:tcBorders>
              <w:top w:val="single" w:color="AAAAAA" w:sz="1"/>
              <w:left w:val="single" w:color="AAAAAA" w:sz="1"/>
              <w:bottom w:val="single" w:color="AAAAAA" w:sz="1"/>
              <w:right w:val="single" w:color="AAAAAA" w:sz="1"/>
            </w:tcBorders>
            <w:shd w:fill="1A6B8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Unit Price</w:t>
            </w:r>
          </w:p>
        </w:tc>
        <w:tc>
          <w:tcPr>
            <w:tcW w:type="dxa" w:w="2560"/>
            <w:tcBorders>
              <w:top w:val="single" w:color="AAAAAA" w:sz="1"/>
              <w:left w:val="single" w:color="AAAAAA" w:sz="1"/>
              <w:bottom w:val="single" w:color="AAAAAA" w:sz="1"/>
              <w:right w:val="single" w:color="AAAAAA" w:sz="1"/>
            </w:tcBorders>
            <w:shd w:fill="1A6B8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Cost per kg Output</w:t>
            </w:r>
          </w:p>
        </w:tc>
      </w:tr>
      <w:tr>
        <w:tc>
          <w:tcPr>
            <w:tcW w:type="dxa" w:w="34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Lauryl Alcohol C12-14</w:t>
            </w:r>
          </w:p>
        </w:tc>
        <w:tc>
          <w:tcPr>
            <w:tcW w:type="dxa" w:w="18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0.50 kg</w:t>
            </w:r>
          </w:p>
        </w:tc>
        <w:tc>
          <w:tcPr>
            <w:tcW w:type="dxa" w:w="16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₹155/kg</w:t>
            </w:r>
          </w:p>
        </w:tc>
        <w:tc>
          <w:tcPr>
            <w:tcW w:type="dxa" w:w="25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₹77.50</w:t>
            </w:r>
          </w:p>
        </w:tc>
      </w:tr>
      <w:tr>
        <w:tc>
          <w:tcPr>
            <w:tcW w:type="dxa" w:w="3400"/>
            <w:tcBorders>
              <w:top w:val="single" w:color="AAAAAA" w:sz="1"/>
              <w:left w:val="single" w:color="AAAAAA" w:sz="1"/>
              <w:bottom w:val="single" w:color="AAAAAA" w:sz="1"/>
              <w:right w:val="single" w:color="AAAAAA" w:sz="1"/>
            </w:tcBorders>
            <w:shd w:fill="E8F4F8" w:val="clear"/>
            <w:tcMar>
              <w:top w:type="dxa" w:w="70"/>
              <w:left w:type="dxa" w:w="120"/>
              <w:bottom w:type="dxa" w:w="70"/>
              <w:right w:type="dxa" w:w="120"/>
            </w:tcMar>
          </w:tcPr>
          <w:p>
            <w:r>
              <w:rPr>
                <w:rFonts w:ascii="Arial" w:cs="Arial" w:eastAsia="Arial" w:hAnsi="Arial"/>
                <w:sz w:val="18"/>
                <w:szCs w:val="18"/>
              </w:rPr>
              <w:t xml:space="preserve">Sulfuric Acid 98%</w:t>
            </w:r>
          </w:p>
        </w:tc>
        <w:tc>
          <w:tcPr>
            <w:tcW w:type="dxa" w:w="1800"/>
            <w:tcBorders>
              <w:top w:val="single" w:color="AAAAAA" w:sz="1"/>
              <w:left w:val="single" w:color="AAAAAA" w:sz="1"/>
              <w:bottom w:val="single" w:color="AAAAAA" w:sz="1"/>
              <w:right w:val="single" w:color="AAAAAA" w:sz="1"/>
            </w:tcBorders>
            <w:shd w:fill="E8F4F8" w:val="clear"/>
            <w:tcMar>
              <w:top w:type="dxa" w:w="70"/>
              <w:left w:type="dxa" w:w="120"/>
              <w:bottom w:type="dxa" w:w="70"/>
              <w:right w:type="dxa" w:w="120"/>
            </w:tcMar>
          </w:tcPr>
          <w:p>
            <w:r>
              <w:rPr>
                <w:rFonts w:ascii="Arial" w:cs="Arial" w:eastAsia="Arial" w:hAnsi="Arial"/>
                <w:sz w:val="18"/>
                <w:szCs w:val="18"/>
              </w:rPr>
              <w:t xml:space="preserve">0.25 kg</w:t>
            </w:r>
          </w:p>
        </w:tc>
        <w:tc>
          <w:tcPr>
            <w:tcW w:type="dxa" w:w="1600"/>
            <w:tcBorders>
              <w:top w:val="single" w:color="AAAAAA" w:sz="1"/>
              <w:left w:val="single" w:color="AAAAAA" w:sz="1"/>
              <w:bottom w:val="single" w:color="AAAAAA" w:sz="1"/>
              <w:right w:val="single" w:color="AAAAAA" w:sz="1"/>
            </w:tcBorders>
            <w:shd w:fill="E8F4F8" w:val="clear"/>
            <w:tcMar>
              <w:top w:type="dxa" w:w="70"/>
              <w:left w:type="dxa" w:w="120"/>
              <w:bottom w:type="dxa" w:w="70"/>
              <w:right w:type="dxa" w:w="120"/>
            </w:tcMar>
          </w:tcPr>
          <w:p>
            <w:r>
              <w:rPr>
                <w:rFonts w:ascii="Arial" w:cs="Arial" w:eastAsia="Arial" w:hAnsi="Arial"/>
                <w:sz w:val="18"/>
                <w:szCs w:val="18"/>
              </w:rPr>
              <w:t xml:space="preserve">₹20/kg</w:t>
            </w:r>
          </w:p>
        </w:tc>
        <w:tc>
          <w:tcPr>
            <w:tcW w:type="dxa" w:w="2560"/>
            <w:tcBorders>
              <w:top w:val="single" w:color="AAAAAA" w:sz="1"/>
              <w:left w:val="single" w:color="AAAAAA" w:sz="1"/>
              <w:bottom w:val="single" w:color="AAAAAA" w:sz="1"/>
              <w:right w:val="single" w:color="AAAAAA" w:sz="1"/>
            </w:tcBorders>
            <w:shd w:fill="E8F4F8" w:val="clear"/>
            <w:tcMar>
              <w:top w:type="dxa" w:w="70"/>
              <w:left w:type="dxa" w:w="120"/>
              <w:bottom w:type="dxa" w:w="70"/>
              <w:right w:type="dxa" w:w="120"/>
            </w:tcMar>
          </w:tcPr>
          <w:p>
            <w:r>
              <w:rPr>
                <w:rFonts w:ascii="Arial" w:cs="Arial" w:eastAsia="Arial" w:hAnsi="Arial"/>
                <w:sz w:val="18"/>
                <w:szCs w:val="18"/>
              </w:rPr>
              <w:t xml:space="preserve">₹5.00</w:t>
            </w:r>
          </w:p>
        </w:tc>
      </w:tr>
      <w:tr>
        <w:tc>
          <w:tcPr>
            <w:tcW w:type="dxa" w:w="34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Caustic Soda (NaOH)</w:t>
            </w:r>
          </w:p>
        </w:tc>
        <w:tc>
          <w:tcPr>
            <w:tcW w:type="dxa" w:w="18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0.10 kg</w:t>
            </w:r>
          </w:p>
        </w:tc>
        <w:tc>
          <w:tcPr>
            <w:tcW w:type="dxa" w:w="16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₹45/kg</w:t>
            </w:r>
          </w:p>
        </w:tc>
        <w:tc>
          <w:tcPr>
            <w:tcW w:type="dxa" w:w="25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₹4.50</w:t>
            </w:r>
          </w:p>
        </w:tc>
      </w:tr>
      <w:tr>
        <w:tc>
          <w:tcPr>
            <w:tcW w:type="dxa" w:w="3400"/>
            <w:tcBorders>
              <w:top w:val="single" w:color="AAAAAA" w:sz="1"/>
              <w:left w:val="single" w:color="AAAAAA" w:sz="1"/>
              <w:bottom w:val="single" w:color="AAAAAA" w:sz="1"/>
              <w:right w:val="single" w:color="AAAAAA" w:sz="1"/>
            </w:tcBorders>
            <w:shd w:fill="E8F4F8" w:val="clear"/>
            <w:tcMar>
              <w:top w:type="dxa" w:w="70"/>
              <w:left w:type="dxa" w:w="120"/>
              <w:bottom w:type="dxa" w:w="70"/>
              <w:right w:type="dxa" w:w="120"/>
            </w:tcMar>
          </w:tcPr>
          <w:p>
            <w:r>
              <w:rPr>
                <w:rFonts w:ascii="Arial" w:cs="Arial" w:eastAsia="Arial" w:hAnsi="Arial"/>
                <w:sz w:val="18"/>
                <w:szCs w:val="18"/>
              </w:rPr>
              <w:t xml:space="preserve">Hydrogen Peroxide 50%</w:t>
            </w:r>
          </w:p>
        </w:tc>
        <w:tc>
          <w:tcPr>
            <w:tcW w:type="dxa" w:w="1800"/>
            <w:tcBorders>
              <w:top w:val="single" w:color="AAAAAA" w:sz="1"/>
              <w:left w:val="single" w:color="AAAAAA" w:sz="1"/>
              <w:bottom w:val="single" w:color="AAAAAA" w:sz="1"/>
              <w:right w:val="single" w:color="AAAAAA" w:sz="1"/>
            </w:tcBorders>
            <w:shd w:fill="E8F4F8" w:val="clear"/>
            <w:tcMar>
              <w:top w:type="dxa" w:w="70"/>
              <w:left w:type="dxa" w:w="120"/>
              <w:bottom w:type="dxa" w:w="70"/>
              <w:right w:type="dxa" w:w="120"/>
            </w:tcMar>
          </w:tcPr>
          <w:p>
            <w:r>
              <w:rPr>
                <w:rFonts w:ascii="Arial" w:cs="Arial" w:eastAsia="Arial" w:hAnsi="Arial"/>
                <w:sz w:val="18"/>
                <w:szCs w:val="18"/>
              </w:rPr>
              <w:t xml:space="preserve">0.02 kg</w:t>
            </w:r>
          </w:p>
        </w:tc>
        <w:tc>
          <w:tcPr>
            <w:tcW w:type="dxa" w:w="1600"/>
            <w:tcBorders>
              <w:top w:val="single" w:color="AAAAAA" w:sz="1"/>
              <w:left w:val="single" w:color="AAAAAA" w:sz="1"/>
              <w:bottom w:val="single" w:color="AAAAAA" w:sz="1"/>
              <w:right w:val="single" w:color="AAAAAA" w:sz="1"/>
            </w:tcBorders>
            <w:shd w:fill="E8F4F8" w:val="clear"/>
            <w:tcMar>
              <w:top w:type="dxa" w:w="70"/>
              <w:left w:type="dxa" w:w="120"/>
              <w:bottom w:type="dxa" w:w="70"/>
              <w:right w:type="dxa" w:w="120"/>
            </w:tcMar>
          </w:tcPr>
          <w:p>
            <w:r>
              <w:rPr>
                <w:rFonts w:ascii="Arial" w:cs="Arial" w:eastAsia="Arial" w:hAnsi="Arial"/>
                <w:sz w:val="18"/>
                <w:szCs w:val="18"/>
              </w:rPr>
              <w:t xml:space="preserve">₹30/kg</w:t>
            </w:r>
          </w:p>
        </w:tc>
        <w:tc>
          <w:tcPr>
            <w:tcW w:type="dxa" w:w="2560"/>
            <w:tcBorders>
              <w:top w:val="single" w:color="AAAAAA" w:sz="1"/>
              <w:left w:val="single" w:color="AAAAAA" w:sz="1"/>
              <w:bottom w:val="single" w:color="AAAAAA" w:sz="1"/>
              <w:right w:val="single" w:color="AAAAAA" w:sz="1"/>
            </w:tcBorders>
            <w:shd w:fill="E8F4F8" w:val="clear"/>
            <w:tcMar>
              <w:top w:type="dxa" w:w="70"/>
              <w:left w:type="dxa" w:w="120"/>
              <w:bottom w:type="dxa" w:w="70"/>
              <w:right w:type="dxa" w:w="120"/>
            </w:tcMar>
          </w:tcPr>
          <w:p>
            <w:r>
              <w:rPr>
                <w:rFonts w:ascii="Arial" w:cs="Arial" w:eastAsia="Arial" w:hAnsi="Arial"/>
                <w:sz w:val="18"/>
                <w:szCs w:val="18"/>
              </w:rPr>
              <w:t xml:space="preserve">₹0.60</w:t>
            </w:r>
          </w:p>
        </w:tc>
      </w:tr>
      <w:tr>
        <w:tc>
          <w:tcPr>
            <w:tcW w:type="dxa" w:w="34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DM Water + Process Chemicals</w:t>
            </w:r>
          </w:p>
        </w:tc>
        <w:tc>
          <w:tcPr>
            <w:tcW w:type="dxa" w:w="18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w:t>
            </w:r>
          </w:p>
        </w:tc>
        <w:tc>
          <w:tcPr>
            <w:tcW w:type="dxa" w:w="16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w:t>
            </w:r>
          </w:p>
        </w:tc>
        <w:tc>
          <w:tcPr>
            <w:tcW w:type="dxa" w:w="25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₹5.00</w:t>
            </w:r>
          </w:p>
        </w:tc>
      </w:tr>
      <w:tr>
        <w:tc>
          <w:tcPr>
            <w:tcW w:type="dxa" w:w="3400"/>
            <w:tcBorders>
              <w:top w:val="single" w:color="AAAAAA" w:sz="1"/>
              <w:left w:val="single" w:color="AAAAAA" w:sz="1"/>
              <w:bottom w:val="single" w:color="AAAAAA" w:sz="1"/>
              <w:right w:val="single" w:color="AAAAAA" w:sz="1"/>
            </w:tcBorders>
            <w:shd w:fill="E8F4F8" w:val="clear"/>
            <w:tcMar>
              <w:top w:type="dxa" w:w="70"/>
              <w:left w:type="dxa" w:w="120"/>
              <w:bottom w:type="dxa" w:w="70"/>
              <w:right w:type="dxa" w:w="120"/>
            </w:tcMar>
          </w:tcPr>
          <w:p>
            <w:r>
              <w:rPr>
                <w:rFonts w:ascii="Arial" w:cs="Arial" w:eastAsia="Arial" w:hAnsi="Arial"/>
                <w:sz w:val="18"/>
                <w:szCs w:val="18"/>
              </w:rPr>
              <w:t xml:space="preserve">TOTAL RAW MATERIAL COST</w:t>
            </w:r>
          </w:p>
        </w:tc>
        <w:tc>
          <w:tcPr>
            <w:tcW w:type="dxa" w:w="1800"/>
            <w:tcBorders>
              <w:top w:val="single" w:color="AAAAAA" w:sz="1"/>
              <w:left w:val="single" w:color="AAAAAA" w:sz="1"/>
              <w:bottom w:val="single" w:color="AAAAAA" w:sz="1"/>
              <w:right w:val="single" w:color="AAAAAA" w:sz="1"/>
            </w:tcBorders>
            <w:shd w:fill="E8F4F8" w:val="clear"/>
            <w:tcMar>
              <w:top w:type="dxa" w:w="70"/>
              <w:left w:type="dxa" w:w="120"/>
              <w:bottom w:type="dxa" w:w="70"/>
              <w:right w:type="dxa" w:w="120"/>
            </w:tcMar>
          </w:tcPr>
          <w:p>
            <w:r>
              <w:rPr>
                <w:rFonts w:ascii="Arial" w:cs="Arial" w:eastAsia="Arial" w:hAnsi="Arial"/>
                <w:sz w:val="18"/>
                <w:szCs w:val="18"/>
              </w:rPr>
              <w:t xml:space="preserve"/>
            </w:r>
          </w:p>
        </w:tc>
        <w:tc>
          <w:tcPr>
            <w:tcW w:type="dxa" w:w="1600"/>
            <w:tcBorders>
              <w:top w:val="single" w:color="AAAAAA" w:sz="1"/>
              <w:left w:val="single" w:color="AAAAAA" w:sz="1"/>
              <w:bottom w:val="single" w:color="AAAAAA" w:sz="1"/>
              <w:right w:val="single" w:color="AAAAAA" w:sz="1"/>
            </w:tcBorders>
            <w:shd w:fill="E8F4F8" w:val="clear"/>
            <w:tcMar>
              <w:top w:type="dxa" w:w="70"/>
              <w:left w:type="dxa" w:w="120"/>
              <w:bottom w:type="dxa" w:w="70"/>
              <w:right w:type="dxa" w:w="120"/>
            </w:tcMar>
          </w:tcPr>
          <w:p>
            <w:r>
              <w:rPr>
                <w:rFonts w:ascii="Arial" w:cs="Arial" w:eastAsia="Arial" w:hAnsi="Arial"/>
                <w:sz w:val="18"/>
                <w:szCs w:val="18"/>
              </w:rPr>
              <w:t xml:space="preserve"/>
            </w:r>
          </w:p>
        </w:tc>
        <w:tc>
          <w:tcPr>
            <w:tcW w:type="dxa" w:w="2560"/>
            <w:tcBorders>
              <w:top w:val="single" w:color="AAAAAA" w:sz="1"/>
              <w:left w:val="single" w:color="AAAAAA" w:sz="1"/>
              <w:bottom w:val="single" w:color="AAAAAA" w:sz="1"/>
              <w:right w:val="single" w:color="AAAAAA" w:sz="1"/>
            </w:tcBorders>
            <w:shd w:fill="E8F4F8" w:val="clear"/>
            <w:tcMar>
              <w:top w:type="dxa" w:w="70"/>
              <w:left w:type="dxa" w:w="120"/>
              <w:bottom w:type="dxa" w:w="70"/>
              <w:right w:type="dxa" w:w="120"/>
            </w:tcMar>
          </w:tcPr>
          <w:p>
            <w:r>
              <w:rPr>
                <w:rFonts w:ascii="Arial" w:cs="Arial" w:eastAsia="Arial" w:hAnsi="Arial"/>
                <w:sz w:val="18"/>
                <w:szCs w:val="18"/>
              </w:rPr>
              <w:t xml:space="preserve">₹92.60</w:t>
            </w:r>
          </w:p>
        </w:tc>
      </w:tr>
      <w:tr>
        <w:tc>
          <w:tcPr>
            <w:tcW w:type="dxa" w:w="34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Manufacturing Overhead (labor, power, packaging, freight)</w:t>
            </w:r>
          </w:p>
        </w:tc>
        <w:tc>
          <w:tcPr>
            <w:tcW w:type="dxa" w:w="18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
            </w:r>
          </w:p>
        </w:tc>
        <w:tc>
          <w:tcPr>
            <w:tcW w:type="dxa" w:w="16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
            </w:r>
          </w:p>
        </w:tc>
        <w:tc>
          <w:tcPr>
            <w:tcW w:type="dxa" w:w="25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₹29.00</w:t>
            </w:r>
          </w:p>
        </w:tc>
      </w:tr>
      <w:tr>
        <w:tc>
          <w:tcPr>
            <w:tcW w:type="dxa" w:w="3400"/>
            <w:tcBorders>
              <w:top w:val="single" w:color="AAAAAA" w:sz="1"/>
              <w:left w:val="single" w:color="AAAAAA" w:sz="1"/>
              <w:bottom w:val="single" w:color="AAAAAA" w:sz="1"/>
              <w:right w:val="single" w:color="AAAAAA" w:sz="1"/>
            </w:tcBorders>
            <w:shd w:fill="E8F4F8" w:val="clear"/>
            <w:tcMar>
              <w:top w:type="dxa" w:w="70"/>
              <w:left w:type="dxa" w:w="120"/>
              <w:bottom w:type="dxa" w:w="70"/>
              <w:right w:type="dxa" w:w="120"/>
            </w:tcMar>
          </w:tcPr>
          <w:p>
            <w:r>
              <w:rPr>
                <w:rFonts w:ascii="Arial" w:cs="Arial" w:eastAsia="Arial" w:hAnsi="Arial"/>
                <w:sz w:val="18"/>
                <w:szCs w:val="18"/>
              </w:rPr>
              <w:t xml:space="preserve">TOTAL COST OF PRODUCTION</w:t>
            </w:r>
          </w:p>
        </w:tc>
        <w:tc>
          <w:tcPr>
            <w:tcW w:type="dxa" w:w="1800"/>
            <w:tcBorders>
              <w:top w:val="single" w:color="AAAAAA" w:sz="1"/>
              <w:left w:val="single" w:color="AAAAAA" w:sz="1"/>
              <w:bottom w:val="single" w:color="AAAAAA" w:sz="1"/>
              <w:right w:val="single" w:color="AAAAAA" w:sz="1"/>
            </w:tcBorders>
            <w:shd w:fill="E8F4F8" w:val="clear"/>
            <w:tcMar>
              <w:top w:type="dxa" w:w="70"/>
              <w:left w:type="dxa" w:w="120"/>
              <w:bottom w:type="dxa" w:w="70"/>
              <w:right w:type="dxa" w:w="120"/>
            </w:tcMar>
          </w:tcPr>
          <w:p>
            <w:r>
              <w:rPr>
                <w:rFonts w:ascii="Arial" w:cs="Arial" w:eastAsia="Arial" w:hAnsi="Arial"/>
                <w:sz w:val="18"/>
                <w:szCs w:val="18"/>
              </w:rPr>
              <w:t xml:space="preserve"/>
            </w:r>
          </w:p>
        </w:tc>
        <w:tc>
          <w:tcPr>
            <w:tcW w:type="dxa" w:w="1600"/>
            <w:tcBorders>
              <w:top w:val="single" w:color="AAAAAA" w:sz="1"/>
              <w:left w:val="single" w:color="AAAAAA" w:sz="1"/>
              <w:bottom w:val="single" w:color="AAAAAA" w:sz="1"/>
              <w:right w:val="single" w:color="AAAAAA" w:sz="1"/>
            </w:tcBorders>
            <w:shd w:fill="E8F4F8" w:val="clear"/>
            <w:tcMar>
              <w:top w:type="dxa" w:w="70"/>
              <w:left w:type="dxa" w:w="120"/>
              <w:bottom w:type="dxa" w:w="70"/>
              <w:right w:type="dxa" w:w="120"/>
            </w:tcMar>
          </w:tcPr>
          <w:p>
            <w:r>
              <w:rPr>
                <w:rFonts w:ascii="Arial" w:cs="Arial" w:eastAsia="Arial" w:hAnsi="Arial"/>
                <w:sz w:val="18"/>
                <w:szCs w:val="18"/>
              </w:rPr>
              <w:t xml:space="preserve"/>
            </w:r>
          </w:p>
        </w:tc>
        <w:tc>
          <w:tcPr>
            <w:tcW w:type="dxa" w:w="2560"/>
            <w:tcBorders>
              <w:top w:val="single" w:color="AAAAAA" w:sz="1"/>
              <w:left w:val="single" w:color="AAAAAA" w:sz="1"/>
              <w:bottom w:val="single" w:color="AAAAAA" w:sz="1"/>
              <w:right w:val="single" w:color="AAAAAA" w:sz="1"/>
            </w:tcBorders>
            <w:shd w:fill="E8F4F8" w:val="clear"/>
            <w:tcMar>
              <w:top w:type="dxa" w:w="70"/>
              <w:left w:type="dxa" w:w="120"/>
              <w:bottom w:type="dxa" w:w="70"/>
              <w:right w:type="dxa" w:w="120"/>
            </w:tcMar>
          </w:tcPr>
          <w:p>
            <w:r>
              <w:rPr>
                <w:rFonts w:ascii="Arial" w:cs="Arial" w:eastAsia="Arial" w:hAnsi="Arial"/>
                <w:sz w:val="18"/>
                <w:szCs w:val="18"/>
              </w:rPr>
              <w:t xml:space="preserve">₹121.60 / kg</w:t>
            </w:r>
          </w:p>
        </w:tc>
      </w:tr>
      <w:tr>
        <w:tc>
          <w:tcPr>
            <w:tcW w:type="dxa" w:w="34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Selling Price</w:t>
            </w:r>
          </w:p>
        </w:tc>
        <w:tc>
          <w:tcPr>
            <w:tcW w:type="dxa" w:w="18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
            </w:r>
          </w:p>
        </w:tc>
        <w:tc>
          <w:tcPr>
            <w:tcW w:type="dxa" w:w="16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
            </w:r>
          </w:p>
        </w:tc>
        <w:tc>
          <w:tcPr>
            <w:tcW w:type="dxa" w:w="25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₹195.00 / kg</w:t>
            </w:r>
          </w:p>
        </w:tc>
      </w:tr>
      <w:tr>
        <w:tc>
          <w:tcPr>
            <w:tcW w:type="dxa" w:w="3400"/>
            <w:tcBorders>
              <w:top w:val="single" w:color="AAAAAA" w:sz="1"/>
              <w:left w:val="single" w:color="AAAAAA" w:sz="1"/>
              <w:bottom w:val="single" w:color="AAAAAA" w:sz="1"/>
              <w:right w:val="single" w:color="AAAAAA" w:sz="1"/>
            </w:tcBorders>
            <w:shd w:fill="E8F4F8" w:val="clear"/>
            <w:tcMar>
              <w:top w:type="dxa" w:w="70"/>
              <w:left w:type="dxa" w:w="120"/>
              <w:bottom w:type="dxa" w:w="70"/>
              <w:right w:type="dxa" w:w="120"/>
            </w:tcMar>
          </w:tcPr>
          <w:p>
            <w:r>
              <w:rPr>
                <w:rFonts w:ascii="Arial" w:cs="Arial" w:eastAsia="Arial" w:hAnsi="Arial"/>
                <w:sz w:val="18"/>
                <w:szCs w:val="18"/>
              </w:rPr>
              <w:t xml:space="preserve">GROSS PROFIT</w:t>
            </w:r>
          </w:p>
        </w:tc>
        <w:tc>
          <w:tcPr>
            <w:tcW w:type="dxa" w:w="1800"/>
            <w:tcBorders>
              <w:top w:val="single" w:color="AAAAAA" w:sz="1"/>
              <w:left w:val="single" w:color="AAAAAA" w:sz="1"/>
              <w:bottom w:val="single" w:color="AAAAAA" w:sz="1"/>
              <w:right w:val="single" w:color="AAAAAA" w:sz="1"/>
            </w:tcBorders>
            <w:shd w:fill="E8F4F8" w:val="clear"/>
            <w:tcMar>
              <w:top w:type="dxa" w:w="70"/>
              <w:left w:type="dxa" w:w="120"/>
              <w:bottom w:type="dxa" w:w="70"/>
              <w:right w:type="dxa" w:w="120"/>
            </w:tcMar>
          </w:tcPr>
          <w:p>
            <w:r>
              <w:rPr>
                <w:rFonts w:ascii="Arial" w:cs="Arial" w:eastAsia="Arial" w:hAnsi="Arial"/>
                <w:sz w:val="18"/>
                <w:szCs w:val="18"/>
              </w:rPr>
              <w:t xml:space="preserve"/>
            </w:r>
          </w:p>
        </w:tc>
        <w:tc>
          <w:tcPr>
            <w:tcW w:type="dxa" w:w="1600"/>
            <w:tcBorders>
              <w:top w:val="single" w:color="AAAAAA" w:sz="1"/>
              <w:left w:val="single" w:color="AAAAAA" w:sz="1"/>
              <w:bottom w:val="single" w:color="AAAAAA" w:sz="1"/>
              <w:right w:val="single" w:color="AAAAAA" w:sz="1"/>
            </w:tcBorders>
            <w:shd w:fill="E8F4F8" w:val="clear"/>
            <w:tcMar>
              <w:top w:type="dxa" w:w="70"/>
              <w:left w:type="dxa" w:w="120"/>
              <w:bottom w:type="dxa" w:w="70"/>
              <w:right w:type="dxa" w:w="120"/>
            </w:tcMar>
          </w:tcPr>
          <w:p>
            <w:r>
              <w:rPr>
                <w:rFonts w:ascii="Arial" w:cs="Arial" w:eastAsia="Arial" w:hAnsi="Arial"/>
                <w:sz w:val="18"/>
                <w:szCs w:val="18"/>
              </w:rPr>
              <w:t xml:space="preserve"/>
            </w:r>
          </w:p>
        </w:tc>
        <w:tc>
          <w:tcPr>
            <w:tcW w:type="dxa" w:w="2560"/>
            <w:tcBorders>
              <w:top w:val="single" w:color="AAAAAA" w:sz="1"/>
              <w:left w:val="single" w:color="AAAAAA" w:sz="1"/>
              <w:bottom w:val="single" w:color="AAAAAA" w:sz="1"/>
              <w:right w:val="single" w:color="AAAAAA" w:sz="1"/>
            </w:tcBorders>
            <w:shd w:fill="E8F4F8" w:val="clear"/>
            <w:tcMar>
              <w:top w:type="dxa" w:w="70"/>
              <w:left w:type="dxa" w:w="120"/>
              <w:bottom w:type="dxa" w:w="70"/>
              <w:right w:type="dxa" w:w="120"/>
            </w:tcMar>
          </w:tcPr>
          <w:p>
            <w:r>
              <w:rPr>
                <w:rFonts w:ascii="Arial" w:cs="Arial" w:eastAsia="Arial" w:hAnsi="Arial"/>
                <w:sz w:val="18"/>
                <w:szCs w:val="18"/>
              </w:rPr>
              <w:t xml:space="preserve">₹73.40 / kg  (37.6% margin)</w:t>
            </w:r>
          </w:p>
        </w:tc>
      </w:tr>
    </w:tbl>
    <w:p>
      <w:pPr>
        <w:spacing w:before="80" w:after="80"/>
      </w:pPr>
      <w:r>
        <w:t xml:space="preserve"/>
      </w:r>
    </w:p>
    <w:p>
      <w:pPr>
        <w:pStyle w:val="Heading2"/>
        <w:spacing w:before="300" w:after="100"/>
      </w:pPr>
      <w:r>
        <w:rPr>
          <w:rFonts w:ascii="Arial" w:cs="Arial" w:eastAsia="Arial" w:hAnsi="Arial"/>
          <w:b/>
          <w:bCs/>
          <w:color w:val="1A6B8A"/>
          <w:sz w:val="24"/>
          <w:szCs w:val="24"/>
        </w:rPr>
        <w:t xml:space="preserve">CAPB 35% Liquid — Cost Build-Up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600"/>
        <w:gridCol w:w="2560"/>
      </w:tblGrid>
      <w:tr>
        <w:trPr>
          <w:tblHeader/>
        </w:trPr>
        <w:tc>
          <w:tcPr>
            <w:tcW w:type="dxa" w:w="3400"/>
            <w:tcBorders>
              <w:top w:val="single" w:color="AAAAAA" w:sz="1"/>
              <w:left w:val="single" w:color="AAAAAA" w:sz="1"/>
              <w:bottom w:val="single" w:color="AAAAAA" w:sz="1"/>
              <w:right w:val="single" w:color="AAAAAA" w:sz="1"/>
            </w:tcBorders>
            <w:shd w:fill="1A6B8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Raw Material / Cost Head</w:t>
            </w:r>
          </w:p>
        </w:tc>
        <w:tc>
          <w:tcPr>
            <w:tcW w:type="dxa" w:w="1800"/>
            <w:tcBorders>
              <w:top w:val="single" w:color="AAAAAA" w:sz="1"/>
              <w:left w:val="single" w:color="AAAAAA" w:sz="1"/>
              <w:bottom w:val="single" w:color="AAAAAA" w:sz="1"/>
              <w:right w:val="single" w:color="AAAAAA" w:sz="1"/>
            </w:tcBorders>
            <w:shd w:fill="1A6B8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Quantity per 1 kg Output</w:t>
            </w:r>
          </w:p>
        </w:tc>
        <w:tc>
          <w:tcPr>
            <w:tcW w:type="dxa" w:w="1600"/>
            <w:tcBorders>
              <w:top w:val="single" w:color="AAAAAA" w:sz="1"/>
              <w:left w:val="single" w:color="AAAAAA" w:sz="1"/>
              <w:bottom w:val="single" w:color="AAAAAA" w:sz="1"/>
              <w:right w:val="single" w:color="AAAAAA" w:sz="1"/>
            </w:tcBorders>
            <w:shd w:fill="1A6B8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Unit Price</w:t>
            </w:r>
          </w:p>
        </w:tc>
        <w:tc>
          <w:tcPr>
            <w:tcW w:type="dxa" w:w="2560"/>
            <w:tcBorders>
              <w:top w:val="single" w:color="AAAAAA" w:sz="1"/>
              <w:left w:val="single" w:color="AAAAAA" w:sz="1"/>
              <w:bottom w:val="single" w:color="AAAAAA" w:sz="1"/>
              <w:right w:val="single" w:color="AAAAAA" w:sz="1"/>
            </w:tcBorders>
            <w:shd w:fill="1A6B8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Cost per kg Output</w:t>
            </w:r>
          </w:p>
        </w:tc>
      </w:tr>
      <w:tr>
        <w:tc>
          <w:tcPr>
            <w:tcW w:type="dxa" w:w="34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CDEA (Cocamide DEA)</w:t>
            </w:r>
          </w:p>
        </w:tc>
        <w:tc>
          <w:tcPr>
            <w:tcW w:type="dxa" w:w="18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0.60 kg</w:t>
            </w:r>
          </w:p>
        </w:tc>
        <w:tc>
          <w:tcPr>
            <w:tcW w:type="dxa" w:w="16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₹88/kg</w:t>
            </w:r>
          </w:p>
        </w:tc>
        <w:tc>
          <w:tcPr>
            <w:tcW w:type="dxa" w:w="25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₹52.80</w:t>
            </w:r>
          </w:p>
        </w:tc>
      </w:tr>
      <w:tr>
        <w:tc>
          <w:tcPr>
            <w:tcW w:type="dxa" w:w="3400"/>
            <w:tcBorders>
              <w:top w:val="single" w:color="AAAAAA" w:sz="1"/>
              <w:left w:val="single" w:color="AAAAAA" w:sz="1"/>
              <w:bottom w:val="single" w:color="AAAAAA" w:sz="1"/>
              <w:right w:val="single" w:color="AAAAAA" w:sz="1"/>
            </w:tcBorders>
            <w:shd w:fill="E8F4F8" w:val="clear"/>
            <w:tcMar>
              <w:top w:type="dxa" w:w="70"/>
              <w:left w:type="dxa" w:w="120"/>
              <w:bottom w:type="dxa" w:w="70"/>
              <w:right w:type="dxa" w:w="120"/>
            </w:tcMar>
          </w:tcPr>
          <w:p>
            <w:r>
              <w:rPr>
                <w:rFonts w:ascii="Arial" w:cs="Arial" w:eastAsia="Arial" w:hAnsi="Arial"/>
                <w:sz w:val="18"/>
                <w:szCs w:val="18"/>
              </w:rPr>
              <w:t xml:space="preserve">MCAA (Monochloroacetic Acid)</w:t>
            </w:r>
          </w:p>
        </w:tc>
        <w:tc>
          <w:tcPr>
            <w:tcW w:type="dxa" w:w="1800"/>
            <w:tcBorders>
              <w:top w:val="single" w:color="AAAAAA" w:sz="1"/>
              <w:left w:val="single" w:color="AAAAAA" w:sz="1"/>
              <w:bottom w:val="single" w:color="AAAAAA" w:sz="1"/>
              <w:right w:val="single" w:color="AAAAAA" w:sz="1"/>
            </w:tcBorders>
            <w:shd w:fill="E8F4F8" w:val="clear"/>
            <w:tcMar>
              <w:top w:type="dxa" w:w="70"/>
              <w:left w:type="dxa" w:w="120"/>
              <w:bottom w:type="dxa" w:w="70"/>
              <w:right w:type="dxa" w:w="120"/>
            </w:tcMar>
          </w:tcPr>
          <w:p>
            <w:r>
              <w:rPr>
                <w:rFonts w:ascii="Arial" w:cs="Arial" w:eastAsia="Arial" w:hAnsi="Arial"/>
                <w:sz w:val="18"/>
                <w:szCs w:val="18"/>
              </w:rPr>
              <w:t xml:space="preserve">0.15 kg</w:t>
            </w:r>
          </w:p>
        </w:tc>
        <w:tc>
          <w:tcPr>
            <w:tcW w:type="dxa" w:w="1600"/>
            <w:tcBorders>
              <w:top w:val="single" w:color="AAAAAA" w:sz="1"/>
              <w:left w:val="single" w:color="AAAAAA" w:sz="1"/>
              <w:bottom w:val="single" w:color="AAAAAA" w:sz="1"/>
              <w:right w:val="single" w:color="AAAAAA" w:sz="1"/>
            </w:tcBorders>
            <w:shd w:fill="E8F4F8" w:val="clear"/>
            <w:tcMar>
              <w:top w:type="dxa" w:w="70"/>
              <w:left w:type="dxa" w:w="120"/>
              <w:bottom w:type="dxa" w:w="70"/>
              <w:right w:type="dxa" w:w="120"/>
            </w:tcMar>
          </w:tcPr>
          <w:p>
            <w:r>
              <w:rPr>
                <w:rFonts w:ascii="Arial" w:cs="Arial" w:eastAsia="Arial" w:hAnsi="Arial"/>
                <w:sz w:val="18"/>
                <w:szCs w:val="18"/>
              </w:rPr>
              <w:t xml:space="preserve">₹95/kg</w:t>
            </w:r>
          </w:p>
        </w:tc>
        <w:tc>
          <w:tcPr>
            <w:tcW w:type="dxa" w:w="2560"/>
            <w:tcBorders>
              <w:top w:val="single" w:color="AAAAAA" w:sz="1"/>
              <w:left w:val="single" w:color="AAAAAA" w:sz="1"/>
              <w:bottom w:val="single" w:color="AAAAAA" w:sz="1"/>
              <w:right w:val="single" w:color="AAAAAA" w:sz="1"/>
            </w:tcBorders>
            <w:shd w:fill="E8F4F8" w:val="clear"/>
            <w:tcMar>
              <w:top w:type="dxa" w:w="70"/>
              <w:left w:type="dxa" w:w="120"/>
              <w:bottom w:type="dxa" w:w="70"/>
              <w:right w:type="dxa" w:w="120"/>
            </w:tcMar>
          </w:tcPr>
          <w:p>
            <w:r>
              <w:rPr>
                <w:rFonts w:ascii="Arial" w:cs="Arial" w:eastAsia="Arial" w:hAnsi="Arial"/>
                <w:sz w:val="18"/>
                <w:szCs w:val="18"/>
              </w:rPr>
              <w:t xml:space="preserve">₹14.25</w:t>
            </w:r>
          </w:p>
        </w:tc>
      </w:tr>
      <w:tr>
        <w:tc>
          <w:tcPr>
            <w:tcW w:type="dxa" w:w="34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DMAPA (Amine)</w:t>
            </w:r>
          </w:p>
        </w:tc>
        <w:tc>
          <w:tcPr>
            <w:tcW w:type="dxa" w:w="18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0.05 kg</w:t>
            </w:r>
          </w:p>
        </w:tc>
        <w:tc>
          <w:tcPr>
            <w:tcW w:type="dxa" w:w="16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₹220/kg</w:t>
            </w:r>
          </w:p>
        </w:tc>
        <w:tc>
          <w:tcPr>
            <w:tcW w:type="dxa" w:w="25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₹11.00</w:t>
            </w:r>
          </w:p>
        </w:tc>
      </w:tr>
      <w:tr>
        <w:tc>
          <w:tcPr>
            <w:tcW w:type="dxa" w:w="3400"/>
            <w:tcBorders>
              <w:top w:val="single" w:color="AAAAAA" w:sz="1"/>
              <w:left w:val="single" w:color="AAAAAA" w:sz="1"/>
              <w:bottom w:val="single" w:color="AAAAAA" w:sz="1"/>
              <w:right w:val="single" w:color="AAAAAA" w:sz="1"/>
            </w:tcBorders>
            <w:shd w:fill="E8F4F8" w:val="clear"/>
            <w:tcMar>
              <w:top w:type="dxa" w:w="70"/>
              <w:left w:type="dxa" w:w="120"/>
              <w:bottom w:type="dxa" w:w="70"/>
              <w:right w:type="dxa" w:w="120"/>
            </w:tcMar>
          </w:tcPr>
          <w:p>
            <w:r>
              <w:rPr>
                <w:rFonts w:ascii="Arial" w:cs="Arial" w:eastAsia="Arial" w:hAnsi="Arial"/>
                <w:sz w:val="18"/>
                <w:szCs w:val="18"/>
              </w:rPr>
              <w:t xml:space="preserve">Other Process Chemicals</w:t>
            </w:r>
          </w:p>
        </w:tc>
        <w:tc>
          <w:tcPr>
            <w:tcW w:type="dxa" w:w="1800"/>
            <w:tcBorders>
              <w:top w:val="single" w:color="AAAAAA" w:sz="1"/>
              <w:left w:val="single" w:color="AAAAAA" w:sz="1"/>
              <w:bottom w:val="single" w:color="AAAAAA" w:sz="1"/>
              <w:right w:val="single" w:color="AAAAAA" w:sz="1"/>
            </w:tcBorders>
            <w:shd w:fill="E8F4F8" w:val="clear"/>
            <w:tcMar>
              <w:top w:type="dxa" w:w="70"/>
              <w:left w:type="dxa" w:w="120"/>
              <w:bottom w:type="dxa" w:w="70"/>
              <w:right w:type="dxa" w:w="120"/>
            </w:tcMar>
          </w:tcPr>
          <w:p>
            <w:r>
              <w:rPr>
                <w:rFonts w:ascii="Arial" w:cs="Arial" w:eastAsia="Arial" w:hAnsi="Arial"/>
                <w:sz w:val="18"/>
                <w:szCs w:val="18"/>
              </w:rPr>
              <w:t xml:space="preserve">—</w:t>
            </w:r>
          </w:p>
        </w:tc>
        <w:tc>
          <w:tcPr>
            <w:tcW w:type="dxa" w:w="1600"/>
            <w:tcBorders>
              <w:top w:val="single" w:color="AAAAAA" w:sz="1"/>
              <w:left w:val="single" w:color="AAAAAA" w:sz="1"/>
              <w:bottom w:val="single" w:color="AAAAAA" w:sz="1"/>
              <w:right w:val="single" w:color="AAAAAA" w:sz="1"/>
            </w:tcBorders>
            <w:shd w:fill="E8F4F8" w:val="clear"/>
            <w:tcMar>
              <w:top w:type="dxa" w:w="70"/>
              <w:left w:type="dxa" w:w="120"/>
              <w:bottom w:type="dxa" w:w="70"/>
              <w:right w:type="dxa" w:w="120"/>
            </w:tcMar>
          </w:tcPr>
          <w:p>
            <w:r>
              <w:rPr>
                <w:rFonts w:ascii="Arial" w:cs="Arial" w:eastAsia="Arial" w:hAnsi="Arial"/>
                <w:sz w:val="18"/>
                <w:szCs w:val="18"/>
              </w:rPr>
              <w:t xml:space="preserve">—</w:t>
            </w:r>
          </w:p>
        </w:tc>
        <w:tc>
          <w:tcPr>
            <w:tcW w:type="dxa" w:w="2560"/>
            <w:tcBorders>
              <w:top w:val="single" w:color="AAAAAA" w:sz="1"/>
              <w:left w:val="single" w:color="AAAAAA" w:sz="1"/>
              <w:bottom w:val="single" w:color="AAAAAA" w:sz="1"/>
              <w:right w:val="single" w:color="AAAAAA" w:sz="1"/>
            </w:tcBorders>
            <w:shd w:fill="E8F4F8" w:val="clear"/>
            <w:tcMar>
              <w:top w:type="dxa" w:w="70"/>
              <w:left w:type="dxa" w:w="120"/>
              <w:bottom w:type="dxa" w:w="70"/>
              <w:right w:type="dxa" w:w="120"/>
            </w:tcMar>
          </w:tcPr>
          <w:p>
            <w:r>
              <w:rPr>
                <w:rFonts w:ascii="Arial" w:cs="Arial" w:eastAsia="Arial" w:hAnsi="Arial"/>
                <w:sz w:val="18"/>
                <w:szCs w:val="18"/>
              </w:rPr>
              <w:t xml:space="preserve">₹10.00</w:t>
            </w:r>
          </w:p>
        </w:tc>
      </w:tr>
      <w:tr>
        <w:tc>
          <w:tcPr>
            <w:tcW w:type="dxa" w:w="34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TOTAL RAW MATERIAL COST</w:t>
            </w:r>
          </w:p>
        </w:tc>
        <w:tc>
          <w:tcPr>
            <w:tcW w:type="dxa" w:w="18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
            </w:r>
          </w:p>
        </w:tc>
        <w:tc>
          <w:tcPr>
            <w:tcW w:type="dxa" w:w="16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
            </w:r>
          </w:p>
        </w:tc>
        <w:tc>
          <w:tcPr>
            <w:tcW w:type="dxa" w:w="25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₹88.05</w:t>
            </w:r>
          </w:p>
        </w:tc>
      </w:tr>
      <w:tr>
        <w:tc>
          <w:tcPr>
            <w:tcW w:type="dxa" w:w="3400"/>
            <w:tcBorders>
              <w:top w:val="single" w:color="AAAAAA" w:sz="1"/>
              <w:left w:val="single" w:color="AAAAAA" w:sz="1"/>
              <w:bottom w:val="single" w:color="AAAAAA" w:sz="1"/>
              <w:right w:val="single" w:color="AAAAAA" w:sz="1"/>
            </w:tcBorders>
            <w:shd w:fill="E8F4F8" w:val="clear"/>
            <w:tcMar>
              <w:top w:type="dxa" w:w="70"/>
              <w:left w:type="dxa" w:w="120"/>
              <w:bottom w:type="dxa" w:w="70"/>
              <w:right w:type="dxa" w:w="120"/>
            </w:tcMar>
          </w:tcPr>
          <w:p>
            <w:r>
              <w:rPr>
                <w:rFonts w:ascii="Arial" w:cs="Arial" w:eastAsia="Arial" w:hAnsi="Arial"/>
                <w:sz w:val="18"/>
                <w:szCs w:val="18"/>
              </w:rPr>
              <w:t xml:space="preserve">Manufacturing Overhead (labor, power, packaging, freight)</w:t>
            </w:r>
          </w:p>
        </w:tc>
        <w:tc>
          <w:tcPr>
            <w:tcW w:type="dxa" w:w="1800"/>
            <w:tcBorders>
              <w:top w:val="single" w:color="AAAAAA" w:sz="1"/>
              <w:left w:val="single" w:color="AAAAAA" w:sz="1"/>
              <w:bottom w:val="single" w:color="AAAAAA" w:sz="1"/>
              <w:right w:val="single" w:color="AAAAAA" w:sz="1"/>
            </w:tcBorders>
            <w:shd w:fill="E8F4F8" w:val="clear"/>
            <w:tcMar>
              <w:top w:type="dxa" w:w="70"/>
              <w:left w:type="dxa" w:w="120"/>
              <w:bottom w:type="dxa" w:w="70"/>
              <w:right w:type="dxa" w:w="120"/>
            </w:tcMar>
          </w:tcPr>
          <w:p>
            <w:r>
              <w:rPr>
                <w:rFonts w:ascii="Arial" w:cs="Arial" w:eastAsia="Arial" w:hAnsi="Arial"/>
                <w:sz w:val="18"/>
                <w:szCs w:val="18"/>
              </w:rPr>
              <w:t xml:space="preserve"/>
            </w:r>
          </w:p>
        </w:tc>
        <w:tc>
          <w:tcPr>
            <w:tcW w:type="dxa" w:w="1600"/>
            <w:tcBorders>
              <w:top w:val="single" w:color="AAAAAA" w:sz="1"/>
              <w:left w:val="single" w:color="AAAAAA" w:sz="1"/>
              <w:bottom w:val="single" w:color="AAAAAA" w:sz="1"/>
              <w:right w:val="single" w:color="AAAAAA" w:sz="1"/>
            </w:tcBorders>
            <w:shd w:fill="E8F4F8" w:val="clear"/>
            <w:tcMar>
              <w:top w:type="dxa" w:w="70"/>
              <w:left w:type="dxa" w:w="120"/>
              <w:bottom w:type="dxa" w:w="70"/>
              <w:right w:type="dxa" w:w="120"/>
            </w:tcMar>
          </w:tcPr>
          <w:p>
            <w:r>
              <w:rPr>
                <w:rFonts w:ascii="Arial" w:cs="Arial" w:eastAsia="Arial" w:hAnsi="Arial"/>
                <w:sz w:val="18"/>
                <w:szCs w:val="18"/>
              </w:rPr>
              <w:t xml:space="preserve"/>
            </w:r>
          </w:p>
        </w:tc>
        <w:tc>
          <w:tcPr>
            <w:tcW w:type="dxa" w:w="2560"/>
            <w:tcBorders>
              <w:top w:val="single" w:color="AAAAAA" w:sz="1"/>
              <w:left w:val="single" w:color="AAAAAA" w:sz="1"/>
              <w:bottom w:val="single" w:color="AAAAAA" w:sz="1"/>
              <w:right w:val="single" w:color="AAAAAA" w:sz="1"/>
            </w:tcBorders>
            <w:shd w:fill="E8F4F8" w:val="clear"/>
            <w:tcMar>
              <w:top w:type="dxa" w:w="70"/>
              <w:left w:type="dxa" w:w="120"/>
              <w:bottom w:type="dxa" w:w="70"/>
              <w:right w:type="dxa" w:w="120"/>
            </w:tcMar>
          </w:tcPr>
          <w:p>
            <w:r>
              <w:rPr>
                <w:rFonts w:ascii="Arial" w:cs="Arial" w:eastAsia="Arial" w:hAnsi="Arial"/>
                <w:sz w:val="18"/>
                <w:szCs w:val="18"/>
              </w:rPr>
              <w:t xml:space="preserve">₹29.00</w:t>
            </w:r>
          </w:p>
        </w:tc>
      </w:tr>
      <w:tr>
        <w:tc>
          <w:tcPr>
            <w:tcW w:type="dxa" w:w="34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TOTAL COST OF PRODUCTION</w:t>
            </w:r>
          </w:p>
        </w:tc>
        <w:tc>
          <w:tcPr>
            <w:tcW w:type="dxa" w:w="18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
            </w:r>
          </w:p>
        </w:tc>
        <w:tc>
          <w:tcPr>
            <w:tcW w:type="dxa" w:w="16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
            </w:r>
          </w:p>
        </w:tc>
        <w:tc>
          <w:tcPr>
            <w:tcW w:type="dxa" w:w="25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₹117.05 / kg</w:t>
            </w:r>
          </w:p>
        </w:tc>
      </w:tr>
      <w:tr>
        <w:tc>
          <w:tcPr>
            <w:tcW w:type="dxa" w:w="3400"/>
            <w:tcBorders>
              <w:top w:val="single" w:color="AAAAAA" w:sz="1"/>
              <w:left w:val="single" w:color="AAAAAA" w:sz="1"/>
              <w:bottom w:val="single" w:color="AAAAAA" w:sz="1"/>
              <w:right w:val="single" w:color="AAAAAA" w:sz="1"/>
            </w:tcBorders>
            <w:shd w:fill="E8F4F8" w:val="clear"/>
            <w:tcMar>
              <w:top w:type="dxa" w:w="70"/>
              <w:left w:type="dxa" w:w="120"/>
              <w:bottom w:type="dxa" w:w="70"/>
              <w:right w:type="dxa" w:w="120"/>
            </w:tcMar>
          </w:tcPr>
          <w:p>
            <w:r>
              <w:rPr>
                <w:rFonts w:ascii="Arial" w:cs="Arial" w:eastAsia="Arial" w:hAnsi="Arial"/>
                <w:sz w:val="18"/>
                <w:szCs w:val="18"/>
              </w:rPr>
              <w:t xml:space="preserve">Selling Price</w:t>
            </w:r>
          </w:p>
        </w:tc>
        <w:tc>
          <w:tcPr>
            <w:tcW w:type="dxa" w:w="1800"/>
            <w:tcBorders>
              <w:top w:val="single" w:color="AAAAAA" w:sz="1"/>
              <w:left w:val="single" w:color="AAAAAA" w:sz="1"/>
              <w:bottom w:val="single" w:color="AAAAAA" w:sz="1"/>
              <w:right w:val="single" w:color="AAAAAA" w:sz="1"/>
            </w:tcBorders>
            <w:shd w:fill="E8F4F8" w:val="clear"/>
            <w:tcMar>
              <w:top w:type="dxa" w:w="70"/>
              <w:left w:type="dxa" w:w="120"/>
              <w:bottom w:type="dxa" w:w="70"/>
              <w:right w:type="dxa" w:w="120"/>
            </w:tcMar>
          </w:tcPr>
          <w:p>
            <w:r>
              <w:rPr>
                <w:rFonts w:ascii="Arial" w:cs="Arial" w:eastAsia="Arial" w:hAnsi="Arial"/>
                <w:sz w:val="18"/>
                <w:szCs w:val="18"/>
              </w:rPr>
              <w:t xml:space="preserve"/>
            </w:r>
          </w:p>
        </w:tc>
        <w:tc>
          <w:tcPr>
            <w:tcW w:type="dxa" w:w="1600"/>
            <w:tcBorders>
              <w:top w:val="single" w:color="AAAAAA" w:sz="1"/>
              <w:left w:val="single" w:color="AAAAAA" w:sz="1"/>
              <w:bottom w:val="single" w:color="AAAAAA" w:sz="1"/>
              <w:right w:val="single" w:color="AAAAAA" w:sz="1"/>
            </w:tcBorders>
            <w:shd w:fill="E8F4F8" w:val="clear"/>
            <w:tcMar>
              <w:top w:type="dxa" w:w="70"/>
              <w:left w:type="dxa" w:w="120"/>
              <w:bottom w:type="dxa" w:w="70"/>
              <w:right w:type="dxa" w:w="120"/>
            </w:tcMar>
          </w:tcPr>
          <w:p>
            <w:r>
              <w:rPr>
                <w:rFonts w:ascii="Arial" w:cs="Arial" w:eastAsia="Arial" w:hAnsi="Arial"/>
                <w:sz w:val="18"/>
                <w:szCs w:val="18"/>
              </w:rPr>
              <w:t xml:space="preserve"/>
            </w:r>
          </w:p>
        </w:tc>
        <w:tc>
          <w:tcPr>
            <w:tcW w:type="dxa" w:w="2560"/>
            <w:tcBorders>
              <w:top w:val="single" w:color="AAAAAA" w:sz="1"/>
              <w:left w:val="single" w:color="AAAAAA" w:sz="1"/>
              <w:bottom w:val="single" w:color="AAAAAA" w:sz="1"/>
              <w:right w:val="single" w:color="AAAAAA" w:sz="1"/>
            </w:tcBorders>
            <w:shd w:fill="E8F4F8" w:val="clear"/>
            <w:tcMar>
              <w:top w:type="dxa" w:w="70"/>
              <w:left w:type="dxa" w:w="120"/>
              <w:bottom w:type="dxa" w:w="70"/>
              <w:right w:type="dxa" w:w="120"/>
            </w:tcMar>
          </w:tcPr>
          <w:p>
            <w:r>
              <w:rPr>
                <w:rFonts w:ascii="Arial" w:cs="Arial" w:eastAsia="Arial" w:hAnsi="Arial"/>
                <w:sz w:val="18"/>
                <w:szCs w:val="18"/>
              </w:rPr>
              <w:t xml:space="preserve">₹175.00 / kg</w:t>
            </w:r>
          </w:p>
        </w:tc>
      </w:tr>
      <w:tr>
        <w:tc>
          <w:tcPr>
            <w:tcW w:type="dxa" w:w="34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GROSS PROFIT</w:t>
            </w:r>
          </w:p>
        </w:tc>
        <w:tc>
          <w:tcPr>
            <w:tcW w:type="dxa" w:w="18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
            </w:r>
          </w:p>
        </w:tc>
        <w:tc>
          <w:tcPr>
            <w:tcW w:type="dxa" w:w="16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
            </w:r>
          </w:p>
        </w:tc>
        <w:tc>
          <w:tcPr>
            <w:tcW w:type="dxa" w:w="25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₹57.95 / kg  (33.1% margin)</w:t>
            </w:r>
          </w:p>
        </w:tc>
      </w:tr>
    </w:tbl>
    <w:p>
      <w:pPr>
        <w:spacing w:before="80" w:after="80"/>
      </w:pPr>
      <w:r>
        <w:t xml:space="preserve"/>
      </w:r>
    </w:p>
    <w:p>
      <w:pPr>
        <w:shd w:fill="E8F4F8" w:val="clear"/>
        <w:spacing w:before="120" w:after="120"/>
        <w:ind w:left="200" w:right="200"/>
      </w:pPr>
      <w:r>
        <w:rPr>
          <w:rFonts w:ascii="Arial" w:cs="Arial" w:eastAsia="Arial" w:hAnsi="Arial"/>
          <w:b/>
          <w:bCs/>
          <w:color w:val="1A6B8A"/>
          <w:sz w:val="20"/>
          <w:szCs w:val="20"/>
        </w:rPr>
        <w:t xml:space="preserve">ℹ  NOTE: </w:t>
      </w:r>
      <w:r>
        <w:rPr>
          <w:rFonts w:ascii="Arial" w:cs="Arial" w:eastAsia="Arial" w:hAnsi="Arial"/>
          <w:color w:val="1A2E3A"/>
          <w:sz w:val="20"/>
          <w:szCs w:val="20"/>
        </w:rPr>
        <w:t xml:space="preserve">Break-even production volume: At current cost structure, you need to sell approximately 630 kg/month of SLS to cover all fixed overhead costs. This threshold is easily exceeded from Month 4 onward as production ramps up.</w:t>
      </w:r>
    </w:p>
    <w:p>
      <w:pPr>
        <w:spacing w:before="80" w:after="80"/>
      </w:pPr>
      <w:r>
        <w:t xml:space="preserve"/>
      </w:r>
    </w:p>
    <w:p>
      <w:pPr>
        <w:pStyle w:val="Heading2"/>
        <w:spacing w:before="300" w:after="100"/>
      </w:pPr>
      <w:r>
        <w:rPr>
          <w:rFonts w:ascii="Arial" w:cs="Arial" w:eastAsia="Arial" w:hAnsi="Arial"/>
          <w:b/>
          <w:bCs/>
          <w:color w:val="1A6B8A"/>
          <w:sz w:val="24"/>
          <w:szCs w:val="24"/>
        </w:rPr>
        <w:t xml:space="preserve">Bonus Products — Additional Revenue Streams</w:t>
      </w:r>
    </w:p>
    <w:p>
      <w:pPr>
        <w:shd w:fill="F0FFF4" w:val="clear"/>
        <w:spacing w:before="120" w:after="120"/>
        <w:ind w:left="200" w:right="200"/>
      </w:pPr>
      <w:r>
        <w:rPr>
          <w:rFonts w:ascii="Arial" w:cs="Arial" w:eastAsia="Arial" w:hAnsi="Arial"/>
          <w:b/>
          <w:bCs/>
          <w:color w:val="1A6B3A"/>
          <w:sz w:val="20"/>
          <w:szCs w:val="20"/>
        </w:rPr>
        <w:t xml:space="preserve">✅  RECOMMENDATION: </w:t>
      </w:r>
      <w:r>
        <w:rPr>
          <w:rFonts w:ascii="Arial" w:cs="Arial" w:eastAsia="Arial" w:hAnsi="Arial"/>
          <w:color w:val="1A4A2A"/>
          <w:sz w:val="20"/>
          <w:szCs w:val="20"/>
        </w:rPr>
        <w:t xml:space="preserve">The following products require minimal additional investment (same reactor infrastructure) and can diversify revenue and margins: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800"/>
        <w:gridCol w:w="1960"/>
      </w:tblGrid>
      <w:tr>
        <w:trPr>
          <w:tblHeader/>
        </w:trPr>
        <w:tc>
          <w:tcPr>
            <w:tcW w:type="dxa" w:w="2200"/>
            <w:tcBorders>
              <w:top w:val="single" w:color="AAAAAA" w:sz="1"/>
              <w:left w:val="single" w:color="AAAAAA" w:sz="1"/>
              <w:bottom w:val="single" w:color="AAAAAA" w:sz="1"/>
              <w:right w:val="single" w:color="AAAAAA" w:sz="1"/>
            </w:tcBorders>
            <w:shd w:fill="1A6B8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Product</w:t>
            </w:r>
          </w:p>
        </w:tc>
        <w:tc>
          <w:tcPr>
            <w:tcW w:type="dxa" w:w="2400"/>
            <w:tcBorders>
              <w:top w:val="single" w:color="AAAAAA" w:sz="1"/>
              <w:left w:val="single" w:color="AAAAAA" w:sz="1"/>
              <w:bottom w:val="single" w:color="AAAAAA" w:sz="1"/>
              <w:right w:val="single" w:color="AAAAAA" w:sz="1"/>
            </w:tcBorders>
            <w:shd w:fill="1A6B8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Description</w:t>
            </w:r>
          </w:p>
        </w:tc>
        <w:tc>
          <w:tcPr>
            <w:tcW w:type="dxa" w:w="2800"/>
            <w:tcBorders>
              <w:top w:val="single" w:color="AAAAAA" w:sz="1"/>
              <w:left w:val="single" w:color="AAAAAA" w:sz="1"/>
              <w:bottom w:val="single" w:color="AAAAAA" w:sz="1"/>
              <w:right w:val="single" w:color="AAAAAA" w:sz="1"/>
            </w:tcBorders>
            <w:shd w:fill="1A6B8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Rationale</w:t>
            </w:r>
          </w:p>
        </w:tc>
        <w:tc>
          <w:tcPr>
            <w:tcW w:type="dxa" w:w="1960"/>
            <w:tcBorders>
              <w:top w:val="single" w:color="AAAAAA" w:sz="1"/>
              <w:left w:val="single" w:color="AAAAAA" w:sz="1"/>
              <w:bottom w:val="single" w:color="AAAAAA" w:sz="1"/>
              <w:right w:val="single" w:color="AAAAAA" w:sz="1"/>
            </w:tcBorders>
            <w:shd w:fill="1A6B8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Estimated Margin</w:t>
            </w:r>
          </w:p>
        </w:tc>
      </w:tr>
      <w:tr>
        <w:tc>
          <w:tcPr>
            <w:tcW w:type="dxa" w:w="2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SLS 30% Liquid / Paste</w:t>
            </w:r>
          </w:p>
        </w:tc>
        <w:tc>
          <w:tcPr>
            <w:tcW w:type="dxa" w:w="24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Diluted SLS for small-volume buyers</w:t>
            </w:r>
          </w:p>
        </w:tc>
        <w:tc>
          <w:tcPr>
            <w:tcW w:type="dxa" w:w="28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Lower MOQ barrier; same production line, just add water dilution step</w:t>
            </w:r>
          </w:p>
        </w:tc>
        <w:tc>
          <w:tcPr>
            <w:tcW w:type="dxa" w:w="19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20–25%</w:t>
            </w:r>
          </w:p>
        </w:tc>
      </w:tr>
      <w:tr>
        <w:tc>
          <w:tcPr>
            <w:tcW w:type="dxa" w:w="2200"/>
            <w:tcBorders>
              <w:top w:val="single" w:color="AAAAAA" w:sz="1"/>
              <w:left w:val="single" w:color="AAAAAA" w:sz="1"/>
              <w:bottom w:val="single" w:color="AAAAAA" w:sz="1"/>
              <w:right w:val="single" w:color="AAAAAA" w:sz="1"/>
            </w:tcBorders>
            <w:shd w:fill="E8F4F8" w:val="clear"/>
            <w:tcMar>
              <w:top w:type="dxa" w:w="70"/>
              <w:left w:type="dxa" w:w="120"/>
              <w:bottom w:type="dxa" w:w="70"/>
              <w:right w:type="dxa" w:w="120"/>
            </w:tcMar>
          </w:tcPr>
          <w:p>
            <w:r>
              <w:rPr>
                <w:rFonts w:ascii="Arial" w:cs="Arial" w:eastAsia="Arial" w:hAnsi="Arial"/>
                <w:sz w:val="18"/>
                <w:szCs w:val="18"/>
              </w:rPr>
              <w:t xml:space="preserve">ALS (Ammonium Lauryl Sulfate)</w:t>
            </w:r>
          </w:p>
        </w:tc>
        <w:tc>
          <w:tcPr>
            <w:tcW w:type="dxa" w:w="2400"/>
            <w:tcBorders>
              <w:top w:val="single" w:color="AAAAAA" w:sz="1"/>
              <w:left w:val="single" w:color="AAAAAA" w:sz="1"/>
              <w:bottom w:val="single" w:color="AAAAAA" w:sz="1"/>
              <w:right w:val="single" w:color="AAAAAA" w:sz="1"/>
            </w:tcBorders>
            <w:shd w:fill="E8F4F8" w:val="clear"/>
            <w:tcMar>
              <w:top w:type="dxa" w:w="70"/>
              <w:left w:type="dxa" w:w="120"/>
              <w:bottom w:type="dxa" w:w="70"/>
              <w:right w:type="dxa" w:w="120"/>
            </w:tcMar>
          </w:tcPr>
          <w:p>
            <w:r>
              <w:rPr>
                <w:rFonts w:ascii="Arial" w:cs="Arial" w:eastAsia="Arial" w:hAnsi="Arial"/>
                <w:sz w:val="18"/>
                <w:szCs w:val="18"/>
              </w:rPr>
              <w:t xml:space="preserve">Ammonium salt variant of SLS</w:t>
            </w:r>
          </w:p>
        </w:tc>
        <w:tc>
          <w:tcPr>
            <w:tcW w:type="dxa" w:w="2800"/>
            <w:tcBorders>
              <w:top w:val="single" w:color="AAAAAA" w:sz="1"/>
              <w:left w:val="single" w:color="AAAAAA" w:sz="1"/>
              <w:bottom w:val="single" w:color="AAAAAA" w:sz="1"/>
              <w:right w:val="single" w:color="AAAAAA" w:sz="1"/>
            </w:tcBorders>
            <w:shd w:fill="E8F4F8" w:val="clear"/>
            <w:tcMar>
              <w:top w:type="dxa" w:w="70"/>
              <w:left w:type="dxa" w:w="120"/>
              <w:bottom w:type="dxa" w:w="70"/>
              <w:right w:type="dxa" w:w="120"/>
            </w:tcMar>
          </w:tcPr>
          <w:p>
            <w:r>
              <w:rPr>
                <w:rFonts w:ascii="Arial" w:cs="Arial" w:eastAsia="Arial" w:hAnsi="Arial"/>
                <w:sz w:val="18"/>
                <w:szCs w:val="18"/>
              </w:rPr>
              <w:t xml:space="preserve">Used in shampoos; same reactor, substitute NaOH with NH₄OH</w:t>
            </w:r>
          </w:p>
        </w:tc>
        <w:tc>
          <w:tcPr>
            <w:tcW w:type="dxa" w:w="1960"/>
            <w:tcBorders>
              <w:top w:val="single" w:color="AAAAAA" w:sz="1"/>
              <w:left w:val="single" w:color="AAAAAA" w:sz="1"/>
              <w:bottom w:val="single" w:color="AAAAAA" w:sz="1"/>
              <w:right w:val="single" w:color="AAAAAA" w:sz="1"/>
            </w:tcBorders>
            <w:shd w:fill="E8F4F8" w:val="clear"/>
            <w:tcMar>
              <w:top w:type="dxa" w:w="70"/>
              <w:left w:type="dxa" w:w="120"/>
              <w:bottom w:type="dxa" w:w="70"/>
              <w:right w:type="dxa" w:w="120"/>
            </w:tcMar>
          </w:tcPr>
          <w:p>
            <w:r>
              <w:rPr>
                <w:rFonts w:ascii="Arial" w:cs="Arial" w:eastAsia="Arial" w:hAnsi="Arial"/>
                <w:sz w:val="18"/>
                <w:szCs w:val="18"/>
              </w:rPr>
              <w:t xml:space="preserve">30–35%</w:t>
            </w:r>
          </w:p>
        </w:tc>
      </w:tr>
      <w:tr>
        <w:tc>
          <w:tcPr>
            <w:tcW w:type="dxa" w:w="2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SLSA (Sodium Lauryl Sulfoacetate)</w:t>
            </w:r>
          </w:p>
        </w:tc>
        <w:tc>
          <w:tcPr>
            <w:tcW w:type="dxa" w:w="24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Milder, premium SLS alternative for baby/sensitive skin products</w:t>
            </w:r>
          </w:p>
        </w:tc>
        <w:tc>
          <w:tcPr>
            <w:tcW w:type="dxa" w:w="28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15–20% price premium over standard SLS; growing demand in D2C brands</w:t>
            </w:r>
          </w:p>
        </w:tc>
        <w:tc>
          <w:tcPr>
            <w:tcW w:type="dxa" w:w="19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35–40%</w:t>
            </w:r>
          </w:p>
        </w:tc>
      </w:tr>
      <w:tr>
        <w:tc>
          <w:tcPr>
            <w:tcW w:type="dxa" w:w="2200"/>
            <w:tcBorders>
              <w:top w:val="single" w:color="AAAAAA" w:sz="1"/>
              <w:left w:val="single" w:color="AAAAAA" w:sz="1"/>
              <w:bottom w:val="single" w:color="AAAAAA" w:sz="1"/>
              <w:right w:val="single" w:color="AAAAAA" w:sz="1"/>
            </w:tcBorders>
            <w:shd w:fill="E8F4F8" w:val="clear"/>
            <w:tcMar>
              <w:top w:type="dxa" w:w="70"/>
              <w:left w:type="dxa" w:w="120"/>
              <w:bottom w:type="dxa" w:w="70"/>
              <w:right w:type="dxa" w:w="120"/>
            </w:tcMar>
          </w:tcPr>
          <w:p>
            <w:r>
              <w:rPr>
                <w:rFonts w:ascii="Arial" w:cs="Arial" w:eastAsia="Arial" w:hAnsi="Arial"/>
                <w:sz w:val="18"/>
                <w:szCs w:val="18"/>
              </w:rPr>
              <w:t xml:space="preserve">CAPB 30% (lower concentration)</w:t>
            </w:r>
          </w:p>
        </w:tc>
        <w:tc>
          <w:tcPr>
            <w:tcW w:type="dxa" w:w="2400"/>
            <w:tcBorders>
              <w:top w:val="single" w:color="AAAAAA" w:sz="1"/>
              <w:left w:val="single" w:color="AAAAAA" w:sz="1"/>
              <w:bottom w:val="single" w:color="AAAAAA" w:sz="1"/>
              <w:right w:val="single" w:color="AAAAAA" w:sz="1"/>
            </w:tcBorders>
            <w:shd w:fill="E8F4F8" w:val="clear"/>
            <w:tcMar>
              <w:top w:type="dxa" w:w="70"/>
              <w:left w:type="dxa" w:w="120"/>
              <w:bottom w:type="dxa" w:w="70"/>
              <w:right w:type="dxa" w:w="120"/>
            </w:tcMar>
          </w:tcPr>
          <w:p>
            <w:r>
              <w:rPr>
                <w:rFonts w:ascii="Arial" w:cs="Arial" w:eastAsia="Arial" w:hAnsi="Arial"/>
                <w:sz w:val="18"/>
                <w:szCs w:val="18"/>
              </w:rPr>
              <w:t xml:space="preserve">Diluted CAPB for cost-sensitive buyers</w:t>
            </w:r>
          </w:p>
        </w:tc>
        <w:tc>
          <w:tcPr>
            <w:tcW w:type="dxa" w:w="2800"/>
            <w:tcBorders>
              <w:top w:val="single" w:color="AAAAAA" w:sz="1"/>
              <w:left w:val="single" w:color="AAAAAA" w:sz="1"/>
              <w:bottom w:val="single" w:color="AAAAAA" w:sz="1"/>
              <w:right w:val="single" w:color="AAAAAA" w:sz="1"/>
            </w:tcBorders>
            <w:shd w:fill="E8F4F8" w:val="clear"/>
            <w:tcMar>
              <w:top w:type="dxa" w:w="70"/>
              <w:left w:type="dxa" w:w="120"/>
              <w:bottom w:type="dxa" w:w="70"/>
              <w:right w:type="dxa" w:w="120"/>
            </w:tcMar>
          </w:tcPr>
          <w:p>
            <w:r>
              <w:rPr>
                <w:rFonts w:ascii="Arial" w:cs="Arial" w:eastAsia="Arial" w:hAnsi="Arial"/>
                <w:sz w:val="18"/>
                <w:szCs w:val="18"/>
              </w:rPr>
              <w:t xml:space="preserve">Lower entry price point for small-scale manufacturers</w:t>
            </w:r>
          </w:p>
        </w:tc>
        <w:tc>
          <w:tcPr>
            <w:tcW w:type="dxa" w:w="1960"/>
            <w:tcBorders>
              <w:top w:val="single" w:color="AAAAAA" w:sz="1"/>
              <w:left w:val="single" w:color="AAAAAA" w:sz="1"/>
              <w:bottom w:val="single" w:color="AAAAAA" w:sz="1"/>
              <w:right w:val="single" w:color="AAAAAA" w:sz="1"/>
            </w:tcBorders>
            <w:shd w:fill="E8F4F8" w:val="clear"/>
            <w:tcMar>
              <w:top w:type="dxa" w:w="70"/>
              <w:left w:type="dxa" w:w="120"/>
              <w:bottom w:type="dxa" w:w="70"/>
              <w:right w:type="dxa" w:w="120"/>
            </w:tcMar>
          </w:tcPr>
          <w:p>
            <w:r>
              <w:rPr>
                <w:rFonts w:ascii="Arial" w:cs="Arial" w:eastAsia="Arial" w:hAnsi="Arial"/>
                <w:sz w:val="18"/>
                <w:szCs w:val="18"/>
              </w:rPr>
              <w:t xml:space="preserve">28–32%</w:t>
            </w:r>
          </w:p>
        </w:tc>
      </w:tr>
    </w:tbl>
    <w:p>
      <w:pPr>
        <w:spacing w:before="80" w:after="80"/>
      </w:pPr>
      <w:r>
        <w:t xml:space="preserve"/>
      </w:r>
    </w:p>
    <w:p>
      <w:pPr>
        <w:pStyle w:val="Heading1"/>
        <w:pBdr>
          <w:bottom w:val="single" w:color="F4A318" w:sz="6"/>
        </w:pBdr>
        <w:shd w:fill="1A6B8A" w:val="clear"/>
        <w:spacing w:before="440" w:after="140"/>
        <w:ind w:left="160" w:right="160"/>
      </w:pPr>
      <w:r>
        <w:rPr>
          <w:rFonts w:ascii="Arial" w:cs="Arial" w:eastAsia="Arial" w:hAnsi="Arial"/>
          <w:b/>
          <w:bCs/>
          <w:color w:val="FFFFFF"/>
          <w:sz w:val="30"/>
          <w:szCs w:val="30"/>
        </w:rPr>
        <w:t xml:space="preserve">4. CAPITAL INVESTMENT PLAN — ₹48–52 Lakhs</w:t>
      </w:r>
    </w:p>
    <w:p>
      <w:pPr>
        <w:spacing w:before="80" w:after="80"/>
      </w:pPr>
      <w:r>
        <w:t xml:space="preserve"/>
      </w:r>
    </w:p>
    <w:p>
      <w:pPr>
        <w:shd w:fill="FFF0F0" w:val="clear"/>
        <w:spacing w:before="120" w:after="120"/>
        <w:ind w:left="200" w:right="200"/>
      </w:pPr>
      <w:r>
        <w:rPr>
          <w:rFonts w:ascii="Arial" w:cs="Arial" w:eastAsia="Arial" w:hAnsi="Arial"/>
          <w:b/>
          <w:bCs/>
          <w:color w:val="CC0000"/>
          <w:sz w:val="20"/>
          <w:szCs w:val="20"/>
        </w:rPr>
        <w:t xml:space="preserve">⚠  GAP IDENTIFIED: </w:t>
      </w:r>
      <w:r>
        <w:rPr>
          <w:rFonts w:ascii="Arial" w:cs="Arial" w:eastAsia="Arial" w:hAnsi="Arial"/>
          <w:color w:val="880000"/>
          <w:sz w:val="20"/>
          <w:szCs w:val="20"/>
        </w:rPr>
        <w:t xml:space="preserve">The original ₹45L budget does not include an Effluent Treatment Plant (ETP), DM water system, or acid safety infrastructure — all of which are mandatory. Revised total investment: ₹48–52 Lakhs. Recommend applying for ₹40L bank loan (not ₹36L).</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4960"/>
      </w:tblGrid>
      <w:tr>
        <w:trPr>
          <w:tblHeader/>
        </w:trPr>
        <w:tc>
          <w:tcPr>
            <w:tcW w:type="dxa" w:w="3000"/>
            <w:tcBorders>
              <w:top w:val="single" w:color="AAAAAA" w:sz="1"/>
              <w:left w:val="single" w:color="AAAAAA" w:sz="1"/>
              <w:bottom w:val="single" w:color="AAAAAA" w:sz="1"/>
              <w:right w:val="single" w:color="AAAAAA" w:sz="1"/>
            </w:tcBorders>
            <w:shd w:fill="1A6B8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Capital Component</w:t>
            </w:r>
          </w:p>
        </w:tc>
        <w:tc>
          <w:tcPr>
            <w:tcW w:type="dxa" w:w="1400"/>
            <w:tcBorders>
              <w:top w:val="single" w:color="AAAAAA" w:sz="1"/>
              <w:left w:val="single" w:color="AAAAAA" w:sz="1"/>
              <w:bottom w:val="single" w:color="AAAAAA" w:sz="1"/>
              <w:right w:val="single" w:color="AAAAAA" w:sz="1"/>
            </w:tcBorders>
            <w:shd w:fill="1A6B8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Budget (Revised)</w:t>
            </w:r>
          </w:p>
        </w:tc>
        <w:tc>
          <w:tcPr>
            <w:tcW w:type="dxa" w:w="4960"/>
            <w:tcBorders>
              <w:top w:val="single" w:color="AAAAAA" w:sz="1"/>
              <w:left w:val="single" w:color="AAAAAA" w:sz="1"/>
              <w:bottom w:val="single" w:color="AAAAAA" w:sz="1"/>
              <w:right w:val="single" w:color="AAAAAA" w:sz="1"/>
            </w:tcBorders>
            <w:shd w:fill="1A6B8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Details &amp; Notes</w:t>
            </w:r>
          </w:p>
        </w:tc>
      </w:tr>
      <w:tr>
        <w:tc>
          <w:tcPr>
            <w:tcW w:type="dxa" w:w="30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Reactors &amp; Processing Equipment</w:t>
            </w:r>
          </w:p>
        </w:tc>
        <w:tc>
          <w:tcPr>
            <w:tcW w:type="dxa" w:w="14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₹20.0 L</w:t>
            </w:r>
          </w:p>
        </w:tc>
        <w:tc>
          <w:tcPr>
            <w:tcW w:type="dxa" w:w="49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Sulfonation unit, SS reactors (500–1,000L), mixers, heat exchangers, pumps, piping. Source: Pune / Ahmedabad / Coimbatore machinery suppliers. Get 3+ competitive quotes.</w:t>
            </w:r>
          </w:p>
        </w:tc>
      </w:tr>
      <w:tr>
        <w:tc>
          <w:tcPr>
            <w:tcW w:type="dxa" w:w="3000"/>
            <w:tcBorders>
              <w:top w:val="single" w:color="AAAAAA" w:sz="1"/>
              <w:left w:val="single" w:color="AAAAAA" w:sz="1"/>
              <w:bottom w:val="single" w:color="AAAAAA" w:sz="1"/>
              <w:right w:val="single" w:color="AAAAAA" w:sz="1"/>
            </w:tcBorders>
            <w:shd w:fill="E8F4F8" w:val="clear"/>
            <w:tcMar>
              <w:top w:type="dxa" w:w="70"/>
              <w:left w:type="dxa" w:w="120"/>
              <w:bottom w:type="dxa" w:w="70"/>
              <w:right w:type="dxa" w:w="120"/>
            </w:tcMar>
          </w:tcPr>
          <w:p>
            <w:r>
              <w:rPr>
                <w:rFonts w:ascii="Arial" w:cs="Arial" w:eastAsia="Arial" w:hAnsi="Arial"/>
                <w:sz w:val="18"/>
                <w:szCs w:val="18"/>
              </w:rPr>
              <w:t xml:space="preserve">Quality Control Laboratory</w:t>
            </w:r>
          </w:p>
        </w:tc>
        <w:tc>
          <w:tcPr>
            <w:tcW w:type="dxa" w:w="1400"/>
            <w:tcBorders>
              <w:top w:val="single" w:color="AAAAAA" w:sz="1"/>
              <w:left w:val="single" w:color="AAAAAA" w:sz="1"/>
              <w:bottom w:val="single" w:color="AAAAAA" w:sz="1"/>
              <w:right w:val="single" w:color="AAAAAA" w:sz="1"/>
            </w:tcBorders>
            <w:shd w:fill="E8F4F8" w:val="clear"/>
            <w:tcMar>
              <w:top w:type="dxa" w:w="70"/>
              <w:left w:type="dxa" w:w="120"/>
              <w:bottom w:type="dxa" w:w="70"/>
              <w:right w:type="dxa" w:w="120"/>
            </w:tcMar>
          </w:tcPr>
          <w:p>
            <w:r>
              <w:rPr>
                <w:rFonts w:ascii="Arial" w:cs="Arial" w:eastAsia="Arial" w:hAnsi="Arial"/>
                <w:sz w:val="18"/>
                <w:szCs w:val="18"/>
              </w:rPr>
              <w:t xml:space="preserve">₹7.0 L</w:t>
            </w:r>
          </w:p>
        </w:tc>
        <w:tc>
          <w:tcPr>
            <w:tcW w:type="dxa" w:w="4960"/>
            <w:tcBorders>
              <w:top w:val="single" w:color="AAAAAA" w:sz="1"/>
              <w:left w:val="single" w:color="AAAAAA" w:sz="1"/>
              <w:bottom w:val="single" w:color="AAAAAA" w:sz="1"/>
              <w:right w:val="single" w:color="AAAAAA" w:sz="1"/>
            </w:tcBorders>
            <w:shd w:fill="E8F4F8" w:val="clear"/>
            <w:tcMar>
              <w:top w:type="dxa" w:w="70"/>
              <w:left w:type="dxa" w:w="120"/>
              <w:bottom w:type="dxa" w:w="70"/>
              <w:right w:type="dxa" w:w="120"/>
            </w:tcMar>
          </w:tcPr>
          <w:p>
            <w:r>
              <w:rPr>
                <w:rFonts w:ascii="Arial" w:cs="Arial" w:eastAsia="Arial" w:hAnsi="Arial"/>
                <w:sz w:val="18"/>
                <w:szCs w:val="18"/>
              </w:rPr>
              <w:t xml:space="preserve">Auto-titrator, Karl Fischer titrator, bench-top pH meter, analytical balance, viscometer, refractometer, UV-Vis spectrophotometer, glassware</w:t>
            </w:r>
          </w:p>
        </w:tc>
      </w:tr>
      <w:tr>
        <w:tc>
          <w:tcPr>
            <w:tcW w:type="dxa" w:w="30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Raw Materials — Opening Stock (3 months)</w:t>
            </w:r>
          </w:p>
        </w:tc>
        <w:tc>
          <w:tcPr>
            <w:tcW w:type="dxa" w:w="14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₹8.0 L</w:t>
            </w:r>
          </w:p>
        </w:tc>
        <w:tc>
          <w:tcPr>
            <w:tcW w:type="dxa" w:w="49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Lauryl alcohol, sulfuric acid, NaOH, H₂O₂, CDEA, MCAA, DMAPA, process chemicals</w:t>
            </w:r>
          </w:p>
        </w:tc>
      </w:tr>
      <w:tr>
        <w:tc>
          <w:tcPr>
            <w:tcW w:type="dxa" w:w="3000"/>
            <w:tcBorders>
              <w:top w:val="single" w:color="AAAAAA" w:sz="1"/>
              <w:left w:val="single" w:color="AAAAAA" w:sz="1"/>
              <w:bottom w:val="single" w:color="AAAAAA" w:sz="1"/>
              <w:right w:val="single" w:color="AAAAAA" w:sz="1"/>
            </w:tcBorders>
            <w:shd w:fill="E8F4F8" w:val="clear"/>
            <w:tcMar>
              <w:top w:type="dxa" w:w="70"/>
              <w:left w:type="dxa" w:w="120"/>
              <w:bottom w:type="dxa" w:w="70"/>
              <w:right w:type="dxa" w:w="120"/>
            </w:tcMar>
          </w:tcPr>
          <w:p>
            <w:r>
              <w:rPr>
                <w:rFonts w:ascii="Arial" w:cs="Arial" w:eastAsia="Arial" w:hAnsi="Arial"/>
                <w:sz w:val="18"/>
                <w:szCs w:val="18"/>
              </w:rPr>
              <w:t xml:space="preserve">Workforce — 6 months salaries (12 staff)</w:t>
            </w:r>
          </w:p>
        </w:tc>
        <w:tc>
          <w:tcPr>
            <w:tcW w:type="dxa" w:w="1400"/>
            <w:tcBorders>
              <w:top w:val="single" w:color="AAAAAA" w:sz="1"/>
              <w:left w:val="single" w:color="AAAAAA" w:sz="1"/>
              <w:bottom w:val="single" w:color="AAAAAA" w:sz="1"/>
              <w:right w:val="single" w:color="AAAAAA" w:sz="1"/>
            </w:tcBorders>
            <w:shd w:fill="E8F4F8" w:val="clear"/>
            <w:tcMar>
              <w:top w:type="dxa" w:w="70"/>
              <w:left w:type="dxa" w:w="120"/>
              <w:bottom w:type="dxa" w:w="70"/>
              <w:right w:type="dxa" w:w="120"/>
            </w:tcMar>
          </w:tcPr>
          <w:p>
            <w:r>
              <w:rPr>
                <w:rFonts w:ascii="Arial" w:cs="Arial" w:eastAsia="Arial" w:hAnsi="Arial"/>
                <w:sz w:val="18"/>
                <w:szCs w:val="18"/>
              </w:rPr>
              <w:t xml:space="preserve">₹5.0 L</w:t>
            </w:r>
          </w:p>
        </w:tc>
        <w:tc>
          <w:tcPr>
            <w:tcW w:type="dxa" w:w="4960"/>
            <w:tcBorders>
              <w:top w:val="single" w:color="AAAAAA" w:sz="1"/>
              <w:left w:val="single" w:color="AAAAAA" w:sz="1"/>
              <w:bottom w:val="single" w:color="AAAAAA" w:sz="1"/>
              <w:right w:val="single" w:color="AAAAAA" w:sz="1"/>
            </w:tcBorders>
            <w:shd w:fill="E8F4F8" w:val="clear"/>
            <w:tcMar>
              <w:top w:type="dxa" w:w="70"/>
              <w:left w:type="dxa" w:w="120"/>
              <w:bottom w:type="dxa" w:w="70"/>
              <w:right w:type="dxa" w:w="120"/>
            </w:tcMar>
          </w:tcPr>
          <w:p>
            <w:r>
              <w:rPr>
                <w:rFonts w:ascii="Arial" w:cs="Arial" w:eastAsia="Arial" w:hAnsi="Arial"/>
                <w:sz w:val="18"/>
                <w:szCs w:val="18"/>
              </w:rPr>
              <w:t xml:space="preserve">Plant Manager, 4 Process Operators, 4 Production Helpers, QC Chemist, Accountant, Sales Executive</w:t>
            </w:r>
          </w:p>
        </w:tc>
      </w:tr>
      <w:tr>
        <w:tc>
          <w:tcPr>
            <w:tcW w:type="dxa" w:w="30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Factory Shed Construction (own land, 3,000 sq ft)</w:t>
            </w:r>
          </w:p>
        </w:tc>
        <w:tc>
          <w:tcPr>
            <w:tcW w:type="dxa" w:w="14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₹3.0 L</w:t>
            </w:r>
          </w:p>
        </w:tc>
        <w:tc>
          <w:tcPr>
            <w:tcW w:type="dxa" w:w="49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Industrial-grade flooring (acid-resistant), ventilation, chemical storage area, fire-rated materials</w:t>
            </w:r>
          </w:p>
        </w:tc>
      </w:tr>
      <w:tr>
        <w:tc>
          <w:tcPr>
            <w:tcW w:type="dxa" w:w="3000"/>
            <w:tcBorders>
              <w:top w:val="single" w:color="AAAAAA" w:sz="1"/>
              <w:left w:val="single" w:color="AAAAAA" w:sz="1"/>
              <w:bottom w:val="single" w:color="AAAAAA" w:sz="1"/>
              <w:right w:val="single" w:color="AAAAAA" w:sz="1"/>
            </w:tcBorders>
            <w:shd w:fill="E8F4F8" w:val="clear"/>
            <w:tcMar>
              <w:top w:type="dxa" w:w="70"/>
              <w:left w:type="dxa" w:w="120"/>
              <w:bottom w:type="dxa" w:w="70"/>
              <w:right w:type="dxa" w:w="120"/>
            </w:tcMar>
          </w:tcPr>
          <w:p>
            <w:r>
              <w:rPr>
                <w:rFonts w:ascii="Arial" w:cs="Arial" w:eastAsia="Arial" w:hAnsi="Arial"/>
                <w:sz w:val="18"/>
                <w:szCs w:val="18"/>
              </w:rPr>
              <w:t xml:space="preserve">Electrical Infrastructure &amp; Utilities</w:t>
            </w:r>
          </w:p>
        </w:tc>
        <w:tc>
          <w:tcPr>
            <w:tcW w:type="dxa" w:w="1400"/>
            <w:tcBorders>
              <w:top w:val="single" w:color="AAAAAA" w:sz="1"/>
              <w:left w:val="single" w:color="AAAAAA" w:sz="1"/>
              <w:bottom w:val="single" w:color="AAAAAA" w:sz="1"/>
              <w:right w:val="single" w:color="AAAAAA" w:sz="1"/>
            </w:tcBorders>
            <w:shd w:fill="E8F4F8" w:val="clear"/>
            <w:tcMar>
              <w:top w:type="dxa" w:w="70"/>
              <w:left w:type="dxa" w:w="120"/>
              <w:bottom w:type="dxa" w:w="70"/>
              <w:right w:type="dxa" w:w="120"/>
            </w:tcMar>
          </w:tcPr>
          <w:p>
            <w:r>
              <w:rPr>
                <w:rFonts w:ascii="Arial" w:cs="Arial" w:eastAsia="Arial" w:hAnsi="Arial"/>
                <w:sz w:val="18"/>
                <w:szCs w:val="18"/>
              </w:rPr>
              <w:t xml:space="preserve">₹2.0 L</w:t>
            </w:r>
          </w:p>
        </w:tc>
        <w:tc>
          <w:tcPr>
            <w:tcW w:type="dxa" w:w="4960"/>
            <w:tcBorders>
              <w:top w:val="single" w:color="AAAAAA" w:sz="1"/>
              <w:left w:val="single" w:color="AAAAAA" w:sz="1"/>
              <w:bottom w:val="single" w:color="AAAAAA" w:sz="1"/>
              <w:right w:val="single" w:color="AAAAAA" w:sz="1"/>
            </w:tcBorders>
            <w:shd w:fill="E8F4F8" w:val="clear"/>
            <w:tcMar>
              <w:top w:type="dxa" w:w="70"/>
              <w:left w:type="dxa" w:w="120"/>
              <w:bottom w:type="dxa" w:w="70"/>
              <w:right w:type="dxa" w:w="120"/>
            </w:tcMar>
          </w:tcPr>
          <w:p>
            <w:r>
              <w:rPr>
                <w:rFonts w:ascii="Arial" w:cs="Arial" w:eastAsia="Arial" w:hAnsi="Arial"/>
                <w:sz w:val="18"/>
                <w:szCs w:val="18"/>
              </w:rPr>
              <w:t xml:space="preserve">Industrial transformer, HT/LT cabling, generator backup, control panels</w:t>
            </w:r>
          </w:p>
        </w:tc>
      </w:tr>
      <w:tr>
        <w:tc>
          <w:tcPr>
            <w:tcW w:type="dxa" w:w="30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Regulatory Licenses &amp; Legal Fees</w:t>
            </w:r>
          </w:p>
        </w:tc>
        <w:tc>
          <w:tcPr>
            <w:tcW w:type="dxa" w:w="14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₹1.5 L</w:t>
            </w:r>
          </w:p>
        </w:tc>
        <w:tc>
          <w:tcPr>
            <w:tcW w:type="dxa" w:w="49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CTE + CTO (APPCB), Factory License, Fire NOC, Trade License, IEC, BIS application (revised upward from original ₹1L)</w:t>
            </w:r>
          </w:p>
        </w:tc>
      </w:tr>
      <w:tr>
        <w:tc>
          <w:tcPr>
            <w:tcW w:type="dxa" w:w="3000"/>
            <w:tcBorders>
              <w:top w:val="single" w:color="AAAAAA" w:sz="1"/>
              <w:left w:val="single" w:color="AAAAAA" w:sz="1"/>
              <w:bottom w:val="single" w:color="AAAAAA" w:sz="1"/>
              <w:right w:val="single" w:color="AAAAAA" w:sz="1"/>
            </w:tcBorders>
            <w:shd w:fill="E8F4F8" w:val="clear"/>
            <w:tcMar>
              <w:top w:type="dxa" w:w="70"/>
              <w:left w:type="dxa" w:w="120"/>
              <w:bottom w:type="dxa" w:w="70"/>
              <w:right w:type="dxa" w:w="120"/>
            </w:tcMar>
          </w:tcPr>
          <w:p>
            <w:r>
              <w:rPr>
                <w:rFonts w:ascii="Arial" w:cs="Arial" w:eastAsia="Arial" w:hAnsi="Arial"/>
                <w:sz w:val="18"/>
                <w:szCs w:val="18"/>
              </w:rPr>
              <w:t xml:space="preserve">Effluent Treatment Plant (ETP) — NEW ADDITION</w:t>
            </w:r>
          </w:p>
        </w:tc>
        <w:tc>
          <w:tcPr>
            <w:tcW w:type="dxa" w:w="1400"/>
            <w:tcBorders>
              <w:top w:val="single" w:color="AAAAAA" w:sz="1"/>
              <w:left w:val="single" w:color="AAAAAA" w:sz="1"/>
              <w:bottom w:val="single" w:color="AAAAAA" w:sz="1"/>
              <w:right w:val="single" w:color="AAAAAA" w:sz="1"/>
            </w:tcBorders>
            <w:shd w:fill="E8F4F8" w:val="clear"/>
            <w:tcMar>
              <w:top w:type="dxa" w:w="70"/>
              <w:left w:type="dxa" w:w="120"/>
              <w:bottom w:type="dxa" w:w="70"/>
              <w:right w:type="dxa" w:w="120"/>
            </w:tcMar>
          </w:tcPr>
          <w:p>
            <w:r>
              <w:rPr>
                <w:rFonts w:ascii="Arial" w:cs="Arial" w:eastAsia="Arial" w:hAnsi="Arial"/>
                <w:sz w:val="18"/>
                <w:szCs w:val="18"/>
              </w:rPr>
              <w:t xml:space="preserve">₹1.0 L</w:t>
            </w:r>
          </w:p>
        </w:tc>
        <w:tc>
          <w:tcPr>
            <w:tcW w:type="dxa" w:w="4960"/>
            <w:tcBorders>
              <w:top w:val="single" w:color="AAAAAA" w:sz="1"/>
              <w:left w:val="single" w:color="AAAAAA" w:sz="1"/>
              <w:bottom w:val="single" w:color="AAAAAA" w:sz="1"/>
              <w:right w:val="single" w:color="AAAAAA" w:sz="1"/>
            </w:tcBorders>
            <w:shd w:fill="E8F4F8" w:val="clear"/>
            <w:tcMar>
              <w:top w:type="dxa" w:w="70"/>
              <w:left w:type="dxa" w:w="120"/>
              <w:bottom w:type="dxa" w:w="70"/>
              <w:right w:type="dxa" w:w="120"/>
            </w:tcMar>
          </w:tcPr>
          <w:p>
            <w:r>
              <w:rPr>
                <w:rFonts w:ascii="Arial" w:cs="Arial" w:eastAsia="Arial" w:hAnsi="Arial"/>
                <w:sz w:val="18"/>
                <w:szCs w:val="18"/>
              </w:rPr>
              <w:t xml:space="preserve">MANDATORY for APPCB Consent to Operate. Minimum: acid neutralization tank + settling tank + pH monitoring. Without ETP, CTO will not be issued.</w:t>
            </w:r>
          </w:p>
        </w:tc>
      </w:tr>
      <w:tr>
        <w:tc>
          <w:tcPr>
            <w:tcW w:type="dxa" w:w="30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DM Water Treatment System — NEW ADDITION</w:t>
            </w:r>
          </w:p>
        </w:tc>
        <w:tc>
          <w:tcPr>
            <w:tcW w:type="dxa" w:w="14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₹0.8 L</w:t>
            </w:r>
          </w:p>
        </w:tc>
        <w:tc>
          <w:tcPr>
            <w:tcW w:type="dxa" w:w="49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On-site demineralized water plant. Essential for product quality — process water must be free of dissolved salts.</w:t>
            </w:r>
          </w:p>
        </w:tc>
      </w:tr>
      <w:tr>
        <w:tc>
          <w:tcPr>
            <w:tcW w:type="dxa" w:w="3000"/>
            <w:tcBorders>
              <w:top w:val="single" w:color="AAAAAA" w:sz="1"/>
              <w:left w:val="single" w:color="AAAAAA" w:sz="1"/>
              <w:bottom w:val="single" w:color="AAAAAA" w:sz="1"/>
              <w:right w:val="single" w:color="AAAAAA" w:sz="1"/>
            </w:tcBorders>
            <w:shd w:fill="E8F4F8" w:val="clear"/>
            <w:tcMar>
              <w:top w:type="dxa" w:w="70"/>
              <w:left w:type="dxa" w:w="120"/>
              <w:bottom w:type="dxa" w:w="70"/>
              <w:right w:type="dxa" w:w="120"/>
            </w:tcMar>
          </w:tcPr>
          <w:p>
            <w:r>
              <w:rPr>
                <w:rFonts w:ascii="Arial" w:cs="Arial" w:eastAsia="Arial" w:hAnsi="Arial"/>
                <w:sz w:val="18"/>
                <w:szCs w:val="18"/>
              </w:rPr>
              <w:t xml:space="preserve">Acid Safety Infrastructure — NEW ADDITION</w:t>
            </w:r>
          </w:p>
        </w:tc>
        <w:tc>
          <w:tcPr>
            <w:tcW w:type="dxa" w:w="1400"/>
            <w:tcBorders>
              <w:top w:val="single" w:color="AAAAAA" w:sz="1"/>
              <w:left w:val="single" w:color="AAAAAA" w:sz="1"/>
              <w:bottom w:val="single" w:color="AAAAAA" w:sz="1"/>
              <w:right w:val="single" w:color="AAAAAA" w:sz="1"/>
            </w:tcBorders>
            <w:shd w:fill="E8F4F8" w:val="clear"/>
            <w:tcMar>
              <w:top w:type="dxa" w:w="70"/>
              <w:left w:type="dxa" w:w="120"/>
              <w:bottom w:type="dxa" w:w="70"/>
              <w:right w:type="dxa" w:w="120"/>
            </w:tcMar>
          </w:tcPr>
          <w:p>
            <w:r>
              <w:rPr>
                <w:rFonts w:ascii="Arial" w:cs="Arial" w:eastAsia="Arial" w:hAnsi="Arial"/>
                <w:sz w:val="18"/>
                <w:szCs w:val="18"/>
              </w:rPr>
              <w:t xml:space="preserve">₹0.5 L</w:t>
            </w:r>
          </w:p>
        </w:tc>
        <w:tc>
          <w:tcPr>
            <w:tcW w:type="dxa" w:w="4960"/>
            <w:tcBorders>
              <w:top w:val="single" w:color="AAAAAA" w:sz="1"/>
              <w:left w:val="single" w:color="AAAAAA" w:sz="1"/>
              <w:bottom w:val="single" w:color="AAAAAA" w:sz="1"/>
              <w:right w:val="single" w:color="AAAAAA" w:sz="1"/>
            </w:tcBorders>
            <w:shd w:fill="E8F4F8" w:val="clear"/>
            <w:tcMar>
              <w:top w:type="dxa" w:w="70"/>
              <w:left w:type="dxa" w:w="120"/>
              <w:bottom w:type="dxa" w:w="70"/>
              <w:right w:type="dxa" w:w="120"/>
            </w:tcMar>
          </w:tcPr>
          <w:p>
            <w:r>
              <w:rPr>
                <w:rFonts w:ascii="Arial" w:cs="Arial" w:eastAsia="Arial" w:hAnsi="Arial"/>
                <w:sz w:val="18"/>
                <w:szCs w:val="18"/>
              </w:rPr>
              <w:t xml:space="preserve">HDPE acid storage tanks, secondary containment bunding, acid-resistant PPE for all workers, emergency eyewash station, lime neutralization kit</w:t>
            </w:r>
          </w:p>
        </w:tc>
      </w:tr>
      <w:tr>
        <w:tc>
          <w:tcPr>
            <w:tcW w:type="dxa" w:w="30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Contingency Reserve</w:t>
            </w:r>
          </w:p>
        </w:tc>
        <w:tc>
          <w:tcPr>
            <w:tcW w:type="dxa" w:w="14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₹2.0 L</w:t>
            </w:r>
          </w:p>
        </w:tc>
        <w:tc>
          <w:tcPr>
            <w:tcW w:type="dxa" w:w="49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Buffer for cost overruns, equipment delays, additional working capital</w:t>
            </w:r>
          </w:p>
        </w:tc>
      </w:tr>
      <w:tr>
        <w:tc>
          <w:tcPr>
            <w:tcW w:type="dxa" w:w="3000"/>
            <w:tcBorders>
              <w:top w:val="single" w:color="AAAAAA" w:sz="1"/>
              <w:left w:val="single" w:color="AAAAAA" w:sz="1"/>
              <w:bottom w:val="single" w:color="AAAAAA" w:sz="1"/>
              <w:right w:val="single" w:color="AAAAAA" w:sz="1"/>
            </w:tcBorders>
            <w:shd w:fill="E8F4F8" w:val="clear"/>
            <w:tcMar>
              <w:top w:type="dxa" w:w="70"/>
              <w:left w:type="dxa" w:w="120"/>
              <w:bottom w:type="dxa" w:w="70"/>
              <w:right w:type="dxa" w:w="120"/>
            </w:tcMar>
          </w:tcPr>
          <w:p>
            <w:r>
              <w:rPr>
                <w:rFonts w:ascii="Arial" w:cs="Arial" w:eastAsia="Arial" w:hAnsi="Arial"/>
                <w:sz w:val="18"/>
                <w:szCs w:val="18"/>
              </w:rPr>
              <w:t xml:space="preserve">TOTAL REVISED INVESTMENT</w:t>
            </w:r>
          </w:p>
        </w:tc>
        <w:tc>
          <w:tcPr>
            <w:tcW w:type="dxa" w:w="1400"/>
            <w:tcBorders>
              <w:top w:val="single" w:color="AAAAAA" w:sz="1"/>
              <w:left w:val="single" w:color="AAAAAA" w:sz="1"/>
              <w:bottom w:val="single" w:color="AAAAAA" w:sz="1"/>
              <w:right w:val="single" w:color="AAAAAA" w:sz="1"/>
            </w:tcBorders>
            <w:shd w:fill="E8F4F8" w:val="clear"/>
            <w:tcMar>
              <w:top w:type="dxa" w:w="70"/>
              <w:left w:type="dxa" w:w="120"/>
              <w:bottom w:type="dxa" w:w="70"/>
              <w:right w:type="dxa" w:w="120"/>
            </w:tcMar>
          </w:tcPr>
          <w:p>
            <w:r>
              <w:rPr>
                <w:rFonts w:ascii="Arial" w:cs="Arial" w:eastAsia="Arial" w:hAnsi="Arial"/>
                <w:sz w:val="18"/>
                <w:szCs w:val="18"/>
              </w:rPr>
              <w:t xml:space="preserve">₹51.0 L</w:t>
            </w:r>
          </w:p>
        </w:tc>
        <w:tc>
          <w:tcPr>
            <w:tcW w:type="dxa" w:w="4960"/>
            <w:tcBorders>
              <w:top w:val="single" w:color="AAAAAA" w:sz="1"/>
              <w:left w:val="single" w:color="AAAAAA" w:sz="1"/>
              <w:bottom w:val="single" w:color="AAAAAA" w:sz="1"/>
              <w:right w:val="single" w:color="AAAAAA" w:sz="1"/>
            </w:tcBorders>
            <w:shd w:fill="E8F4F8" w:val="clear"/>
            <w:tcMar>
              <w:top w:type="dxa" w:w="70"/>
              <w:left w:type="dxa" w:w="120"/>
              <w:bottom w:type="dxa" w:w="70"/>
              <w:right w:type="dxa" w:w="120"/>
            </w:tcMar>
          </w:tcPr>
          <w:p>
            <w:r>
              <w:rPr>
                <w:rFonts w:ascii="Arial" w:cs="Arial" w:eastAsia="Arial" w:hAnsi="Arial"/>
                <w:sz w:val="18"/>
                <w:szCs w:val="18"/>
              </w:rPr>
              <w:t xml:space="preserve">Recommended bank loan: ₹40L (CGTMSE). Own contribution: ₹11L.</w:t>
            </w:r>
          </w:p>
        </w:tc>
      </w:tr>
    </w:tbl>
    <w:p>
      <w:pPr>
        <w:spacing w:before="80" w:after="80"/>
      </w:pPr>
      <w:r>
        <w:t xml:space="preserve"/>
      </w:r>
    </w:p>
    <w:p>
      <w:pPr>
        <w:pStyle w:val="Heading2"/>
        <w:spacing w:before="300" w:after="100"/>
      </w:pPr>
      <w:r>
        <w:rPr>
          <w:rFonts w:ascii="Arial" w:cs="Arial" w:eastAsia="Arial" w:hAnsi="Arial"/>
          <w:b/>
          <w:bCs/>
          <w:color w:val="1A6B8A"/>
          <w:sz w:val="24"/>
          <w:szCs w:val="24"/>
        </w:rPr>
        <w:t xml:space="preserve">QC Laboratory Equipment — Recommended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800"/>
        <w:gridCol w:w="1600"/>
      </w:tblGrid>
      <w:tr>
        <w:trPr>
          <w:tblHeader/>
        </w:trPr>
        <w:tc>
          <w:tcPr>
            <w:tcW w:type="dxa" w:w="2200"/>
            <w:tcBorders>
              <w:top w:val="single" w:color="AAAAAA" w:sz="1"/>
              <w:left w:val="single" w:color="AAAAAA" w:sz="1"/>
              <w:bottom w:val="single" w:color="AAAAAA" w:sz="1"/>
              <w:right w:val="single" w:color="AAAAAA" w:sz="1"/>
            </w:tcBorders>
            <w:shd w:fill="1A6B8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Equipment</w:t>
            </w:r>
          </w:p>
        </w:tc>
        <w:tc>
          <w:tcPr>
            <w:tcW w:type="dxa" w:w="2200"/>
            <w:tcBorders>
              <w:top w:val="single" w:color="AAAAAA" w:sz="1"/>
              <w:left w:val="single" w:color="AAAAAA" w:sz="1"/>
              <w:bottom w:val="single" w:color="AAAAAA" w:sz="1"/>
              <w:right w:val="single" w:color="AAAAAA" w:sz="1"/>
            </w:tcBorders>
            <w:shd w:fill="1A6B8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Purpose</w:t>
            </w:r>
          </w:p>
        </w:tc>
        <w:tc>
          <w:tcPr>
            <w:tcW w:type="dxa" w:w="2800"/>
            <w:tcBorders>
              <w:top w:val="single" w:color="AAAAAA" w:sz="1"/>
              <w:left w:val="single" w:color="AAAAAA" w:sz="1"/>
              <w:bottom w:val="single" w:color="AAAAAA" w:sz="1"/>
              <w:right w:val="single" w:color="AAAAAA" w:sz="1"/>
            </w:tcBorders>
            <w:shd w:fill="1A6B8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Recommended Model</w:t>
            </w:r>
          </w:p>
        </w:tc>
        <w:tc>
          <w:tcPr>
            <w:tcW w:type="dxa" w:w="1600"/>
            <w:tcBorders>
              <w:top w:val="single" w:color="AAAAAA" w:sz="1"/>
              <w:left w:val="single" w:color="AAAAAA" w:sz="1"/>
              <w:bottom w:val="single" w:color="AAAAAA" w:sz="1"/>
              <w:right w:val="single" w:color="AAAAAA" w:sz="1"/>
            </w:tcBorders>
            <w:shd w:fill="1A6B8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Estimated Cost</w:t>
            </w:r>
          </w:p>
        </w:tc>
      </w:tr>
      <w:tr>
        <w:tc>
          <w:tcPr>
            <w:tcW w:type="dxa" w:w="2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Auto-titrator (Potentiometric)</w:t>
            </w:r>
          </w:p>
        </w:tc>
        <w:tc>
          <w:tcPr>
            <w:tcW w:type="dxa" w:w="2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SLS active matter % — MBAS method</w:t>
            </w:r>
          </w:p>
        </w:tc>
        <w:tc>
          <w:tcPr>
            <w:tcW w:type="dxa" w:w="28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Mettler Toledo T5 / T7 or Metrohm 809 Titrando</w:t>
            </w:r>
          </w:p>
        </w:tc>
        <w:tc>
          <w:tcPr>
            <w:tcW w:type="dxa" w:w="16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₹2.5–3.5 L</w:t>
            </w:r>
          </w:p>
        </w:tc>
      </w:tr>
      <w:tr>
        <w:tc>
          <w:tcPr>
            <w:tcW w:type="dxa" w:w="2200"/>
            <w:tcBorders>
              <w:top w:val="single" w:color="AAAAAA" w:sz="1"/>
              <w:left w:val="single" w:color="AAAAAA" w:sz="1"/>
              <w:bottom w:val="single" w:color="AAAAAA" w:sz="1"/>
              <w:right w:val="single" w:color="AAAAAA" w:sz="1"/>
            </w:tcBorders>
            <w:shd w:fill="E8F4F8" w:val="clear"/>
            <w:tcMar>
              <w:top w:type="dxa" w:w="70"/>
              <w:left w:type="dxa" w:w="120"/>
              <w:bottom w:type="dxa" w:w="70"/>
              <w:right w:type="dxa" w:w="120"/>
            </w:tcMar>
          </w:tcPr>
          <w:p>
            <w:r>
              <w:rPr>
                <w:rFonts w:ascii="Arial" w:cs="Arial" w:eastAsia="Arial" w:hAnsi="Arial"/>
                <w:sz w:val="18"/>
                <w:szCs w:val="18"/>
              </w:rPr>
              <w:t xml:space="preserve">Karl Fischer Titrator</w:t>
            </w:r>
          </w:p>
        </w:tc>
        <w:tc>
          <w:tcPr>
            <w:tcW w:type="dxa" w:w="2200"/>
            <w:tcBorders>
              <w:top w:val="single" w:color="AAAAAA" w:sz="1"/>
              <w:left w:val="single" w:color="AAAAAA" w:sz="1"/>
              <w:bottom w:val="single" w:color="AAAAAA" w:sz="1"/>
              <w:right w:val="single" w:color="AAAAAA" w:sz="1"/>
            </w:tcBorders>
            <w:shd w:fill="E8F4F8" w:val="clear"/>
            <w:tcMar>
              <w:top w:type="dxa" w:w="70"/>
              <w:left w:type="dxa" w:w="120"/>
              <w:bottom w:type="dxa" w:w="70"/>
              <w:right w:type="dxa" w:w="120"/>
            </w:tcMar>
          </w:tcPr>
          <w:p>
            <w:r>
              <w:rPr>
                <w:rFonts w:ascii="Arial" w:cs="Arial" w:eastAsia="Arial" w:hAnsi="Arial"/>
                <w:sz w:val="18"/>
                <w:szCs w:val="18"/>
              </w:rPr>
              <w:t xml:space="preserve">Moisture content in SLS needles</w:t>
            </w:r>
          </w:p>
        </w:tc>
        <w:tc>
          <w:tcPr>
            <w:tcW w:type="dxa" w:w="2800"/>
            <w:tcBorders>
              <w:top w:val="single" w:color="AAAAAA" w:sz="1"/>
              <w:left w:val="single" w:color="AAAAAA" w:sz="1"/>
              <w:bottom w:val="single" w:color="AAAAAA" w:sz="1"/>
              <w:right w:val="single" w:color="AAAAAA" w:sz="1"/>
            </w:tcBorders>
            <w:shd w:fill="E8F4F8" w:val="clear"/>
            <w:tcMar>
              <w:top w:type="dxa" w:w="70"/>
              <w:left w:type="dxa" w:w="120"/>
              <w:bottom w:type="dxa" w:w="70"/>
              <w:right w:type="dxa" w:w="120"/>
            </w:tcMar>
          </w:tcPr>
          <w:p>
            <w:r>
              <w:rPr>
                <w:rFonts w:ascii="Arial" w:cs="Arial" w:eastAsia="Arial" w:hAnsi="Arial"/>
                <w:sz w:val="18"/>
                <w:szCs w:val="18"/>
              </w:rPr>
              <w:t xml:space="preserve">Mettler Toledo C20S or Hanna HI904</w:t>
            </w:r>
          </w:p>
        </w:tc>
        <w:tc>
          <w:tcPr>
            <w:tcW w:type="dxa" w:w="1600"/>
            <w:tcBorders>
              <w:top w:val="single" w:color="AAAAAA" w:sz="1"/>
              <w:left w:val="single" w:color="AAAAAA" w:sz="1"/>
              <w:bottom w:val="single" w:color="AAAAAA" w:sz="1"/>
              <w:right w:val="single" w:color="AAAAAA" w:sz="1"/>
            </w:tcBorders>
            <w:shd w:fill="E8F4F8" w:val="clear"/>
            <w:tcMar>
              <w:top w:type="dxa" w:w="70"/>
              <w:left w:type="dxa" w:w="120"/>
              <w:bottom w:type="dxa" w:w="70"/>
              <w:right w:type="dxa" w:w="120"/>
            </w:tcMar>
          </w:tcPr>
          <w:p>
            <w:r>
              <w:rPr>
                <w:rFonts w:ascii="Arial" w:cs="Arial" w:eastAsia="Arial" w:hAnsi="Arial"/>
                <w:sz w:val="18"/>
                <w:szCs w:val="18"/>
              </w:rPr>
              <w:t xml:space="preserve">₹1.8–2.5 L</w:t>
            </w:r>
          </w:p>
        </w:tc>
      </w:tr>
      <w:tr>
        <w:tc>
          <w:tcPr>
            <w:tcW w:type="dxa" w:w="2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pH Meter (bench-top)</w:t>
            </w:r>
          </w:p>
        </w:tc>
        <w:tc>
          <w:tcPr>
            <w:tcW w:type="dxa" w:w="2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pH of all product batches</w:t>
            </w:r>
          </w:p>
        </w:tc>
        <w:tc>
          <w:tcPr>
            <w:tcW w:type="dxa" w:w="28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Mettler Toledo S23 or Hanna HI2210</w:t>
            </w:r>
          </w:p>
        </w:tc>
        <w:tc>
          <w:tcPr>
            <w:tcW w:type="dxa" w:w="16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₹25–40 K</w:t>
            </w:r>
          </w:p>
        </w:tc>
      </w:tr>
      <w:tr>
        <w:tc>
          <w:tcPr>
            <w:tcW w:type="dxa" w:w="2200"/>
            <w:tcBorders>
              <w:top w:val="single" w:color="AAAAAA" w:sz="1"/>
              <w:left w:val="single" w:color="AAAAAA" w:sz="1"/>
              <w:bottom w:val="single" w:color="AAAAAA" w:sz="1"/>
              <w:right w:val="single" w:color="AAAAAA" w:sz="1"/>
            </w:tcBorders>
            <w:shd w:fill="E8F4F8" w:val="clear"/>
            <w:tcMar>
              <w:top w:type="dxa" w:w="70"/>
              <w:left w:type="dxa" w:w="120"/>
              <w:bottom w:type="dxa" w:w="70"/>
              <w:right w:type="dxa" w:w="120"/>
            </w:tcMar>
          </w:tcPr>
          <w:p>
            <w:r>
              <w:rPr>
                <w:rFonts w:ascii="Arial" w:cs="Arial" w:eastAsia="Arial" w:hAnsi="Arial"/>
                <w:sz w:val="18"/>
                <w:szCs w:val="18"/>
              </w:rPr>
              <w:t xml:space="preserve">Analytical Balance (0.001g)</w:t>
            </w:r>
          </w:p>
        </w:tc>
        <w:tc>
          <w:tcPr>
            <w:tcW w:type="dxa" w:w="2200"/>
            <w:tcBorders>
              <w:top w:val="single" w:color="AAAAAA" w:sz="1"/>
              <w:left w:val="single" w:color="AAAAAA" w:sz="1"/>
              <w:bottom w:val="single" w:color="AAAAAA" w:sz="1"/>
              <w:right w:val="single" w:color="AAAAAA" w:sz="1"/>
            </w:tcBorders>
            <w:shd w:fill="E8F4F8" w:val="clear"/>
            <w:tcMar>
              <w:top w:type="dxa" w:w="70"/>
              <w:left w:type="dxa" w:w="120"/>
              <w:bottom w:type="dxa" w:w="70"/>
              <w:right w:type="dxa" w:w="120"/>
            </w:tcMar>
          </w:tcPr>
          <w:p>
            <w:r>
              <w:rPr>
                <w:rFonts w:ascii="Arial" w:cs="Arial" w:eastAsia="Arial" w:hAnsi="Arial"/>
                <w:sz w:val="18"/>
                <w:szCs w:val="18"/>
              </w:rPr>
              <w:t xml:space="preserve">Accurate reagent weighing</w:t>
            </w:r>
          </w:p>
        </w:tc>
        <w:tc>
          <w:tcPr>
            <w:tcW w:type="dxa" w:w="2800"/>
            <w:tcBorders>
              <w:top w:val="single" w:color="AAAAAA" w:sz="1"/>
              <w:left w:val="single" w:color="AAAAAA" w:sz="1"/>
              <w:bottom w:val="single" w:color="AAAAAA" w:sz="1"/>
              <w:right w:val="single" w:color="AAAAAA" w:sz="1"/>
            </w:tcBorders>
            <w:shd w:fill="E8F4F8" w:val="clear"/>
            <w:tcMar>
              <w:top w:type="dxa" w:w="70"/>
              <w:left w:type="dxa" w:w="120"/>
              <w:bottom w:type="dxa" w:w="70"/>
              <w:right w:type="dxa" w:w="120"/>
            </w:tcMar>
          </w:tcPr>
          <w:p>
            <w:r>
              <w:rPr>
                <w:rFonts w:ascii="Arial" w:cs="Arial" w:eastAsia="Arial" w:hAnsi="Arial"/>
                <w:sz w:val="18"/>
                <w:szCs w:val="18"/>
              </w:rPr>
              <w:t xml:space="preserve">Mettler Toledo ME204 or Shimadzu AUW</w:t>
            </w:r>
          </w:p>
        </w:tc>
        <w:tc>
          <w:tcPr>
            <w:tcW w:type="dxa" w:w="1600"/>
            <w:tcBorders>
              <w:top w:val="single" w:color="AAAAAA" w:sz="1"/>
              <w:left w:val="single" w:color="AAAAAA" w:sz="1"/>
              <w:bottom w:val="single" w:color="AAAAAA" w:sz="1"/>
              <w:right w:val="single" w:color="AAAAAA" w:sz="1"/>
            </w:tcBorders>
            <w:shd w:fill="E8F4F8" w:val="clear"/>
            <w:tcMar>
              <w:top w:type="dxa" w:w="70"/>
              <w:left w:type="dxa" w:w="120"/>
              <w:bottom w:type="dxa" w:w="70"/>
              <w:right w:type="dxa" w:w="120"/>
            </w:tcMar>
          </w:tcPr>
          <w:p>
            <w:r>
              <w:rPr>
                <w:rFonts w:ascii="Arial" w:cs="Arial" w:eastAsia="Arial" w:hAnsi="Arial"/>
                <w:sz w:val="18"/>
                <w:szCs w:val="18"/>
              </w:rPr>
              <w:t xml:space="preserve">₹40–60 K</w:t>
            </w:r>
          </w:p>
        </w:tc>
      </w:tr>
      <w:tr>
        <w:tc>
          <w:tcPr>
            <w:tcW w:type="dxa" w:w="2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Viscometer</w:t>
            </w:r>
          </w:p>
        </w:tc>
        <w:tc>
          <w:tcPr>
            <w:tcW w:type="dxa" w:w="2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CAPB consistency / viscosity testing</w:t>
            </w:r>
          </w:p>
        </w:tc>
        <w:tc>
          <w:tcPr>
            <w:tcW w:type="dxa" w:w="28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Brookfield DV2T (basic) or equivalent</w:t>
            </w:r>
          </w:p>
        </w:tc>
        <w:tc>
          <w:tcPr>
            <w:tcW w:type="dxa" w:w="16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₹60–90 K</w:t>
            </w:r>
          </w:p>
        </w:tc>
      </w:tr>
      <w:tr>
        <w:tc>
          <w:tcPr>
            <w:tcW w:type="dxa" w:w="2200"/>
            <w:tcBorders>
              <w:top w:val="single" w:color="AAAAAA" w:sz="1"/>
              <w:left w:val="single" w:color="AAAAAA" w:sz="1"/>
              <w:bottom w:val="single" w:color="AAAAAA" w:sz="1"/>
              <w:right w:val="single" w:color="AAAAAA" w:sz="1"/>
            </w:tcBorders>
            <w:shd w:fill="E8F4F8" w:val="clear"/>
            <w:tcMar>
              <w:top w:type="dxa" w:w="70"/>
              <w:left w:type="dxa" w:w="120"/>
              <w:bottom w:type="dxa" w:w="70"/>
              <w:right w:type="dxa" w:w="120"/>
            </w:tcMar>
          </w:tcPr>
          <w:p>
            <w:r>
              <w:rPr>
                <w:rFonts w:ascii="Arial" w:cs="Arial" w:eastAsia="Arial" w:hAnsi="Arial"/>
                <w:sz w:val="18"/>
                <w:szCs w:val="18"/>
              </w:rPr>
              <w:t xml:space="preserve">UV-Vis Spectrophotometer</w:t>
            </w:r>
          </w:p>
        </w:tc>
        <w:tc>
          <w:tcPr>
            <w:tcW w:type="dxa" w:w="2200"/>
            <w:tcBorders>
              <w:top w:val="single" w:color="AAAAAA" w:sz="1"/>
              <w:left w:val="single" w:color="AAAAAA" w:sz="1"/>
              <w:bottom w:val="single" w:color="AAAAAA" w:sz="1"/>
              <w:right w:val="single" w:color="AAAAAA" w:sz="1"/>
            </w:tcBorders>
            <w:shd w:fill="E8F4F8" w:val="clear"/>
            <w:tcMar>
              <w:top w:type="dxa" w:w="70"/>
              <w:left w:type="dxa" w:w="120"/>
              <w:bottom w:type="dxa" w:w="70"/>
              <w:right w:type="dxa" w:w="120"/>
            </w:tcMar>
          </w:tcPr>
          <w:p>
            <w:r>
              <w:rPr>
                <w:rFonts w:ascii="Arial" w:cs="Arial" w:eastAsia="Arial" w:hAnsi="Arial"/>
                <w:sz w:val="18"/>
                <w:szCs w:val="18"/>
              </w:rPr>
              <w:t xml:space="preserve">Color measurement, trace impurity detection</w:t>
            </w:r>
          </w:p>
        </w:tc>
        <w:tc>
          <w:tcPr>
            <w:tcW w:type="dxa" w:w="2800"/>
            <w:tcBorders>
              <w:top w:val="single" w:color="AAAAAA" w:sz="1"/>
              <w:left w:val="single" w:color="AAAAAA" w:sz="1"/>
              <w:bottom w:val="single" w:color="AAAAAA" w:sz="1"/>
              <w:right w:val="single" w:color="AAAAAA" w:sz="1"/>
            </w:tcBorders>
            <w:shd w:fill="E8F4F8" w:val="clear"/>
            <w:tcMar>
              <w:top w:type="dxa" w:w="70"/>
              <w:left w:type="dxa" w:w="120"/>
              <w:bottom w:type="dxa" w:w="70"/>
              <w:right w:type="dxa" w:w="120"/>
            </w:tcMar>
          </w:tcPr>
          <w:p>
            <w:r>
              <w:rPr>
                <w:rFonts w:ascii="Arial" w:cs="Arial" w:eastAsia="Arial" w:hAnsi="Arial"/>
                <w:sz w:val="18"/>
                <w:szCs w:val="18"/>
              </w:rPr>
              <w:t xml:space="preserve">Shimadzu UV-1800 or Systronics (Indian make)</w:t>
            </w:r>
          </w:p>
        </w:tc>
        <w:tc>
          <w:tcPr>
            <w:tcW w:type="dxa" w:w="1600"/>
            <w:tcBorders>
              <w:top w:val="single" w:color="AAAAAA" w:sz="1"/>
              <w:left w:val="single" w:color="AAAAAA" w:sz="1"/>
              <w:bottom w:val="single" w:color="AAAAAA" w:sz="1"/>
              <w:right w:val="single" w:color="AAAAAA" w:sz="1"/>
            </w:tcBorders>
            <w:shd w:fill="E8F4F8" w:val="clear"/>
            <w:tcMar>
              <w:top w:type="dxa" w:w="70"/>
              <w:left w:type="dxa" w:w="120"/>
              <w:bottom w:type="dxa" w:w="70"/>
              <w:right w:type="dxa" w:w="120"/>
            </w:tcMar>
          </w:tcPr>
          <w:p>
            <w:r>
              <w:rPr>
                <w:rFonts w:ascii="Arial" w:cs="Arial" w:eastAsia="Arial" w:hAnsi="Arial"/>
                <w:sz w:val="18"/>
                <w:szCs w:val="18"/>
              </w:rPr>
              <w:t xml:space="preserve">₹50–80 K</w:t>
            </w:r>
          </w:p>
        </w:tc>
      </w:tr>
      <w:tr>
        <w:tc>
          <w:tcPr>
            <w:tcW w:type="dxa" w:w="2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Refractometer (digital)</w:t>
            </w:r>
          </w:p>
        </w:tc>
        <w:tc>
          <w:tcPr>
            <w:tcW w:type="dxa" w:w="2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Quick active matter estimate</w:t>
            </w:r>
          </w:p>
        </w:tc>
        <w:tc>
          <w:tcPr>
            <w:tcW w:type="dxa" w:w="28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ATAGO PAL Series</w:t>
            </w:r>
          </w:p>
        </w:tc>
        <w:tc>
          <w:tcPr>
            <w:tcW w:type="dxa" w:w="16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₹15–25 K</w:t>
            </w:r>
          </w:p>
        </w:tc>
      </w:tr>
    </w:tbl>
    <w:p>
      <w:pPr>
        <w:spacing w:before="80" w:after="80"/>
      </w:pPr>
      <w:r>
        <w:t xml:space="preserve"/>
      </w:r>
    </w:p>
    <w:p>
      <w:pPr>
        <w:pStyle w:val="Heading1"/>
        <w:pBdr>
          <w:bottom w:val="single" w:color="F4A318" w:sz="6"/>
        </w:pBdr>
        <w:shd w:fill="1A6B8A" w:val="clear"/>
        <w:spacing w:before="440" w:after="140"/>
        <w:ind w:left="160" w:right="160"/>
      </w:pPr>
      <w:r>
        <w:rPr>
          <w:rFonts w:ascii="Arial" w:cs="Arial" w:eastAsia="Arial" w:hAnsi="Arial"/>
          <w:b/>
          <w:bCs/>
          <w:color w:val="FFFFFF"/>
          <w:sz w:val="30"/>
          <w:szCs w:val="30"/>
        </w:rPr>
        <w:t xml:space="preserve">5. REGULATORY COMPLIANCE &amp; LICENSES</w:t>
      </w:r>
    </w:p>
    <w:p>
      <w:pPr>
        <w:spacing w:before="80" w:after="80"/>
      </w:pPr>
      <w:r>
        <w:t xml:space="preserve"/>
      </w:r>
    </w:p>
    <w:p>
      <w:pPr>
        <w:shd w:fill="FFF0F0" w:val="clear"/>
        <w:spacing w:before="120" w:after="120"/>
        <w:ind w:left="200" w:right="200"/>
      </w:pPr>
      <w:r>
        <w:rPr>
          <w:rFonts w:ascii="Arial" w:cs="Arial" w:eastAsia="Arial" w:hAnsi="Arial"/>
          <w:b/>
          <w:bCs/>
          <w:color w:val="CC0000"/>
          <w:sz w:val="20"/>
          <w:szCs w:val="20"/>
        </w:rPr>
        <w:t xml:space="preserve">⚠  GAP IDENTIFIED: </w:t>
      </w:r>
      <w:r>
        <w:rPr>
          <w:rFonts w:ascii="Arial" w:cs="Arial" w:eastAsia="Arial" w:hAnsi="Arial"/>
          <w:color w:val="880000"/>
          <w:sz w:val="20"/>
          <w:szCs w:val="20"/>
        </w:rPr>
        <w:t xml:space="preserve">Original plan mentions only 3 licenses. A surfactant chemical manufacturing unit in India requires 10+ separate registrations and approvals. PCB approvals alone take 30–60 days each. Start the CTE application in Week 1 — before any construction.</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1300"/>
        <w:gridCol w:w="1200"/>
        <w:gridCol w:w="2260"/>
      </w:tblGrid>
      <w:tr>
        <w:trPr>
          <w:tblHeader/>
        </w:trPr>
        <w:tc>
          <w:tcPr>
            <w:tcW w:type="dxa" w:w="2400"/>
            <w:tcBorders>
              <w:top w:val="single" w:color="AAAAAA" w:sz="1"/>
              <w:left w:val="single" w:color="AAAAAA" w:sz="1"/>
              <w:bottom w:val="single" w:color="AAAAAA" w:sz="1"/>
              <w:right w:val="single" w:color="AAAAAA" w:sz="1"/>
            </w:tcBorders>
            <w:shd w:fill="1A6B8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License / Registration</w:t>
            </w:r>
          </w:p>
        </w:tc>
        <w:tc>
          <w:tcPr>
            <w:tcW w:type="dxa" w:w="2200"/>
            <w:tcBorders>
              <w:top w:val="single" w:color="AAAAAA" w:sz="1"/>
              <w:left w:val="single" w:color="AAAAAA" w:sz="1"/>
              <w:bottom w:val="single" w:color="AAAAAA" w:sz="1"/>
              <w:right w:val="single" w:color="AAAAAA" w:sz="1"/>
            </w:tcBorders>
            <w:shd w:fill="1A6B8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Issuing Authority</w:t>
            </w:r>
          </w:p>
        </w:tc>
        <w:tc>
          <w:tcPr>
            <w:tcW w:type="dxa" w:w="1300"/>
            <w:tcBorders>
              <w:top w:val="single" w:color="AAAAAA" w:sz="1"/>
              <w:left w:val="single" w:color="AAAAAA" w:sz="1"/>
              <w:bottom w:val="single" w:color="AAAAAA" w:sz="1"/>
              <w:right w:val="single" w:color="AAAAAA" w:sz="1"/>
            </w:tcBorders>
            <w:shd w:fill="1A6B8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Timeline</w:t>
            </w:r>
          </w:p>
        </w:tc>
        <w:tc>
          <w:tcPr>
            <w:tcW w:type="dxa" w:w="1200"/>
            <w:tcBorders>
              <w:top w:val="single" w:color="AAAAAA" w:sz="1"/>
              <w:left w:val="single" w:color="AAAAAA" w:sz="1"/>
              <w:bottom w:val="single" w:color="AAAAAA" w:sz="1"/>
              <w:right w:val="single" w:color="AAAAAA" w:sz="1"/>
            </w:tcBorders>
            <w:shd w:fill="1A6B8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Approx. Cost</w:t>
            </w:r>
          </w:p>
        </w:tc>
        <w:tc>
          <w:tcPr>
            <w:tcW w:type="dxa" w:w="2260"/>
            <w:tcBorders>
              <w:top w:val="single" w:color="AAAAAA" w:sz="1"/>
              <w:left w:val="single" w:color="AAAAAA" w:sz="1"/>
              <w:bottom w:val="single" w:color="AAAAAA" w:sz="1"/>
              <w:right w:val="single" w:color="AAAAAA" w:sz="1"/>
            </w:tcBorders>
            <w:shd w:fill="1A6B8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Priority</w:t>
            </w:r>
          </w:p>
        </w:tc>
      </w:tr>
      <w:tr>
        <w:tc>
          <w:tcPr>
            <w:tcW w:type="dxa" w:w="24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Udyam (MSME) Registration</w:t>
            </w:r>
          </w:p>
        </w:tc>
        <w:tc>
          <w:tcPr>
            <w:tcW w:type="dxa" w:w="2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Ministry of MSME — udyamregistration.gov.in</w:t>
            </w:r>
          </w:p>
        </w:tc>
        <w:tc>
          <w:tcPr>
            <w:tcW w:type="dxa" w:w="13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1–2 days</w:t>
            </w:r>
          </w:p>
        </w:tc>
        <w:tc>
          <w:tcPr>
            <w:tcW w:type="dxa" w:w="1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FREE</w:t>
            </w:r>
          </w:p>
        </w:tc>
        <w:tc>
          <w:tcPr>
            <w:tcW w:type="dxa" w:w="22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Immediate — Do This First</w:t>
            </w:r>
          </w:p>
        </w:tc>
      </w:tr>
      <w:tr>
        <w:tc>
          <w:tcPr>
            <w:tcW w:type="dxa" w:w="2400"/>
            <w:tcBorders>
              <w:top w:val="single" w:color="AAAAAA" w:sz="1"/>
              <w:left w:val="single" w:color="AAAAAA" w:sz="1"/>
              <w:bottom w:val="single" w:color="AAAAAA" w:sz="1"/>
              <w:right w:val="single" w:color="AAAAAA" w:sz="1"/>
            </w:tcBorders>
            <w:shd w:fill="E8F4F8" w:val="clear"/>
            <w:tcMar>
              <w:top w:type="dxa" w:w="70"/>
              <w:left w:type="dxa" w:w="120"/>
              <w:bottom w:type="dxa" w:w="70"/>
              <w:right w:type="dxa" w:w="120"/>
            </w:tcMar>
          </w:tcPr>
          <w:p>
            <w:r>
              <w:rPr>
                <w:rFonts w:ascii="Arial" w:cs="Arial" w:eastAsia="Arial" w:hAnsi="Arial"/>
                <w:sz w:val="18"/>
                <w:szCs w:val="18"/>
              </w:rPr>
              <w:t xml:space="preserve">GST Registration</w:t>
            </w:r>
          </w:p>
        </w:tc>
        <w:tc>
          <w:tcPr>
            <w:tcW w:type="dxa" w:w="2200"/>
            <w:tcBorders>
              <w:top w:val="single" w:color="AAAAAA" w:sz="1"/>
              <w:left w:val="single" w:color="AAAAAA" w:sz="1"/>
              <w:bottom w:val="single" w:color="AAAAAA" w:sz="1"/>
              <w:right w:val="single" w:color="AAAAAA" w:sz="1"/>
            </w:tcBorders>
            <w:shd w:fill="E8F4F8" w:val="clear"/>
            <w:tcMar>
              <w:top w:type="dxa" w:w="70"/>
              <w:left w:type="dxa" w:w="120"/>
              <w:bottom w:type="dxa" w:w="70"/>
              <w:right w:type="dxa" w:w="120"/>
            </w:tcMar>
          </w:tcPr>
          <w:p>
            <w:r>
              <w:rPr>
                <w:rFonts w:ascii="Arial" w:cs="Arial" w:eastAsia="Arial" w:hAnsi="Arial"/>
                <w:sz w:val="18"/>
                <w:szCs w:val="18"/>
              </w:rPr>
              <w:t xml:space="preserve">GST Portal — gst.gov.in</w:t>
            </w:r>
          </w:p>
        </w:tc>
        <w:tc>
          <w:tcPr>
            <w:tcW w:type="dxa" w:w="1300"/>
            <w:tcBorders>
              <w:top w:val="single" w:color="AAAAAA" w:sz="1"/>
              <w:left w:val="single" w:color="AAAAAA" w:sz="1"/>
              <w:bottom w:val="single" w:color="AAAAAA" w:sz="1"/>
              <w:right w:val="single" w:color="AAAAAA" w:sz="1"/>
            </w:tcBorders>
            <w:shd w:fill="E8F4F8" w:val="clear"/>
            <w:tcMar>
              <w:top w:type="dxa" w:w="70"/>
              <w:left w:type="dxa" w:w="120"/>
              <w:bottom w:type="dxa" w:w="70"/>
              <w:right w:type="dxa" w:w="120"/>
            </w:tcMar>
          </w:tcPr>
          <w:p>
            <w:r>
              <w:rPr>
                <w:rFonts w:ascii="Arial" w:cs="Arial" w:eastAsia="Arial" w:hAnsi="Arial"/>
                <w:sz w:val="18"/>
                <w:szCs w:val="18"/>
              </w:rPr>
              <w:t xml:space="preserve">3–7 days</w:t>
            </w:r>
          </w:p>
        </w:tc>
        <w:tc>
          <w:tcPr>
            <w:tcW w:type="dxa" w:w="1200"/>
            <w:tcBorders>
              <w:top w:val="single" w:color="AAAAAA" w:sz="1"/>
              <w:left w:val="single" w:color="AAAAAA" w:sz="1"/>
              <w:bottom w:val="single" w:color="AAAAAA" w:sz="1"/>
              <w:right w:val="single" w:color="AAAAAA" w:sz="1"/>
            </w:tcBorders>
            <w:shd w:fill="E8F4F8" w:val="clear"/>
            <w:tcMar>
              <w:top w:type="dxa" w:w="70"/>
              <w:left w:type="dxa" w:w="120"/>
              <w:bottom w:type="dxa" w:w="70"/>
              <w:right w:type="dxa" w:w="120"/>
            </w:tcMar>
          </w:tcPr>
          <w:p>
            <w:r>
              <w:rPr>
                <w:rFonts w:ascii="Arial" w:cs="Arial" w:eastAsia="Arial" w:hAnsi="Arial"/>
                <w:sz w:val="18"/>
                <w:szCs w:val="18"/>
              </w:rPr>
              <w:t xml:space="preserve">FREE</w:t>
            </w:r>
          </w:p>
        </w:tc>
        <w:tc>
          <w:tcPr>
            <w:tcW w:type="dxa" w:w="2260"/>
            <w:tcBorders>
              <w:top w:val="single" w:color="AAAAAA" w:sz="1"/>
              <w:left w:val="single" w:color="AAAAAA" w:sz="1"/>
              <w:bottom w:val="single" w:color="AAAAAA" w:sz="1"/>
              <w:right w:val="single" w:color="AAAAAA" w:sz="1"/>
            </w:tcBorders>
            <w:shd w:fill="E8F4F8" w:val="clear"/>
            <w:tcMar>
              <w:top w:type="dxa" w:w="70"/>
              <w:left w:type="dxa" w:w="120"/>
              <w:bottom w:type="dxa" w:w="70"/>
              <w:right w:type="dxa" w:w="120"/>
            </w:tcMar>
          </w:tcPr>
          <w:p>
            <w:r>
              <w:rPr>
                <w:rFonts w:ascii="Arial" w:cs="Arial" w:eastAsia="Arial" w:hAnsi="Arial"/>
                <w:sz w:val="18"/>
                <w:szCs w:val="18"/>
              </w:rPr>
              <w:t xml:space="preserve">Week 1</w:t>
            </w:r>
          </w:p>
        </w:tc>
      </w:tr>
      <w:tr>
        <w:tc>
          <w:tcPr>
            <w:tcW w:type="dxa" w:w="24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Company / LLP Registration</w:t>
            </w:r>
          </w:p>
        </w:tc>
        <w:tc>
          <w:tcPr>
            <w:tcW w:type="dxa" w:w="2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MCA Portal / Registrar of Companies</w:t>
            </w:r>
          </w:p>
        </w:tc>
        <w:tc>
          <w:tcPr>
            <w:tcW w:type="dxa" w:w="13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10–15 days</w:t>
            </w:r>
          </w:p>
        </w:tc>
        <w:tc>
          <w:tcPr>
            <w:tcW w:type="dxa" w:w="1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₹10–20K</w:t>
            </w:r>
          </w:p>
        </w:tc>
        <w:tc>
          <w:tcPr>
            <w:tcW w:type="dxa" w:w="22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Week 1–2</w:t>
            </w:r>
          </w:p>
        </w:tc>
      </w:tr>
      <w:tr>
        <w:tc>
          <w:tcPr>
            <w:tcW w:type="dxa" w:w="2400"/>
            <w:tcBorders>
              <w:top w:val="single" w:color="AAAAAA" w:sz="1"/>
              <w:left w:val="single" w:color="AAAAAA" w:sz="1"/>
              <w:bottom w:val="single" w:color="AAAAAA" w:sz="1"/>
              <w:right w:val="single" w:color="AAAAAA" w:sz="1"/>
            </w:tcBorders>
            <w:shd w:fill="E8F4F8" w:val="clear"/>
            <w:tcMar>
              <w:top w:type="dxa" w:w="70"/>
              <w:left w:type="dxa" w:w="120"/>
              <w:bottom w:type="dxa" w:w="70"/>
              <w:right w:type="dxa" w:w="120"/>
            </w:tcMar>
          </w:tcPr>
          <w:p>
            <w:r>
              <w:rPr>
                <w:rFonts w:ascii="Arial" w:cs="Arial" w:eastAsia="Arial" w:hAnsi="Arial"/>
                <w:sz w:val="18"/>
                <w:szCs w:val="18"/>
              </w:rPr>
              <w:t xml:space="preserve">Consent to Establish (CTE)</w:t>
            </w:r>
          </w:p>
        </w:tc>
        <w:tc>
          <w:tcPr>
            <w:tcW w:type="dxa" w:w="2200"/>
            <w:tcBorders>
              <w:top w:val="single" w:color="AAAAAA" w:sz="1"/>
              <w:left w:val="single" w:color="AAAAAA" w:sz="1"/>
              <w:bottom w:val="single" w:color="AAAAAA" w:sz="1"/>
              <w:right w:val="single" w:color="AAAAAA" w:sz="1"/>
            </w:tcBorders>
            <w:shd w:fill="E8F4F8" w:val="clear"/>
            <w:tcMar>
              <w:top w:type="dxa" w:w="70"/>
              <w:left w:type="dxa" w:w="120"/>
              <w:bottom w:type="dxa" w:w="70"/>
              <w:right w:type="dxa" w:w="120"/>
            </w:tcMar>
          </w:tcPr>
          <w:p>
            <w:r>
              <w:rPr>
                <w:rFonts w:ascii="Arial" w:cs="Arial" w:eastAsia="Arial" w:hAnsi="Arial"/>
                <w:sz w:val="18"/>
                <w:szCs w:val="18"/>
              </w:rPr>
              <w:t xml:space="preserve">AP Pollution Control Board (APPCB)</w:t>
            </w:r>
          </w:p>
        </w:tc>
        <w:tc>
          <w:tcPr>
            <w:tcW w:type="dxa" w:w="1300"/>
            <w:tcBorders>
              <w:top w:val="single" w:color="AAAAAA" w:sz="1"/>
              <w:left w:val="single" w:color="AAAAAA" w:sz="1"/>
              <w:bottom w:val="single" w:color="AAAAAA" w:sz="1"/>
              <w:right w:val="single" w:color="AAAAAA" w:sz="1"/>
            </w:tcBorders>
            <w:shd w:fill="E8F4F8" w:val="clear"/>
            <w:tcMar>
              <w:top w:type="dxa" w:w="70"/>
              <w:left w:type="dxa" w:w="120"/>
              <w:bottom w:type="dxa" w:w="70"/>
              <w:right w:type="dxa" w:w="120"/>
            </w:tcMar>
          </w:tcPr>
          <w:p>
            <w:r>
              <w:rPr>
                <w:rFonts w:ascii="Arial" w:cs="Arial" w:eastAsia="Arial" w:hAnsi="Arial"/>
                <w:sz w:val="18"/>
                <w:szCs w:val="18"/>
              </w:rPr>
              <w:t xml:space="preserve">30–60 days</w:t>
            </w:r>
          </w:p>
        </w:tc>
        <w:tc>
          <w:tcPr>
            <w:tcW w:type="dxa" w:w="1200"/>
            <w:tcBorders>
              <w:top w:val="single" w:color="AAAAAA" w:sz="1"/>
              <w:left w:val="single" w:color="AAAAAA" w:sz="1"/>
              <w:bottom w:val="single" w:color="AAAAAA" w:sz="1"/>
              <w:right w:val="single" w:color="AAAAAA" w:sz="1"/>
            </w:tcBorders>
            <w:shd w:fill="E8F4F8" w:val="clear"/>
            <w:tcMar>
              <w:top w:type="dxa" w:w="70"/>
              <w:left w:type="dxa" w:w="120"/>
              <w:bottom w:type="dxa" w:w="70"/>
              <w:right w:type="dxa" w:w="120"/>
            </w:tcMar>
          </w:tcPr>
          <w:p>
            <w:r>
              <w:rPr>
                <w:rFonts w:ascii="Arial" w:cs="Arial" w:eastAsia="Arial" w:hAnsi="Arial"/>
                <w:sz w:val="18"/>
                <w:szCs w:val="18"/>
              </w:rPr>
              <w:t xml:space="preserve">₹10–25K</w:t>
            </w:r>
          </w:p>
        </w:tc>
        <w:tc>
          <w:tcPr>
            <w:tcW w:type="dxa" w:w="2260"/>
            <w:tcBorders>
              <w:top w:val="single" w:color="AAAAAA" w:sz="1"/>
              <w:left w:val="single" w:color="AAAAAA" w:sz="1"/>
              <w:bottom w:val="single" w:color="AAAAAA" w:sz="1"/>
              <w:right w:val="single" w:color="AAAAAA" w:sz="1"/>
            </w:tcBorders>
            <w:shd w:fill="E8F4F8" w:val="clear"/>
            <w:tcMar>
              <w:top w:type="dxa" w:w="70"/>
              <w:left w:type="dxa" w:w="120"/>
              <w:bottom w:type="dxa" w:w="70"/>
              <w:right w:type="dxa" w:w="120"/>
            </w:tcMar>
          </w:tcPr>
          <w:p>
            <w:r>
              <w:rPr>
                <w:rFonts w:ascii="Arial" w:cs="Arial" w:eastAsia="Arial" w:hAnsi="Arial"/>
                <w:sz w:val="18"/>
                <w:szCs w:val="18"/>
              </w:rPr>
              <w:t xml:space="preserve">Month 1 — Before Construction</w:t>
            </w:r>
          </w:p>
        </w:tc>
      </w:tr>
      <w:tr>
        <w:tc>
          <w:tcPr>
            <w:tcW w:type="dxa" w:w="24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Consent to Operate (CTO)</w:t>
            </w:r>
          </w:p>
        </w:tc>
        <w:tc>
          <w:tcPr>
            <w:tcW w:type="dxa" w:w="2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APPCB</w:t>
            </w:r>
          </w:p>
        </w:tc>
        <w:tc>
          <w:tcPr>
            <w:tcW w:type="dxa" w:w="13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30–45 days after plant completion</w:t>
            </w:r>
          </w:p>
        </w:tc>
        <w:tc>
          <w:tcPr>
            <w:tcW w:type="dxa" w:w="1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₹15–30K per year</w:t>
            </w:r>
          </w:p>
        </w:tc>
        <w:tc>
          <w:tcPr>
            <w:tcW w:type="dxa" w:w="22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Month 2–3</w:t>
            </w:r>
          </w:p>
        </w:tc>
      </w:tr>
      <w:tr>
        <w:tc>
          <w:tcPr>
            <w:tcW w:type="dxa" w:w="2400"/>
            <w:tcBorders>
              <w:top w:val="single" w:color="AAAAAA" w:sz="1"/>
              <w:left w:val="single" w:color="AAAAAA" w:sz="1"/>
              <w:bottom w:val="single" w:color="AAAAAA" w:sz="1"/>
              <w:right w:val="single" w:color="AAAAAA" w:sz="1"/>
            </w:tcBorders>
            <w:shd w:fill="E8F4F8" w:val="clear"/>
            <w:tcMar>
              <w:top w:type="dxa" w:w="70"/>
              <w:left w:type="dxa" w:w="120"/>
              <w:bottom w:type="dxa" w:w="70"/>
              <w:right w:type="dxa" w:w="120"/>
            </w:tcMar>
          </w:tcPr>
          <w:p>
            <w:r>
              <w:rPr>
                <w:rFonts w:ascii="Arial" w:cs="Arial" w:eastAsia="Arial" w:hAnsi="Arial"/>
                <w:sz w:val="18"/>
                <w:szCs w:val="18"/>
              </w:rPr>
              <w:t xml:space="preserve">Hazardous Waste Authorization</w:t>
            </w:r>
          </w:p>
        </w:tc>
        <w:tc>
          <w:tcPr>
            <w:tcW w:type="dxa" w:w="2200"/>
            <w:tcBorders>
              <w:top w:val="single" w:color="AAAAAA" w:sz="1"/>
              <w:left w:val="single" w:color="AAAAAA" w:sz="1"/>
              <w:bottom w:val="single" w:color="AAAAAA" w:sz="1"/>
              <w:right w:val="single" w:color="AAAAAA" w:sz="1"/>
            </w:tcBorders>
            <w:shd w:fill="E8F4F8" w:val="clear"/>
            <w:tcMar>
              <w:top w:type="dxa" w:w="70"/>
              <w:left w:type="dxa" w:w="120"/>
              <w:bottom w:type="dxa" w:w="70"/>
              <w:right w:type="dxa" w:w="120"/>
            </w:tcMar>
          </w:tcPr>
          <w:p>
            <w:r>
              <w:rPr>
                <w:rFonts w:ascii="Arial" w:cs="Arial" w:eastAsia="Arial" w:hAnsi="Arial"/>
                <w:sz w:val="18"/>
                <w:szCs w:val="18"/>
              </w:rPr>
              <w:t xml:space="preserve">APPCB</w:t>
            </w:r>
          </w:p>
        </w:tc>
        <w:tc>
          <w:tcPr>
            <w:tcW w:type="dxa" w:w="1300"/>
            <w:tcBorders>
              <w:top w:val="single" w:color="AAAAAA" w:sz="1"/>
              <w:left w:val="single" w:color="AAAAAA" w:sz="1"/>
              <w:bottom w:val="single" w:color="AAAAAA" w:sz="1"/>
              <w:right w:val="single" w:color="AAAAAA" w:sz="1"/>
            </w:tcBorders>
            <w:shd w:fill="E8F4F8" w:val="clear"/>
            <w:tcMar>
              <w:top w:type="dxa" w:w="70"/>
              <w:left w:type="dxa" w:w="120"/>
              <w:bottom w:type="dxa" w:w="70"/>
              <w:right w:type="dxa" w:w="120"/>
            </w:tcMar>
          </w:tcPr>
          <w:p>
            <w:r>
              <w:rPr>
                <w:rFonts w:ascii="Arial" w:cs="Arial" w:eastAsia="Arial" w:hAnsi="Arial"/>
                <w:sz w:val="18"/>
                <w:szCs w:val="18"/>
              </w:rPr>
              <w:t xml:space="preserve">Together with CTO application</w:t>
            </w:r>
          </w:p>
        </w:tc>
        <w:tc>
          <w:tcPr>
            <w:tcW w:type="dxa" w:w="1200"/>
            <w:tcBorders>
              <w:top w:val="single" w:color="AAAAAA" w:sz="1"/>
              <w:left w:val="single" w:color="AAAAAA" w:sz="1"/>
              <w:bottom w:val="single" w:color="AAAAAA" w:sz="1"/>
              <w:right w:val="single" w:color="AAAAAA" w:sz="1"/>
            </w:tcBorders>
            <w:shd w:fill="E8F4F8" w:val="clear"/>
            <w:tcMar>
              <w:top w:type="dxa" w:w="70"/>
              <w:left w:type="dxa" w:w="120"/>
              <w:bottom w:type="dxa" w:w="70"/>
              <w:right w:type="dxa" w:w="120"/>
            </w:tcMar>
          </w:tcPr>
          <w:p>
            <w:r>
              <w:rPr>
                <w:rFonts w:ascii="Arial" w:cs="Arial" w:eastAsia="Arial" w:hAnsi="Arial"/>
                <w:sz w:val="18"/>
                <w:szCs w:val="18"/>
              </w:rPr>
              <w:t xml:space="preserve">Included in CTO</w:t>
            </w:r>
          </w:p>
        </w:tc>
        <w:tc>
          <w:tcPr>
            <w:tcW w:type="dxa" w:w="2260"/>
            <w:tcBorders>
              <w:top w:val="single" w:color="AAAAAA" w:sz="1"/>
              <w:left w:val="single" w:color="AAAAAA" w:sz="1"/>
              <w:bottom w:val="single" w:color="AAAAAA" w:sz="1"/>
              <w:right w:val="single" w:color="AAAAAA" w:sz="1"/>
            </w:tcBorders>
            <w:shd w:fill="E8F4F8" w:val="clear"/>
            <w:tcMar>
              <w:top w:type="dxa" w:w="70"/>
              <w:left w:type="dxa" w:w="120"/>
              <w:bottom w:type="dxa" w:w="70"/>
              <w:right w:type="dxa" w:w="120"/>
            </w:tcMar>
          </w:tcPr>
          <w:p>
            <w:r>
              <w:rPr>
                <w:rFonts w:ascii="Arial" w:cs="Arial" w:eastAsia="Arial" w:hAnsi="Arial"/>
                <w:sz w:val="18"/>
                <w:szCs w:val="18"/>
              </w:rPr>
              <w:t xml:space="preserve">Month 2–3</w:t>
            </w:r>
          </w:p>
        </w:tc>
      </w:tr>
      <w:tr>
        <w:tc>
          <w:tcPr>
            <w:tcW w:type="dxa" w:w="24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Factory License — Factories Act 1948</w:t>
            </w:r>
          </w:p>
        </w:tc>
        <w:tc>
          <w:tcPr>
            <w:tcW w:type="dxa" w:w="2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AP Labour Dept / Chief Inspector of Factories</w:t>
            </w:r>
          </w:p>
        </w:tc>
        <w:tc>
          <w:tcPr>
            <w:tcW w:type="dxa" w:w="13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30–60 days</w:t>
            </w:r>
          </w:p>
        </w:tc>
        <w:tc>
          <w:tcPr>
            <w:tcW w:type="dxa" w:w="1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₹5–15K</w:t>
            </w:r>
          </w:p>
        </w:tc>
        <w:tc>
          <w:tcPr>
            <w:tcW w:type="dxa" w:w="22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Month 1</w:t>
            </w:r>
          </w:p>
        </w:tc>
      </w:tr>
      <w:tr>
        <w:tc>
          <w:tcPr>
            <w:tcW w:type="dxa" w:w="2400"/>
            <w:tcBorders>
              <w:top w:val="single" w:color="AAAAAA" w:sz="1"/>
              <w:left w:val="single" w:color="AAAAAA" w:sz="1"/>
              <w:bottom w:val="single" w:color="AAAAAA" w:sz="1"/>
              <w:right w:val="single" w:color="AAAAAA" w:sz="1"/>
            </w:tcBorders>
            <w:shd w:fill="E8F4F8" w:val="clear"/>
            <w:tcMar>
              <w:top w:type="dxa" w:w="70"/>
              <w:left w:type="dxa" w:w="120"/>
              <w:bottom w:type="dxa" w:w="70"/>
              <w:right w:type="dxa" w:w="120"/>
            </w:tcMar>
          </w:tcPr>
          <w:p>
            <w:r>
              <w:rPr>
                <w:rFonts w:ascii="Arial" w:cs="Arial" w:eastAsia="Arial" w:hAnsi="Arial"/>
                <w:sz w:val="18"/>
                <w:szCs w:val="18"/>
              </w:rPr>
              <w:t xml:space="preserve">Fire NOC</w:t>
            </w:r>
          </w:p>
        </w:tc>
        <w:tc>
          <w:tcPr>
            <w:tcW w:type="dxa" w:w="2200"/>
            <w:tcBorders>
              <w:top w:val="single" w:color="AAAAAA" w:sz="1"/>
              <w:left w:val="single" w:color="AAAAAA" w:sz="1"/>
              <w:bottom w:val="single" w:color="AAAAAA" w:sz="1"/>
              <w:right w:val="single" w:color="AAAAAA" w:sz="1"/>
            </w:tcBorders>
            <w:shd w:fill="E8F4F8" w:val="clear"/>
            <w:tcMar>
              <w:top w:type="dxa" w:w="70"/>
              <w:left w:type="dxa" w:w="120"/>
              <w:bottom w:type="dxa" w:w="70"/>
              <w:right w:type="dxa" w:w="120"/>
            </w:tcMar>
          </w:tcPr>
          <w:p>
            <w:r>
              <w:rPr>
                <w:rFonts w:ascii="Arial" w:cs="Arial" w:eastAsia="Arial" w:hAnsi="Arial"/>
                <w:sz w:val="18"/>
                <w:szCs w:val="18"/>
              </w:rPr>
              <w:t xml:space="preserve">Local Fire Brigade / DTCP</w:t>
            </w:r>
          </w:p>
        </w:tc>
        <w:tc>
          <w:tcPr>
            <w:tcW w:type="dxa" w:w="1300"/>
            <w:tcBorders>
              <w:top w:val="single" w:color="AAAAAA" w:sz="1"/>
              <w:left w:val="single" w:color="AAAAAA" w:sz="1"/>
              <w:bottom w:val="single" w:color="AAAAAA" w:sz="1"/>
              <w:right w:val="single" w:color="AAAAAA" w:sz="1"/>
            </w:tcBorders>
            <w:shd w:fill="E8F4F8" w:val="clear"/>
            <w:tcMar>
              <w:top w:type="dxa" w:w="70"/>
              <w:left w:type="dxa" w:w="120"/>
              <w:bottom w:type="dxa" w:w="70"/>
              <w:right w:type="dxa" w:w="120"/>
            </w:tcMar>
          </w:tcPr>
          <w:p>
            <w:r>
              <w:rPr>
                <w:rFonts w:ascii="Arial" w:cs="Arial" w:eastAsia="Arial" w:hAnsi="Arial"/>
                <w:sz w:val="18"/>
                <w:szCs w:val="18"/>
              </w:rPr>
              <w:t xml:space="preserve">15–30 days</w:t>
            </w:r>
          </w:p>
        </w:tc>
        <w:tc>
          <w:tcPr>
            <w:tcW w:type="dxa" w:w="1200"/>
            <w:tcBorders>
              <w:top w:val="single" w:color="AAAAAA" w:sz="1"/>
              <w:left w:val="single" w:color="AAAAAA" w:sz="1"/>
              <w:bottom w:val="single" w:color="AAAAAA" w:sz="1"/>
              <w:right w:val="single" w:color="AAAAAA" w:sz="1"/>
            </w:tcBorders>
            <w:shd w:fill="E8F4F8" w:val="clear"/>
            <w:tcMar>
              <w:top w:type="dxa" w:w="70"/>
              <w:left w:type="dxa" w:w="120"/>
              <w:bottom w:type="dxa" w:w="70"/>
              <w:right w:type="dxa" w:w="120"/>
            </w:tcMar>
          </w:tcPr>
          <w:p>
            <w:r>
              <w:rPr>
                <w:rFonts w:ascii="Arial" w:cs="Arial" w:eastAsia="Arial" w:hAnsi="Arial"/>
                <w:sz w:val="18"/>
                <w:szCs w:val="18"/>
              </w:rPr>
              <w:t xml:space="preserve">₹5–10K</w:t>
            </w:r>
          </w:p>
        </w:tc>
        <w:tc>
          <w:tcPr>
            <w:tcW w:type="dxa" w:w="2260"/>
            <w:tcBorders>
              <w:top w:val="single" w:color="AAAAAA" w:sz="1"/>
              <w:left w:val="single" w:color="AAAAAA" w:sz="1"/>
              <w:bottom w:val="single" w:color="AAAAAA" w:sz="1"/>
              <w:right w:val="single" w:color="AAAAAA" w:sz="1"/>
            </w:tcBorders>
            <w:shd w:fill="E8F4F8" w:val="clear"/>
            <w:tcMar>
              <w:top w:type="dxa" w:w="70"/>
              <w:left w:type="dxa" w:w="120"/>
              <w:bottom w:type="dxa" w:w="70"/>
              <w:right w:type="dxa" w:w="120"/>
            </w:tcMar>
          </w:tcPr>
          <w:p>
            <w:r>
              <w:rPr>
                <w:rFonts w:ascii="Arial" w:cs="Arial" w:eastAsia="Arial" w:hAnsi="Arial"/>
                <w:sz w:val="18"/>
                <w:szCs w:val="18"/>
              </w:rPr>
              <w:t xml:space="preserve">Month 2</w:t>
            </w:r>
          </w:p>
        </w:tc>
      </w:tr>
      <w:tr>
        <w:tc>
          <w:tcPr>
            <w:tcW w:type="dxa" w:w="24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Trade License</w:t>
            </w:r>
          </w:p>
        </w:tc>
        <w:tc>
          <w:tcPr>
            <w:tcW w:type="dxa" w:w="2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Tirupati Municipal Corporation</w:t>
            </w:r>
          </w:p>
        </w:tc>
        <w:tc>
          <w:tcPr>
            <w:tcW w:type="dxa" w:w="13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7–15 days</w:t>
            </w:r>
          </w:p>
        </w:tc>
        <w:tc>
          <w:tcPr>
            <w:tcW w:type="dxa" w:w="1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₹2–5K</w:t>
            </w:r>
          </w:p>
        </w:tc>
        <w:tc>
          <w:tcPr>
            <w:tcW w:type="dxa" w:w="22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Month 1</w:t>
            </w:r>
          </w:p>
        </w:tc>
      </w:tr>
      <w:tr>
        <w:tc>
          <w:tcPr>
            <w:tcW w:type="dxa" w:w="2400"/>
            <w:tcBorders>
              <w:top w:val="single" w:color="AAAAAA" w:sz="1"/>
              <w:left w:val="single" w:color="AAAAAA" w:sz="1"/>
              <w:bottom w:val="single" w:color="AAAAAA" w:sz="1"/>
              <w:right w:val="single" w:color="AAAAAA" w:sz="1"/>
            </w:tcBorders>
            <w:shd w:fill="E8F4F8" w:val="clear"/>
            <w:tcMar>
              <w:top w:type="dxa" w:w="70"/>
              <w:left w:type="dxa" w:w="120"/>
              <w:bottom w:type="dxa" w:w="70"/>
              <w:right w:type="dxa" w:w="120"/>
            </w:tcMar>
          </w:tcPr>
          <w:p>
            <w:r>
              <w:rPr>
                <w:rFonts w:ascii="Arial" w:cs="Arial" w:eastAsia="Arial" w:hAnsi="Arial"/>
                <w:sz w:val="18"/>
                <w:szCs w:val="18"/>
              </w:rPr>
              <w:t xml:space="preserve">IEC (Import Export Code)</w:t>
            </w:r>
          </w:p>
        </w:tc>
        <w:tc>
          <w:tcPr>
            <w:tcW w:type="dxa" w:w="2200"/>
            <w:tcBorders>
              <w:top w:val="single" w:color="AAAAAA" w:sz="1"/>
              <w:left w:val="single" w:color="AAAAAA" w:sz="1"/>
              <w:bottom w:val="single" w:color="AAAAAA" w:sz="1"/>
              <w:right w:val="single" w:color="AAAAAA" w:sz="1"/>
            </w:tcBorders>
            <w:shd w:fill="E8F4F8" w:val="clear"/>
            <w:tcMar>
              <w:top w:type="dxa" w:w="70"/>
              <w:left w:type="dxa" w:w="120"/>
              <w:bottom w:type="dxa" w:w="70"/>
              <w:right w:type="dxa" w:w="120"/>
            </w:tcMar>
          </w:tcPr>
          <w:p>
            <w:r>
              <w:rPr>
                <w:rFonts w:ascii="Arial" w:cs="Arial" w:eastAsia="Arial" w:hAnsi="Arial"/>
                <w:sz w:val="18"/>
                <w:szCs w:val="18"/>
              </w:rPr>
              <w:t xml:space="preserve">DGFT — dgft.gov.in</w:t>
            </w:r>
          </w:p>
        </w:tc>
        <w:tc>
          <w:tcPr>
            <w:tcW w:type="dxa" w:w="1300"/>
            <w:tcBorders>
              <w:top w:val="single" w:color="AAAAAA" w:sz="1"/>
              <w:left w:val="single" w:color="AAAAAA" w:sz="1"/>
              <w:bottom w:val="single" w:color="AAAAAA" w:sz="1"/>
              <w:right w:val="single" w:color="AAAAAA" w:sz="1"/>
            </w:tcBorders>
            <w:shd w:fill="E8F4F8" w:val="clear"/>
            <w:tcMar>
              <w:top w:type="dxa" w:w="70"/>
              <w:left w:type="dxa" w:w="120"/>
              <w:bottom w:type="dxa" w:w="70"/>
              <w:right w:type="dxa" w:w="120"/>
            </w:tcMar>
          </w:tcPr>
          <w:p>
            <w:r>
              <w:rPr>
                <w:rFonts w:ascii="Arial" w:cs="Arial" w:eastAsia="Arial" w:hAnsi="Arial"/>
                <w:sz w:val="18"/>
                <w:szCs w:val="18"/>
              </w:rPr>
              <w:t xml:space="preserve">3–5 days</w:t>
            </w:r>
          </w:p>
        </w:tc>
        <w:tc>
          <w:tcPr>
            <w:tcW w:type="dxa" w:w="1200"/>
            <w:tcBorders>
              <w:top w:val="single" w:color="AAAAAA" w:sz="1"/>
              <w:left w:val="single" w:color="AAAAAA" w:sz="1"/>
              <w:bottom w:val="single" w:color="AAAAAA" w:sz="1"/>
              <w:right w:val="single" w:color="AAAAAA" w:sz="1"/>
            </w:tcBorders>
            <w:shd w:fill="E8F4F8" w:val="clear"/>
            <w:tcMar>
              <w:top w:type="dxa" w:w="70"/>
              <w:left w:type="dxa" w:w="120"/>
              <w:bottom w:type="dxa" w:w="70"/>
              <w:right w:type="dxa" w:w="120"/>
            </w:tcMar>
          </w:tcPr>
          <w:p>
            <w:r>
              <w:rPr>
                <w:rFonts w:ascii="Arial" w:cs="Arial" w:eastAsia="Arial" w:hAnsi="Arial"/>
                <w:sz w:val="18"/>
                <w:szCs w:val="18"/>
              </w:rPr>
              <w:t xml:space="preserve">₹500</w:t>
            </w:r>
          </w:p>
        </w:tc>
        <w:tc>
          <w:tcPr>
            <w:tcW w:type="dxa" w:w="2260"/>
            <w:tcBorders>
              <w:top w:val="single" w:color="AAAAAA" w:sz="1"/>
              <w:left w:val="single" w:color="AAAAAA" w:sz="1"/>
              <w:bottom w:val="single" w:color="AAAAAA" w:sz="1"/>
              <w:right w:val="single" w:color="AAAAAA" w:sz="1"/>
            </w:tcBorders>
            <w:shd w:fill="E8F4F8" w:val="clear"/>
            <w:tcMar>
              <w:top w:type="dxa" w:w="70"/>
              <w:left w:type="dxa" w:w="120"/>
              <w:bottom w:type="dxa" w:w="70"/>
              <w:right w:type="dxa" w:w="120"/>
            </w:tcMar>
          </w:tcPr>
          <w:p>
            <w:r>
              <w:rPr>
                <w:rFonts w:ascii="Arial" w:cs="Arial" w:eastAsia="Arial" w:hAnsi="Arial"/>
                <w:sz w:val="18"/>
                <w:szCs w:val="18"/>
              </w:rPr>
              <w:t xml:space="preserve">Month 2 (if importing raw materials)</w:t>
            </w:r>
          </w:p>
        </w:tc>
      </w:tr>
      <w:tr>
        <w:tc>
          <w:tcPr>
            <w:tcW w:type="dxa" w:w="24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BIS Certification (IS:4956 for SLS)</w:t>
            </w:r>
          </w:p>
        </w:tc>
        <w:tc>
          <w:tcPr>
            <w:tcW w:type="dxa" w:w="2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Bureau of Indian Standards</w:t>
            </w:r>
          </w:p>
        </w:tc>
        <w:tc>
          <w:tcPr>
            <w:tcW w:type="dxa" w:w="13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3–6 months</w:t>
            </w:r>
          </w:p>
        </w:tc>
        <w:tc>
          <w:tcPr>
            <w:tcW w:type="dxa" w:w="1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₹50K–1L</w:t>
            </w:r>
          </w:p>
        </w:tc>
        <w:tc>
          <w:tcPr>
            <w:tcW w:type="dxa" w:w="22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Month 6–8 (for institutional buyers)</w:t>
            </w:r>
          </w:p>
        </w:tc>
      </w:tr>
    </w:tbl>
    <w:p>
      <w:pPr>
        <w:spacing w:before="80" w:after="80"/>
      </w:pPr>
      <w:r>
        <w:t xml:space="preserve"/>
      </w:r>
    </w:p>
    <w:p>
      <w:pPr>
        <w:shd w:fill="F0FFF4" w:val="clear"/>
        <w:spacing w:before="120" w:after="120"/>
        <w:ind w:left="200" w:right="200"/>
      </w:pPr>
      <w:r>
        <w:rPr>
          <w:rFonts w:ascii="Arial" w:cs="Arial" w:eastAsia="Arial" w:hAnsi="Arial"/>
          <w:b/>
          <w:bCs/>
          <w:color w:val="1A6B3A"/>
          <w:sz w:val="20"/>
          <w:szCs w:val="20"/>
        </w:rPr>
        <w:t xml:space="preserve">✅  RECOMMENDATION: </w:t>
      </w:r>
      <w:r>
        <w:rPr>
          <w:rFonts w:ascii="Arial" w:cs="Arial" w:eastAsia="Arial" w:hAnsi="Arial"/>
          <w:color w:val="1A4A2A"/>
          <w:sz w:val="20"/>
          <w:szCs w:val="20"/>
        </w:rPr>
        <w:t xml:space="preserve">Use AP iPass (Industrial Project Approval and Self-Certification System) at ipass.ap.gov.in for streamlined multi-clearance application. This state single-window system can significantly reduce the time and paperwork compared to visiting individual departments. Also visit: Tirupati District Industries Centre (DIC), Mangalam Road — Phone: 0877-2236702 — for guidance on local clearances and subsidy applications.</w:t>
      </w:r>
    </w:p>
    <w:p>
      <w:pPr>
        <w:shd w:fill="F0FFF4" w:val="clear"/>
        <w:spacing w:before="120" w:after="120"/>
        <w:ind w:left="200" w:right="200"/>
      </w:pPr>
      <w:r>
        <w:rPr>
          <w:rFonts w:ascii="Arial" w:cs="Arial" w:eastAsia="Arial" w:hAnsi="Arial"/>
          <w:b/>
          <w:bCs/>
          <w:color w:val="1A6B3A"/>
          <w:sz w:val="20"/>
          <w:szCs w:val="20"/>
        </w:rPr>
        <w:t xml:space="preserve">✅  RECOMMENDATION: </w:t>
      </w:r>
      <w:r>
        <w:rPr>
          <w:rFonts w:ascii="Arial" w:cs="Arial" w:eastAsia="Arial" w:hAnsi="Arial"/>
          <w:color w:val="1A4A2A"/>
          <w:sz w:val="20"/>
          <w:szCs w:val="20"/>
        </w:rPr>
        <w:t xml:space="preserve">Your plant will likely be classified as 'Orange Category' by APPCB (chemical manufacturing with concentrated acid). This means stricter ETP requirements and annual renewal of CTO. Ensure your ETP design is approved by the APPCB officer during CTE inspection.</w:t>
      </w:r>
    </w:p>
    <w:p>
      <w:pPr>
        <w:spacing w:before="80" w:after="80"/>
      </w:pPr>
      <w:r>
        <w:t xml:space="preserve"/>
      </w:r>
    </w:p>
    <w:p>
      <w:pPr>
        <w:pStyle w:val="Heading1"/>
        <w:pBdr>
          <w:bottom w:val="single" w:color="F4A318" w:sz="6"/>
        </w:pBdr>
        <w:shd w:fill="1A6B8A" w:val="clear"/>
        <w:spacing w:before="440" w:after="140"/>
        <w:ind w:left="160" w:right="160"/>
      </w:pPr>
      <w:r>
        <w:rPr>
          <w:rFonts w:ascii="Arial" w:cs="Arial" w:eastAsia="Arial" w:hAnsi="Arial"/>
          <w:b/>
          <w:bCs/>
          <w:color w:val="FFFFFF"/>
          <w:sz w:val="30"/>
          <w:szCs w:val="30"/>
        </w:rPr>
        <w:t xml:space="preserve">6. FINANCING — BANK LOAN &amp; GOVERNMENT SUBSIDIES</w:t>
      </w:r>
    </w:p>
    <w:p>
      <w:pPr>
        <w:spacing w:before="80" w:after="80"/>
      </w:pPr>
      <w:r>
        <w:t xml:space="preserve"/>
      </w:r>
    </w:p>
    <w:p>
      <w:pPr>
        <w:pStyle w:val="Heading2"/>
        <w:spacing w:before="300" w:after="100"/>
      </w:pPr>
      <w:r>
        <w:rPr>
          <w:rFonts w:ascii="Arial" w:cs="Arial" w:eastAsia="Arial" w:hAnsi="Arial"/>
          <w:b/>
          <w:bCs/>
          <w:color w:val="1A6B8A"/>
          <w:sz w:val="24"/>
          <w:szCs w:val="24"/>
        </w:rPr>
        <w:t xml:space="preserve">Bank Loan — CGTMSE Scheme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AAAAAA" w:sz="1"/>
              <w:left w:val="single" w:color="AAAAAA" w:sz="1"/>
              <w:bottom w:val="single" w:color="AAAAAA" w:sz="1"/>
              <w:right w:val="single" w:color="AAAAAA" w:sz="1"/>
            </w:tcBorders>
            <w:shd w:fill="1A6B8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Parameter</w:t>
            </w:r>
          </w:p>
        </w:tc>
        <w:tc>
          <w:tcPr>
            <w:tcW w:type="dxa" w:w="6360"/>
            <w:tcBorders>
              <w:top w:val="single" w:color="AAAAAA" w:sz="1"/>
              <w:left w:val="single" w:color="AAAAAA" w:sz="1"/>
              <w:bottom w:val="single" w:color="AAAAAA" w:sz="1"/>
              <w:right w:val="single" w:color="AAAAAA" w:sz="1"/>
            </w:tcBorders>
            <w:shd w:fill="1A6B8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Details</w:t>
            </w:r>
          </w:p>
        </w:tc>
      </w:tr>
      <w:tr>
        <w:tc>
          <w:tcPr>
            <w:tcW w:type="dxa" w:w="30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Loan Amount Recommended</w:t>
            </w:r>
          </w:p>
        </w:tc>
        <w:tc>
          <w:tcPr>
            <w:tcW w:type="dxa" w:w="63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₹40 Lakhs (revised from original ₹36L to cover ETP, DM water, and safety additions)</w:t>
            </w:r>
          </w:p>
        </w:tc>
      </w:tr>
      <w:tr>
        <w:tc>
          <w:tcPr>
            <w:tcW w:type="dxa" w:w="3000"/>
            <w:tcBorders>
              <w:top w:val="single" w:color="AAAAAA" w:sz="1"/>
              <w:left w:val="single" w:color="AAAAAA" w:sz="1"/>
              <w:bottom w:val="single" w:color="AAAAAA" w:sz="1"/>
              <w:right w:val="single" w:color="AAAAAA" w:sz="1"/>
            </w:tcBorders>
            <w:shd w:fill="E8F4F8" w:val="clear"/>
            <w:tcMar>
              <w:top w:type="dxa" w:w="70"/>
              <w:left w:type="dxa" w:w="120"/>
              <w:bottom w:type="dxa" w:w="70"/>
              <w:right w:type="dxa" w:w="120"/>
            </w:tcMar>
          </w:tcPr>
          <w:p>
            <w:r>
              <w:rPr>
                <w:rFonts w:ascii="Arial" w:cs="Arial" w:eastAsia="Arial" w:hAnsi="Arial"/>
                <w:sz w:val="18"/>
                <w:szCs w:val="18"/>
              </w:rPr>
              <w:t xml:space="preserve">Promoter Contribution (Margin Money)</w:t>
            </w:r>
          </w:p>
        </w:tc>
        <w:tc>
          <w:tcPr>
            <w:tcW w:type="dxa" w:w="6360"/>
            <w:tcBorders>
              <w:top w:val="single" w:color="AAAAAA" w:sz="1"/>
              <w:left w:val="single" w:color="AAAAAA" w:sz="1"/>
              <w:bottom w:val="single" w:color="AAAAAA" w:sz="1"/>
              <w:right w:val="single" w:color="AAAAAA" w:sz="1"/>
            </w:tcBorders>
            <w:shd w:fill="E8F4F8" w:val="clear"/>
            <w:tcMar>
              <w:top w:type="dxa" w:w="70"/>
              <w:left w:type="dxa" w:w="120"/>
              <w:bottom w:type="dxa" w:w="70"/>
              <w:right w:type="dxa" w:w="120"/>
            </w:tcMar>
          </w:tcPr>
          <w:p>
            <w:r>
              <w:rPr>
                <w:rFonts w:ascii="Arial" w:cs="Arial" w:eastAsia="Arial" w:hAnsi="Arial"/>
                <w:sz w:val="18"/>
                <w:szCs w:val="18"/>
              </w:rPr>
              <w:t xml:space="preserve">₹11 Lakhs (own funds — approx. 21% of revised ₹51L project)</w:t>
            </w:r>
          </w:p>
        </w:tc>
      </w:tr>
      <w:tr>
        <w:tc>
          <w:tcPr>
            <w:tcW w:type="dxa" w:w="30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Interest Rate</w:t>
            </w:r>
          </w:p>
        </w:tc>
        <w:tc>
          <w:tcPr>
            <w:tcW w:type="dxa" w:w="63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11–12% per annum (floating, linked to bank MCLR)</w:t>
            </w:r>
          </w:p>
        </w:tc>
      </w:tr>
      <w:tr>
        <w:tc>
          <w:tcPr>
            <w:tcW w:type="dxa" w:w="3000"/>
            <w:tcBorders>
              <w:top w:val="single" w:color="AAAAAA" w:sz="1"/>
              <w:left w:val="single" w:color="AAAAAA" w:sz="1"/>
              <w:bottom w:val="single" w:color="AAAAAA" w:sz="1"/>
              <w:right w:val="single" w:color="AAAAAA" w:sz="1"/>
            </w:tcBorders>
            <w:shd w:fill="E8F4F8" w:val="clear"/>
            <w:tcMar>
              <w:top w:type="dxa" w:w="70"/>
              <w:left w:type="dxa" w:w="120"/>
              <w:bottom w:type="dxa" w:w="70"/>
              <w:right w:type="dxa" w:w="120"/>
            </w:tcMar>
          </w:tcPr>
          <w:p>
            <w:r>
              <w:rPr>
                <w:rFonts w:ascii="Arial" w:cs="Arial" w:eastAsia="Arial" w:hAnsi="Arial"/>
                <w:sz w:val="18"/>
                <w:szCs w:val="18"/>
              </w:rPr>
              <w:t xml:space="preserve">Loan Tenure</w:t>
            </w:r>
          </w:p>
        </w:tc>
        <w:tc>
          <w:tcPr>
            <w:tcW w:type="dxa" w:w="6360"/>
            <w:tcBorders>
              <w:top w:val="single" w:color="AAAAAA" w:sz="1"/>
              <w:left w:val="single" w:color="AAAAAA" w:sz="1"/>
              <w:bottom w:val="single" w:color="AAAAAA" w:sz="1"/>
              <w:right w:val="single" w:color="AAAAAA" w:sz="1"/>
            </w:tcBorders>
            <w:shd w:fill="E8F4F8" w:val="clear"/>
            <w:tcMar>
              <w:top w:type="dxa" w:w="70"/>
              <w:left w:type="dxa" w:w="120"/>
              <w:bottom w:type="dxa" w:w="70"/>
              <w:right w:type="dxa" w:w="120"/>
            </w:tcMar>
          </w:tcPr>
          <w:p>
            <w:r>
              <w:rPr>
                <w:rFonts w:ascii="Arial" w:cs="Arial" w:eastAsia="Arial" w:hAnsi="Arial"/>
                <w:sz w:val="18"/>
                <w:szCs w:val="18"/>
              </w:rPr>
              <w:t xml:space="preserve">7 years total (1 year moratorium + 6 years EMI repayment)</w:t>
            </w:r>
          </w:p>
        </w:tc>
      </w:tr>
      <w:tr>
        <w:tc>
          <w:tcPr>
            <w:tcW w:type="dxa" w:w="30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Collateral Required</w:t>
            </w:r>
          </w:p>
        </w:tc>
        <w:tc>
          <w:tcPr>
            <w:tcW w:type="dxa" w:w="63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NIL — CGTMSE provides government guarantee to the bank</w:t>
            </w:r>
          </w:p>
        </w:tc>
      </w:tr>
      <w:tr>
        <w:tc>
          <w:tcPr>
            <w:tcW w:type="dxa" w:w="3000"/>
            <w:tcBorders>
              <w:top w:val="single" w:color="AAAAAA" w:sz="1"/>
              <w:left w:val="single" w:color="AAAAAA" w:sz="1"/>
              <w:bottom w:val="single" w:color="AAAAAA" w:sz="1"/>
              <w:right w:val="single" w:color="AAAAAA" w:sz="1"/>
            </w:tcBorders>
            <w:shd w:fill="E8F4F8" w:val="clear"/>
            <w:tcMar>
              <w:top w:type="dxa" w:w="70"/>
              <w:left w:type="dxa" w:w="120"/>
              <w:bottom w:type="dxa" w:w="70"/>
              <w:right w:type="dxa" w:w="120"/>
            </w:tcMar>
          </w:tcPr>
          <w:p>
            <w:r>
              <w:rPr>
                <w:rFonts w:ascii="Arial" w:cs="Arial" w:eastAsia="Arial" w:hAnsi="Arial"/>
                <w:sz w:val="18"/>
                <w:szCs w:val="18"/>
              </w:rPr>
              <w:t xml:space="preserve">Estimated EMI (post-moratorium)</w:t>
            </w:r>
          </w:p>
        </w:tc>
        <w:tc>
          <w:tcPr>
            <w:tcW w:type="dxa" w:w="6360"/>
            <w:tcBorders>
              <w:top w:val="single" w:color="AAAAAA" w:sz="1"/>
              <w:left w:val="single" w:color="AAAAAA" w:sz="1"/>
              <w:bottom w:val="single" w:color="AAAAAA" w:sz="1"/>
              <w:right w:val="single" w:color="AAAAAA" w:sz="1"/>
            </w:tcBorders>
            <w:shd w:fill="E8F4F8" w:val="clear"/>
            <w:tcMar>
              <w:top w:type="dxa" w:w="70"/>
              <w:left w:type="dxa" w:w="120"/>
              <w:bottom w:type="dxa" w:w="70"/>
              <w:right w:type="dxa" w:w="120"/>
            </w:tcMar>
          </w:tcPr>
          <w:p>
            <w:r>
              <w:rPr>
                <w:rFonts w:ascii="Arial" w:cs="Arial" w:eastAsia="Arial" w:hAnsi="Arial"/>
                <w:sz w:val="18"/>
                <w:szCs w:val="18"/>
              </w:rPr>
              <w:t xml:space="preserve">Approx. ₹78,000–85,000 per month from Month 13</w:t>
            </w:r>
          </w:p>
        </w:tc>
      </w:tr>
      <w:tr>
        <w:tc>
          <w:tcPr>
            <w:tcW w:type="dxa" w:w="30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Recommended Lenders</w:t>
            </w:r>
          </w:p>
        </w:tc>
        <w:tc>
          <w:tcPr>
            <w:tcW w:type="dxa" w:w="63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SBI, Canara Bank, Indian Bank, SIDBI (directly funds MSMEs at lower rates)</w:t>
            </w:r>
          </w:p>
        </w:tc>
      </w:tr>
    </w:tbl>
    <w:p>
      <w:pPr>
        <w:spacing w:before="80" w:after="80"/>
      </w:pPr>
      <w:r>
        <w:t xml:space="preserve"/>
      </w:r>
    </w:p>
    <w:p>
      <w:pPr>
        <w:shd w:fill="F0FFF4" w:val="clear"/>
        <w:spacing w:before="120" w:after="120"/>
        <w:ind w:left="200" w:right="200"/>
      </w:pPr>
      <w:r>
        <w:rPr>
          <w:rFonts w:ascii="Arial" w:cs="Arial" w:eastAsia="Arial" w:hAnsi="Arial"/>
          <w:b/>
          <w:bCs/>
          <w:color w:val="1A6B3A"/>
          <w:sz w:val="20"/>
          <w:szCs w:val="20"/>
        </w:rPr>
        <w:t xml:space="preserve">✅  RECOMMENDATION: </w:t>
      </w:r>
      <w:r>
        <w:rPr>
          <w:rFonts w:ascii="Arial" w:cs="Arial" w:eastAsia="Arial" w:hAnsi="Arial"/>
          <w:color w:val="1A4A2A"/>
          <w:sz w:val="20"/>
          <w:szCs w:val="20"/>
        </w:rPr>
        <w:t xml:space="preserve">SIDBI (Small Industries Development Bank of India) directly funds manufacturing MSMEs, often at 0.5–1% lower interest than commercial banks. Visit their Vijayawada / Hyderabad regional office. Also consider stacking a MUDRA Tarun loan (up to ₹10L) for working capital alongside the CGTMSE term loan.</w:t>
      </w:r>
    </w:p>
    <w:p>
      <w:pPr>
        <w:spacing w:before="80" w:after="80"/>
      </w:pPr>
      <w:r>
        <w:t xml:space="preserve"/>
      </w:r>
    </w:p>
    <w:p>
      <w:pPr>
        <w:pStyle w:val="Heading2"/>
        <w:spacing w:before="300" w:after="100"/>
      </w:pPr>
      <w:r>
        <w:rPr>
          <w:rFonts w:ascii="Arial" w:cs="Arial" w:eastAsia="Arial" w:hAnsi="Arial"/>
          <w:b/>
          <w:bCs/>
          <w:color w:val="1A6B8A"/>
          <w:sz w:val="24"/>
          <w:szCs w:val="24"/>
        </w:rPr>
        <w:t xml:space="preserve">AP MSME Policy 4.0 (2024–2029) — Subsidy Details</w:t>
      </w:r>
    </w:p>
    <w:p>
      <w:pPr>
        <w:shd w:fill="E8F4F8" w:val="clear"/>
        <w:spacing w:before="120" w:after="120"/>
        <w:ind w:left="200" w:right="200"/>
      </w:pPr>
      <w:r>
        <w:rPr>
          <w:rFonts w:ascii="Arial" w:cs="Arial" w:eastAsia="Arial" w:hAnsi="Arial"/>
          <w:b/>
          <w:bCs/>
          <w:color w:val="1A6B8A"/>
          <w:sz w:val="20"/>
          <w:szCs w:val="20"/>
        </w:rPr>
        <w:t xml:space="preserve">ℹ  NOTE: </w:t>
      </w:r>
      <w:r>
        <w:rPr>
          <w:rFonts w:ascii="Arial" w:cs="Arial" w:eastAsia="Arial" w:hAnsi="Arial"/>
          <w:color w:val="1A2E3A"/>
          <w:sz w:val="20"/>
          <w:szCs w:val="20"/>
        </w:rPr>
        <w:t xml:space="preserve">AP MSME Policy 4.0 is active and runs 2024–2029. Apply through AP Industries Department after obtaining your Date of Commencement of Production (DCP). All subsidies below verified against policy documentation.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900"/>
        <w:gridCol w:w="1060"/>
      </w:tblGrid>
      <w:tr>
        <w:trPr>
          <w:tblHeader/>
        </w:trPr>
        <w:tc>
          <w:tcPr>
            <w:tcW w:type="dxa" w:w="2200"/>
            <w:tcBorders>
              <w:top w:val="single" w:color="AAAAAA" w:sz="1"/>
              <w:left w:val="single" w:color="AAAAAA" w:sz="1"/>
              <w:bottom w:val="single" w:color="AAAAAA" w:sz="1"/>
              <w:right w:val="single" w:color="AAAAAA" w:sz="1"/>
            </w:tcBorders>
            <w:shd w:fill="1A6B8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Subsidy Scheme</w:t>
            </w:r>
          </w:p>
        </w:tc>
        <w:tc>
          <w:tcPr>
            <w:tcW w:type="dxa" w:w="2600"/>
            <w:tcBorders>
              <w:top w:val="single" w:color="AAAAAA" w:sz="1"/>
              <w:left w:val="single" w:color="AAAAAA" w:sz="1"/>
              <w:bottom w:val="single" w:color="AAAAAA" w:sz="1"/>
              <w:right w:val="single" w:color="AAAAAA" w:sz="1"/>
            </w:tcBorders>
            <w:shd w:fill="1A6B8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Quantum</w:t>
            </w:r>
          </w:p>
        </w:tc>
        <w:tc>
          <w:tcPr>
            <w:tcW w:type="dxa" w:w="2900"/>
            <w:tcBorders>
              <w:top w:val="single" w:color="AAAAAA" w:sz="1"/>
              <w:left w:val="single" w:color="AAAAAA" w:sz="1"/>
              <w:bottom w:val="single" w:color="AAAAAA" w:sz="1"/>
              <w:right w:val="single" w:color="AAAAAA" w:sz="1"/>
            </w:tcBorders>
            <w:shd w:fill="1A6B8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How to Claim</w:t>
            </w:r>
          </w:p>
        </w:tc>
        <w:tc>
          <w:tcPr>
            <w:tcW w:type="dxa" w:w="1060"/>
            <w:tcBorders>
              <w:top w:val="single" w:color="AAAAAA" w:sz="1"/>
              <w:left w:val="single" w:color="AAAAAA" w:sz="1"/>
              <w:bottom w:val="single" w:color="AAAAAA" w:sz="1"/>
              <w:right w:val="single" w:color="AAAAAA" w:sz="1"/>
            </w:tcBorders>
            <w:shd w:fill="1A6B8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Status</w:t>
            </w:r>
          </w:p>
        </w:tc>
      </w:tr>
      <w:tr>
        <w:tc>
          <w:tcPr>
            <w:tcW w:type="dxa" w:w="2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Capital Investment Subsidy</w:t>
            </w:r>
          </w:p>
        </w:tc>
        <w:tc>
          <w:tcPr>
            <w:tcW w:type="dxa" w:w="26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25% of Fixed Capital Investment — max ₹1.5 Cr for Small Enterprise</w:t>
            </w:r>
          </w:p>
        </w:tc>
        <w:tc>
          <w:tcPr>
            <w:tcW w:type="dxa" w:w="29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Apply post-DCP to AP Industries Dept. Paid in 3 installments over 3 years</w:t>
            </w:r>
          </w:p>
        </w:tc>
        <w:tc>
          <w:tcPr>
            <w:tcW w:type="dxa" w:w="10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Confirmed Active</w:t>
            </w:r>
          </w:p>
        </w:tc>
      </w:tr>
      <w:tr>
        <w:tc>
          <w:tcPr>
            <w:tcW w:type="dxa" w:w="2200"/>
            <w:tcBorders>
              <w:top w:val="single" w:color="AAAAAA" w:sz="1"/>
              <w:left w:val="single" w:color="AAAAAA" w:sz="1"/>
              <w:bottom w:val="single" w:color="AAAAAA" w:sz="1"/>
              <w:right w:val="single" w:color="AAAAAA" w:sz="1"/>
            </w:tcBorders>
            <w:shd w:fill="E8F4F8" w:val="clear"/>
            <w:tcMar>
              <w:top w:type="dxa" w:w="70"/>
              <w:left w:type="dxa" w:w="120"/>
              <w:bottom w:type="dxa" w:w="70"/>
              <w:right w:type="dxa" w:w="120"/>
            </w:tcMar>
          </w:tcPr>
          <w:p>
            <w:r>
              <w:rPr>
                <w:rFonts w:ascii="Arial" w:cs="Arial" w:eastAsia="Arial" w:hAnsi="Arial"/>
                <w:sz w:val="18"/>
                <w:szCs w:val="18"/>
              </w:rPr>
              <w:t xml:space="preserve">Power Cost Reimbursement</w:t>
            </w:r>
          </w:p>
        </w:tc>
        <w:tc>
          <w:tcPr>
            <w:tcW w:type="dxa" w:w="2600"/>
            <w:tcBorders>
              <w:top w:val="single" w:color="AAAAAA" w:sz="1"/>
              <w:left w:val="single" w:color="AAAAAA" w:sz="1"/>
              <w:bottom w:val="single" w:color="AAAAAA" w:sz="1"/>
              <w:right w:val="single" w:color="AAAAAA" w:sz="1"/>
            </w:tcBorders>
            <w:shd w:fill="E8F4F8" w:val="clear"/>
            <w:tcMar>
              <w:top w:type="dxa" w:w="70"/>
              <w:left w:type="dxa" w:w="120"/>
              <w:bottom w:type="dxa" w:w="70"/>
              <w:right w:type="dxa" w:w="120"/>
            </w:tcMar>
          </w:tcPr>
          <w:p>
            <w:r>
              <w:rPr>
                <w:rFonts w:ascii="Arial" w:cs="Arial" w:eastAsia="Arial" w:hAnsi="Arial"/>
                <w:sz w:val="18"/>
                <w:szCs w:val="18"/>
              </w:rPr>
              <w:t xml:space="preserve">₹0.75–1.5/unit for 5 years (verify exact rate for your district with DIC)</w:t>
            </w:r>
          </w:p>
        </w:tc>
        <w:tc>
          <w:tcPr>
            <w:tcW w:type="dxa" w:w="2900"/>
            <w:tcBorders>
              <w:top w:val="single" w:color="AAAAAA" w:sz="1"/>
              <w:left w:val="single" w:color="AAAAAA" w:sz="1"/>
              <w:bottom w:val="single" w:color="AAAAAA" w:sz="1"/>
              <w:right w:val="single" w:color="AAAAAA" w:sz="1"/>
            </w:tcBorders>
            <w:shd w:fill="E8F4F8" w:val="clear"/>
            <w:tcMar>
              <w:top w:type="dxa" w:w="70"/>
              <w:left w:type="dxa" w:w="120"/>
              <w:bottom w:type="dxa" w:w="70"/>
              <w:right w:type="dxa" w:w="120"/>
            </w:tcMar>
          </w:tcPr>
          <w:p>
            <w:r>
              <w:rPr>
                <w:rFonts w:ascii="Arial" w:cs="Arial" w:eastAsia="Arial" w:hAnsi="Arial"/>
                <w:sz w:val="18"/>
                <w:szCs w:val="18"/>
              </w:rPr>
              <w:t xml:space="preserve">Submit electricity bills quarterly to AP Industries Dept</w:t>
            </w:r>
          </w:p>
        </w:tc>
        <w:tc>
          <w:tcPr>
            <w:tcW w:type="dxa" w:w="1060"/>
            <w:tcBorders>
              <w:top w:val="single" w:color="AAAAAA" w:sz="1"/>
              <w:left w:val="single" w:color="AAAAAA" w:sz="1"/>
              <w:bottom w:val="single" w:color="AAAAAA" w:sz="1"/>
              <w:right w:val="single" w:color="AAAAAA" w:sz="1"/>
            </w:tcBorders>
            <w:shd w:fill="E8F4F8" w:val="clear"/>
            <w:tcMar>
              <w:top w:type="dxa" w:w="70"/>
              <w:left w:type="dxa" w:w="120"/>
              <w:bottom w:type="dxa" w:w="70"/>
              <w:right w:type="dxa" w:w="120"/>
            </w:tcMar>
          </w:tcPr>
          <w:p>
            <w:r>
              <w:rPr>
                <w:rFonts w:ascii="Arial" w:cs="Arial" w:eastAsia="Arial" w:hAnsi="Arial"/>
                <w:sz w:val="18"/>
                <w:szCs w:val="18"/>
              </w:rPr>
              <w:t xml:space="preserve">Confirmed Active</w:t>
            </w:r>
          </w:p>
        </w:tc>
      </w:tr>
      <w:tr>
        <w:tc>
          <w:tcPr>
            <w:tcW w:type="dxa" w:w="2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Net SGST Reimbursement</w:t>
            </w:r>
          </w:p>
        </w:tc>
        <w:tc>
          <w:tcPr>
            <w:tcW w:type="dxa" w:w="26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100% for Micro, 50% for Small, 25% for Medium enterprises — for 5 years</w:t>
            </w:r>
          </w:p>
        </w:tc>
        <w:tc>
          <w:tcPr>
            <w:tcW w:type="dxa" w:w="29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File monthly GST returns; claim via AP Industries incentive portal annually</w:t>
            </w:r>
          </w:p>
        </w:tc>
        <w:tc>
          <w:tcPr>
            <w:tcW w:type="dxa" w:w="10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Confirmed Active</w:t>
            </w:r>
          </w:p>
        </w:tc>
      </w:tr>
      <w:tr>
        <w:tc>
          <w:tcPr>
            <w:tcW w:type="dxa" w:w="2200"/>
            <w:tcBorders>
              <w:top w:val="single" w:color="AAAAAA" w:sz="1"/>
              <w:left w:val="single" w:color="AAAAAA" w:sz="1"/>
              <w:bottom w:val="single" w:color="AAAAAA" w:sz="1"/>
              <w:right w:val="single" w:color="AAAAAA" w:sz="1"/>
            </w:tcBorders>
            <w:shd w:fill="E8F4F8" w:val="clear"/>
            <w:tcMar>
              <w:top w:type="dxa" w:w="70"/>
              <w:left w:type="dxa" w:w="120"/>
              <w:bottom w:type="dxa" w:w="70"/>
              <w:right w:type="dxa" w:w="120"/>
            </w:tcMar>
          </w:tcPr>
          <w:p>
            <w:r>
              <w:rPr>
                <w:rFonts w:ascii="Arial" w:cs="Arial" w:eastAsia="Arial" w:hAnsi="Arial"/>
                <w:sz w:val="18"/>
                <w:szCs w:val="18"/>
              </w:rPr>
              <w:t xml:space="preserve">Interest Subsidy on Term Loan</w:t>
            </w:r>
          </w:p>
        </w:tc>
        <w:tc>
          <w:tcPr>
            <w:tcW w:type="dxa" w:w="2600"/>
            <w:tcBorders>
              <w:top w:val="single" w:color="AAAAAA" w:sz="1"/>
              <w:left w:val="single" w:color="AAAAAA" w:sz="1"/>
              <w:bottom w:val="single" w:color="AAAAAA" w:sz="1"/>
              <w:right w:val="single" w:color="AAAAAA" w:sz="1"/>
            </w:tcBorders>
            <w:shd w:fill="E8F4F8" w:val="clear"/>
            <w:tcMar>
              <w:top w:type="dxa" w:w="70"/>
              <w:left w:type="dxa" w:w="120"/>
              <w:bottom w:type="dxa" w:w="70"/>
              <w:right w:type="dxa" w:w="120"/>
            </w:tcMar>
          </w:tcPr>
          <w:p>
            <w:r>
              <w:rPr>
                <w:rFonts w:ascii="Arial" w:cs="Arial" w:eastAsia="Arial" w:hAnsi="Arial"/>
                <w:sz w:val="18"/>
                <w:szCs w:val="18"/>
              </w:rPr>
              <w:t xml:space="preserve">6% per annum for 5 years (reduces effective borrowing cost to ~5–6%)</w:t>
            </w:r>
          </w:p>
        </w:tc>
        <w:tc>
          <w:tcPr>
            <w:tcW w:type="dxa" w:w="2900"/>
            <w:tcBorders>
              <w:top w:val="single" w:color="AAAAAA" w:sz="1"/>
              <w:left w:val="single" w:color="AAAAAA" w:sz="1"/>
              <w:bottom w:val="single" w:color="AAAAAA" w:sz="1"/>
              <w:right w:val="single" w:color="AAAAAA" w:sz="1"/>
            </w:tcBorders>
            <w:shd w:fill="E8F4F8" w:val="clear"/>
            <w:tcMar>
              <w:top w:type="dxa" w:w="70"/>
              <w:left w:type="dxa" w:w="120"/>
              <w:bottom w:type="dxa" w:w="70"/>
              <w:right w:type="dxa" w:w="120"/>
            </w:tcMar>
          </w:tcPr>
          <w:p>
            <w:r>
              <w:rPr>
                <w:rFonts w:ascii="Arial" w:cs="Arial" w:eastAsia="Arial" w:hAnsi="Arial"/>
                <w:sz w:val="18"/>
                <w:szCs w:val="18"/>
              </w:rPr>
              <w:t xml:space="preserve">Submit bank interest certificates annually to AP Industries Dept</w:t>
            </w:r>
          </w:p>
        </w:tc>
        <w:tc>
          <w:tcPr>
            <w:tcW w:type="dxa" w:w="1060"/>
            <w:tcBorders>
              <w:top w:val="single" w:color="AAAAAA" w:sz="1"/>
              <w:left w:val="single" w:color="AAAAAA" w:sz="1"/>
              <w:bottom w:val="single" w:color="AAAAAA" w:sz="1"/>
              <w:right w:val="single" w:color="AAAAAA" w:sz="1"/>
            </w:tcBorders>
            <w:shd w:fill="E8F4F8" w:val="clear"/>
            <w:tcMar>
              <w:top w:type="dxa" w:w="70"/>
              <w:left w:type="dxa" w:w="120"/>
              <w:bottom w:type="dxa" w:w="70"/>
              <w:right w:type="dxa" w:w="120"/>
            </w:tcMar>
          </w:tcPr>
          <w:p>
            <w:r>
              <w:rPr>
                <w:rFonts w:ascii="Arial" w:cs="Arial" w:eastAsia="Arial" w:hAnsi="Arial"/>
                <w:sz w:val="18"/>
                <w:szCs w:val="18"/>
              </w:rPr>
              <w:t xml:space="preserve">Confirmed Active</w:t>
            </w:r>
          </w:p>
        </w:tc>
      </w:tr>
      <w:tr>
        <w:tc>
          <w:tcPr>
            <w:tcW w:type="dxa" w:w="2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Stamp Duty Reimbursement</w:t>
            </w:r>
          </w:p>
        </w:tc>
        <w:tc>
          <w:tcPr>
            <w:tcW w:type="dxa" w:w="26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100% of actual stamp duty paid on land / shed purchase or lease</w:t>
            </w:r>
          </w:p>
        </w:tc>
        <w:tc>
          <w:tcPr>
            <w:tcW w:type="dxa" w:w="29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One-time claim at registration of documents</w:t>
            </w:r>
          </w:p>
        </w:tc>
        <w:tc>
          <w:tcPr>
            <w:tcW w:type="dxa" w:w="10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Confirmed Active</w:t>
            </w:r>
          </w:p>
        </w:tc>
      </w:tr>
      <w:tr>
        <w:tc>
          <w:tcPr>
            <w:tcW w:type="dxa" w:w="2200"/>
            <w:tcBorders>
              <w:top w:val="single" w:color="AAAAAA" w:sz="1"/>
              <w:left w:val="single" w:color="AAAAAA" w:sz="1"/>
              <w:bottom w:val="single" w:color="AAAAAA" w:sz="1"/>
              <w:right w:val="single" w:color="AAAAAA" w:sz="1"/>
            </w:tcBorders>
            <w:shd w:fill="E8F4F8" w:val="clear"/>
            <w:tcMar>
              <w:top w:type="dxa" w:w="70"/>
              <w:left w:type="dxa" w:w="120"/>
              <w:bottom w:type="dxa" w:w="70"/>
              <w:right w:type="dxa" w:w="120"/>
            </w:tcMar>
          </w:tcPr>
          <w:p>
            <w:r>
              <w:rPr>
                <w:rFonts w:ascii="Arial" w:cs="Arial" w:eastAsia="Arial" w:hAnsi="Arial"/>
                <w:sz w:val="18"/>
                <w:szCs w:val="18"/>
              </w:rPr>
              <w:t xml:space="preserve">TOTAL 5-YEAR ESTIMATED BENEFIT</w:t>
            </w:r>
          </w:p>
        </w:tc>
        <w:tc>
          <w:tcPr>
            <w:tcW w:type="dxa" w:w="2600"/>
            <w:tcBorders>
              <w:top w:val="single" w:color="AAAAAA" w:sz="1"/>
              <w:left w:val="single" w:color="AAAAAA" w:sz="1"/>
              <w:bottom w:val="single" w:color="AAAAAA" w:sz="1"/>
              <w:right w:val="single" w:color="AAAAAA" w:sz="1"/>
            </w:tcBorders>
            <w:shd w:fill="E8F4F8" w:val="clear"/>
            <w:tcMar>
              <w:top w:type="dxa" w:w="70"/>
              <w:left w:type="dxa" w:w="120"/>
              <w:bottom w:type="dxa" w:w="70"/>
              <w:right w:type="dxa" w:w="120"/>
            </w:tcMar>
          </w:tcPr>
          <w:p>
            <w:r>
              <w:rPr>
                <w:rFonts w:ascii="Arial" w:cs="Arial" w:eastAsia="Arial" w:hAnsi="Arial"/>
                <w:sz w:val="18"/>
                <w:szCs w:val="18"/>
              </w:rPr>
              <w:t xml:space="preserve">₹20–30 Lakhs (depends on final capital employed and power consumption)</w:t>
            </w:r>
          </w:p>
        </w:tc>
        <w:tc>
          <w:tcPr>
            <w:tcW w:type="dxa" w:w="2900"/>
            <w:tcBorders>
              <w:top w:val="single" w:color="AAAAAA" w:sz="1"/>
              <w:left w:val="single" w:color="AAAAAA" w:sz="1"/>
              <w:bottom w:val="single" w:color="AAAAAA" w:sz="1"/>
              <w:right w:val="single" w:color="AAAAAA" w:sz="1"/>
            </w:tcBorders>
            <w:shd w:fill="E8F4F8" w:val="clear"/>
            <w:tcMar>
              <w:top w:type="dxa" w:w="70"/>
              <w:left w:type="dxa" w:w="120"/>
              <w:bottom w:type="dxa" w:w="70"/>
              <w:right w:type="dxa" w:w="120"/>
            </w:tcMar>
          </w:tcPr>
          <w:p>
            <w:r>
              <w:rPr>
                <w:rFonts w:ascii="Arial" w:cs="Arial" w:eastAsia="Arial" w:hAnsi="Arial"/>
                <w:sz w:val="18"/>
                <w:szCs w:val="18"/>
              </w:rPr>
              <w:t xml:space="preserve">Multiple claims — maintain organized records of all invoices, bills, returns</w:t>
            </w:r>
          </w:p>
        </w:tc>
        <w:tc>
          <w:tcPr>
            <w:tcW w:type="dxa" w:w="1060"/>
            <w:tcBorders>
              <w:top w:val="single" w:color="AAAAAA" w:sz="1"/>
              <w:left w:val="single" w:color="AAAAAA" w:sz="1"/>
              <w:bottom w:val="single" w:color="AAAAAA" w:sz="1"/>
              <w:right w:val="single" w:color="AAAAAA" w:sz="1"/>
            </w:tcBorders>
            <w:shd w:fill="E8F4F8" w:val="clear"/>
            <w:tcMar>
              <w:top w:type="dxa" w:w="70"/>
              <w:left w:type="dxa" w:w="120"/>
              <w:bottom w:type="dxa" w:w="70"/>
              <w:right w:type="dxa" w:w="120"/>
            </w:tcMar>
          </w:tcPr>
          <w:p>
            <w:r>
              <w:rPr>
                <w:rFonts w:ascii="Arial" w:cs="Arial" w:eastAsia="Arial" w:hAnsi="Arial"/>
                <w:sz w:val="18"/>
                <w:szCs w:val="18"/>
              </w:rPr>
              <w:t xml:space="preserve"/>
            </w:r>
          </w:p>
        </w:tc>
      </w:tr>
    </w:tbl>
    <w:p>
      <w:pPr>
        <w:spacing w:before="80" w:after="80"/>
      </w:pPr>
      <w:r>
        <w:t xml:space="preserve"/>
      </w:r>
    </w:p>
    <w:p>
      <w:pPr>
        <w:shd w:fill="F0FFF4" w:val="clear"/>
        <w:spacing w:before="120" w:after="120"/>
        <w:ind w:left="200" w:right="200"/>
      </w:pPr>
      <w:r>
        <w:rPr>
          <w:rFonts w:ascii="Arial" w:cs="Arial" w:eastAsia="Arial" w:hAnsi="Arial"/>
          <w:b/>
          <w:bCs/>
          <w:color w:val="1A6B3A"/>
          <w:sz w:val="20"/>
          <w:szCs w:val="20"/>
        </w:rPr>
        <w:t xml:space="preserve">✅  RECOMMENDATION: </w:t>
      </w:r>
      <w:r>
        <w:rPr>
          <w:rFonts w:ascii="Arial" w:cs="Arial" w:eastAsia="Arial" w:hAnsi="Arial"/>
          <w:color w:val="1A4A2A"/>
          <w:sz w:val="20"/>
          <w:szCs w:val="20"/>
        </w:rPr>
        <w:t xml:space="preserve">Visit Tirupati DIC in Month 1 with your project report. They will assign a nodal officer who can guide you through the correct subsidy forms, verify your eligibility category (Micro / Small / Medium), and flag any local incentives specific to Tirupati district that may not be on the state portal.</w:t>
      </w:r>
    </w:p>
    <w:p>
      <w:pPr>
        <w:shd w:fill="FFF0F0" w:val="clear"/>
        <w:spacing w:before="120" w:after="120"/>
        <w:ind w:left="200" w:right="200"/>
      </w:pPr>
      <w:r>
        <w:rPr>
          <w:rFonts w:ascii="Arial" w:cs="Arial" w:eastAsia="Arial" w:hAnsi="Arial"/>
          <w:b/>
          <w:bCs/>
          <w:color w:val="CC0000"/>
          <w:sz w:val="20"/>
          <w:szCs w:val="20"/>
        </w:rPr>
        <w:t xml:space="preserve">⚠  GAP IDENTIFIED: </w:t>
      </w:r>
      <w:r>
        <w:rPr>
          <w:rFonts w:ascii="Arial" w:cs="Arial" w:eastAsia="Arial" w:hAnsi="Arial"/>
          <w:color w:val="880000"/>
          <w:sz w:val="20"/>
          <w:szCs w:val="20"/>
        </w:rPr>
        <w:t xml:space="preserve">If you or a family member belongs to SC/ST category, apply under the National SC-ST Hub for an additional 5% capital subsidy on top of AP Policy 4.0 benefits. Women entrepreneurs are also eligible for an additional 5% benefit. These are stackable.</w:t>
      </w:r>
    </w:p>
    <w:p>
      <w:pPr>
        <w:spacing w:before="80" w:after="80"/>
      </w:pPr>
      <w:r>
        <w:t xml:space="preserve"/>
      </w:r>
    </w:p>
    <w:p>
      <w:pPr>
        <w:pStyle w:val="Heading2"/>
        <w:spacing w:before="300" w:after="100"/>
      </w:pPr>
      <w:r>
        <w:rPr>
          <w:rFonts w:ascii="Arial" w:cs="Arial" w:eastAsia="Arial" w:hAnsi="Arial"/>
          <w:b/>
          <w:bCs/>
          <w:color w:val="1A6B8A"/>
          <w:sz w:val="24"/>
          <w:szCs w:val="24"/>
        </w:rPr>
        <w:t xml:space="preserve">Central Government Schemes</w:t>
      </w:r>
    </w:p>
    <w:p>
      <w:pPr>
        <w:pStyle w:val="ListParagraph"/>
        <w:numPr>
          <w:ilvl w:val="0"/>
          <w:numId w:val="2"/>
        </w:numPr>
        <w:spacing w:before="40" w:after="40"/>
      </w:pPr>
      <w:r>
        <w:rPr>
          <w:rFonts w:ascii="Arial" w:cs="Arial" w:eastAsia="Arial" w:hAnsi="Arial"/>
          <w:sz w:val="20"/>
          <w:szCs w:val="20"/>
        </w:rPr>
        <w:t xml:space="preserve">PMEGP (PM Employment Generation Programme): Up to 35% margin money subsidy for manufacturing units. Apply via kvic.gov.in — verify if surfactant manufacturing qualifies under eligible activity list.</w:t>
      </w:r>
    </w:p>
    <w:p>
      <w:pPr>
        <w:pStyle w:val="ListParagraph"/>
        <w:numPr>
          <w:ilvl w:val="0"/>
          <w:numId w:val="2"/>
        </w:numPr>
        <w:spacing w:before="40" w:after="40"/>
      </w:pPr>
      <w:r>
        <w:rPr>
          <w:rFonts w:ascii="Arial" w:cs="Arial" w:eastAsia="Arial" w:hAnsi="Arial"/>
          <w:sz w:val="20"/>
          <w:szCs w:val="20"/>
        </w:rPr>
        <w:t xml:space="preserve">CGTMSE: Already described above — collateral-free guarantee on term loans up to ₹2 Cr.</w:t>
      </w:r>
    </w:p>
    <w:p>
      <w:pPr>
        <w:pStyle w:val="ListParagraph"/>
        <w:numPr>
          <w:ilvl w:val="0"/>
          <w:numId w:val="2"/>
        </w:numPr>
        <w:spacing w:before="40" w:after="40"/>
      </w:pPr>
      <w:r>
        <w:rPr>
          <w:rFonts w:ascii="Arial" w:cs="Arial" w:eastAsia="Arial" w:hAnsi="Arial"/>
          <w:sz w:val="20"/>
          <w:szCs w:val="20"/>
        </w:rPr>
        <w:t xml:space="preserve">ZED (Zero Defect Zero Effect) Certification Scheme: Partial subsidy for quality certification including ISO 9001. Apply through Quality Council of India.</w:t>
      </w:r>
    </w:p>
    <w:p>
      <w:pPr>
        <w:shd w:fill="F0FFF4" w:val="clear"/>
        <w:spacing w:before="120" w:after="120"/>
        <w:ind w:left="200" w:right="200"/>
      </w:pPr>
      <w:r>
        <w:rPr>
          <w:rFonts w:ascii="Arial" w:cs="Arial" w:eastAsia="Arial" w:hAnsi="Arial"/>
          <w:b/>
          <w:bCs/>
          <w:color w:val="1A6B3A"/>
          <w:sz w:val="20"/>
          <w:szCs w:val="20"/>
        </w:rPr>
        <w:t xml:space="preserve">✅  RECOMMENDATION: </w:t>
      </w:r>
      <w:r>
        <w:rPr>
          <w:rFonts w:ascii="Arial" w:cs="Arial" w:eastAsia="Arial" w:hAnsi="Arial"/>
          <w:color w:val="1A4A2A"/>
          <w:sz w:val="20"/>
          <w:szCs w:val="20"/>
        </w:rPr>
        <w:t xml:space="preserve">Anti-Dumping Duty on Chinese SLS: As of early 2025, no formal anti-dumping duty exists specifically on SLS needles from China. However, if Chinese imports begin to undercut your pricing aggressively, you can file a petition with DGTR (Directorate General of Trade Remedies) at dgtr.gov.in. Joining or forming an Indian Surfactant Manufacturers Association strengthens any future AD petition and gives you industry intelligence on pricing trends.</w:t>
      </w:r>
    </w:p>
    <w:p>
      <w:pPr>
        <w:spacing w:before="80" w:after="80"/>
      </w:pPr>
      <w:r>
        <w:t xml:space="preserve"/>
      </w:r>
    </w:p>
    <w:p>
      <w:pPr>
        <w:pStyle w:val="Heading1"/>
        <w:pBdr>
          <w:bottom w:val="single" w:color="F4A318" w:sz="6"/>
        </w:pBdr>
        <w:shd w:fill="1A6B8A" w:val="clear"/>
        <w:spacing w:before="440" w:after="140"/>
        <w:ind w:left="160" w:right="160"/>
      </w:pPr>
      <w:r>
        <w:rPr>
          <w:rFonts w:ascii="Arial" w:cs="Arial" w:eastAsia="Arial" w:hAnsi="Arial"/>
          <w:b/>
          <w:bCs/>
          <w:color w:val="FFFFFF"/>
          <w:sz w:val="30"/>
          <w:szCs w:val="30"/>
        </w:rPr>
        <w:t xml:space="preserve">7. GO-TO-MARKET STRATEGY &amp; MONTH-BY-MONTH PLAN</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500"/>
        <w:gridCol w:w="1900"/>
        <w:gridCol w:w="2260"/>
      </w:tblGrid>
      <w:tr>
        <w:trPr>
          <w:tblHeader/>
        </w:trPr>
        <w:tc>
          <w:tcPr>
            <w:tcW w:type="dxa" w:w="700"/>
            <w:tcBorders>
              <w:top w:val="single" w:color="AAAAAA" w:sz="1"/>
              <w:left w:val="single" w:color="AAAAAA" w:sz="1"/>
              <w:bottom w:val="single" w:color="AAAAAA" w:sz="1"/>
              <w:right w:val="single" w:color="AAAAAA" w:sz="1"/>
            </w:tcBorders>
            <w:shd w:fill="1A6B8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Month</w:t>
            </w:r>
          </w:p>
        </w:tc>
        <w:tc>
          <w:tcPr>
            <w:tcW w:type="dxa" w:w="4500"/>
            <w:tcBorders>
              <w:top w:val="single" w:color="AAAAAA" w:sz="1"/>
              <w:left w:val="single" w:color="AAAAAA" w:sz="1"/>
              <w:bottom w:val="single" w:color="AAAAAA" w:sz="1"/>
              <w:right w:val="single" w:color="AAAAAA" w:sz="1"/>
            </w:tcBorders>
            <w:shd w:fill="1A6B8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Key Milestones</w:t>
            </w:r>
          </w:p>
        </w:tc>
        <w:tc>
          <w:tcPr>
            <w:tcW w:type="dxa" w:w="1900"/>
            <w:tcBorders>
              <w:top w:val="single" w:color="AAAAAA" w:sz="1"/>
              <w:left w:val="single" w:color="AAAAAA" w:sz="1"/>
              <w:bottom w:val="single" w:color="AAAAAA" w:sz="1"/>
              <w:right w:val="single" w:color="AAAAAA" w:sz="1"/>
            </w:tcBorders>
            <w:shd w:fill="1A6B8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Production Target</w:t>
            </w:r>
          </w:p>
        </w:tc>
        <w:tc>
          <w:tcPr>
            <w:tcW w:type="dxa" w:w="2260"/>
            <w:tcBorders>
              <w:top w:val="single" w:color="AAAAAA" w:sz="1"/>
              <w:left w:val="single" w:color="AAAAAA" w:sz="1"/>
              <w:bottom w:val="single" w:color="AAAAAA" w:sz="1"/>
              <w:right w:val="single" w:color="AAAAAA" w:sz="1"/>
            </w:tcBorders>
            <w:shd w:fill="1A6B8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Revenue Target</w:t>
            </w:r>
          </w:p>
        </w:tc>
      </w:tr>
      <w:tr>
        <w:tc>
          <w:tcPr>
            <w:tcW w:type="dxa" w:w="7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1–2</w:t>
            </w:r>
          </w:p>
        </w:tc>
        <w:tc>
          <w:tcPr>
            <w:tcW w:type="dxa" w:w="45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Udyam + GST + company registration. Apply CTE (APPCB). CGTMSE loan application. Get 3 machinery quotes. Shed construction begins.</w:t>
            </w:r>
          </w:p>
        </w:tc>
        <w:tc>
          <w:tcPr>
            <w:tcW w:type="dxa" w:w="19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0 — Setup phase</w:t>
            </w:r>
          </w:p>
        </w:tc>
        <w:tc>
          <w:tcPr>
            <w:tcW w:type="dxa" w:w="22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₹0</w:t>
            </w:r>
          </w:p>
        </w:tc>
      </w:tr>
      <w:tr>
        <w:tc>
          <w:tcPr>
            <w:tcW w:type="dxa" w:w="700"/>
            <w:tcBorders>
              <w:top w:val="single" w:color="AAAAAA" w:sz="1"/>
              <w:left w:val="single" w:color="AAAAAA" w:sz="1"/>
              <w:bottom w:val="single" w:color="AAAAAA" w:sz="1"/>
              <w:right w:val="single" w:color="AAAAAA" w:sz="1"/>
            </w:tcBorders>
            <w:shd w:fill="E8F4F8" w:val="clear"/>
            <w:tcMar>
              <w:top w:type="dxa" w:w="70"/>
              <w:left w:type="dxa" w:w="120"/>
              <w:bottom w:type="dxa" w:w="70"/>
              <w:right w:type="dxa" w:w="120"/>
            </w:tcMar>
          </w:tcPr>
          <w:p>
            <w:r>
              <w:rPr>
                <w:rFonts w:ascii="Arial" w:cs="Arial" w:eastAsia="Arial" w:hAnsi="Arial"/>
                <w:sz w:val="18"/>
                <w:szCs w:val="18"/>
              </w:rPr>
              <w:t xml:space="preserve">3</w:t>
            </w:r>
          </w:p>
        </w:tc>
        <w:tc>
          <w:tcPr>
            <w:tcW w:type="dxa" w:w="4500"/>
            <w:tcBorders>
              <w:top w:val="single" w:color="AAAAAA" w:sz="1"/>
              <w:left w:val="single" w:color="AAAAAA" w:sz="1"/>
              <w:bottom w:val="single" w:color="AAAAAA" w:sz="1"/>
              <w:right w:val="single" w:color="AAAAAA" w:sz="1"/>
            </w:tcBorders>
            <w:shd w:fill="E8F4F8" w:val="clear"/>
            <w:tcMar>
              <w:top w:type="dxa" w:w="70"/>
              <w:left w:type="dxa" w:w="120"/>
              <w:bottom w:type="dxa" w:w="70"/>
              <w:right w:type="dxa" w:w="120"/>
            </w:tcMar>
          </w:tcPr>
          <w:p>
            <w:r>
              <w:rPr>
                <w:rFonts w:ascii="Arial" w:cs="Arial" w:eastAsia="Arial" w:hAnsi="Arial"/>
                <w:sz w:val="18"/>
                <w:szCs w:val="18"/>
              </w:rPr>
              <w:t xml:space="preserve">Equipment commissioned. First trial batch: 100 kg SLS. Lab testing. Send free 25 kg samples to 5 target buyers. Hire QC chemist.</w:t>
            </w:r>
          </w:p>
        </w:tc>
        <w:tc>
          <w:tcPr>
            <w:tcW w:type="dxa" w:w="1900"/>
            <w:tcBorders>
              <w:top w:val="single" w:color="AAAAAA" w:sz="1"/>
              <w:left w:val="single" w:color="AAAAAA" w:sz="1"/>
              <w:bottom w:val="single" w:color="AAAAAA" w:sz="1"/>
              <w:right w:val="single" w:color="AAAAAA" w:sz="1"/>
            </w:tcBorders>
            <w:shd w:fill="E8F4F8" w:val="clear"/>
            <w:tcMar>
              <w:top w:type="dxa" w:w="70"/>
              <w:left w:type="dxa" w:w="120"/>
              <w:bottom w:type="dxa" w:w="70"/>
              <w:right w:type="dxa" w:w="120"/>
            </w:tcMar>
          </w:tcPr>
          <w:p>
            <w:r>
              <w:rPr>
                <w:rFonts w:ascii="Arial" w:cs="Arial" w:eastAsia="Arial" w:hAnsi="Arial"/>
                <w:sz w:val="18"/>
                <w:szCs w:val="18"/>
              </w:rPr>
              <w:t xml:space="preserve">100 kg SLS (trial)</w:t>
            </w:r>
          </w:p>
        </w:tc>
        <w:tc>
          <w:tcPr>
            <w:tcW w:type="dxa" w:w="2260"/>
            <w:tcBorders>
              <w:top w:val="single" w:color="AAAAAA" w:sz="1"/>
              <w:left w:val="single" w:color="AAAAAA" w:sz="1"/>
              <w:bottom w:val="single" w:color="AAAAAA" w:sz="1"/>
              <w:right w:val="single" w:color="AAAAAA" w:sz="1"/>
            </w:tcBorders>
            <w:shd w:fill="E8F4F8" w:val="clear"/>
            <w:tcMar>
              <w:top w:type="dxa" w:w="70"/>
              <w:left w:type="dxa" w:w="120"/>
              <w:bottom w:type="dxa" w:w="70"/>
              <w:right w:type="dxa" w:w="120"/>
            </w:tcMar>
          </w:tcPr>
          <w:p>
            <w:r>
              <w:rPr>
                <w:rFonts w:ascii="Arial" w:cs="Arial" w:eastAsia="Arial" w:hAnsi="Arial"/>
                <w:sz w:val="18"/>
                <w:szCs w:val="18"/>
              </w:rPr>
              <w:t xml:space="preserve">₹1L (samples)</w:t>
            </w:r>
          </w:p>
        </w:tc>
      </w:tr>
      <w:tr>
        <w:tc>
          <w:tcPr>
            <w:tcW w:type="dxa" w:w="7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4</w:t>
            </w:r>
          </w:p>
        </w:tc>
        <w:tc>
          <w:tcPr>
            <w:tcW w:type="dxa" w:w="45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First commercial invoice. 500 kg SLS to 2–3 local soap manufacturers. CAPB small-batch trials. Start collecting receivables.</w:t>
            </w:r>
          </w:p>
        </w:tc>
        <w:tc>
          <w:tcPr>
            <w:tcW w:type="dxa" w:w="19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500 kg SLS</w:t>
            </w:r>
          </w:p>
        </w:tc>
        <w:tc>
          <w:tcPr>
            <w:tcW w:type="dxa" w:w="22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₹3L</w:t>
            </w:r>
          </w:p>
        </w:tc>
      </w:tr>
      <w:tr>
        <w:tc>
          <w:tcPr>
            <w:tcW w:type="dxa" w:w="700"/>
            <w:tcBorders>
              <w:top w:val="single" w:color="AAAAAA" w:sz="1"/>
              <w:left w:val="single" w:color="AAAAAA" w:sz="1"/>
              <w:bottom w:val="single" w:color="AAAAAA" w:sz="1"/>
              <w:right w:val="single" w:color="AAAAAA" w:sz="1"/>
            </w:tcBorders>
            <w:shd w:fill="E8F4F8" w:val="clear"/>
            <w:tcMar>
              <w:top w:type="dxa" w:w="70"/>
              <w:left w:type="dxa" w:w="120"/>
              <w:bottom w:type="dxa" w:w="70"/>
              <w:right w:type="dxa" w:w="120"/>
            </w:tcMar>
          </w:tcPr>
          <w:p>
            <w:r>
              <w:rPr>
                <w:rFonts w:ascii="Arial" w:cs="Arial" w:eastAsia="Arial" w:hAnsi="Arial"/>
                <w:sz w:val="18"/>
                <w:szCs w:val="18"/>
              </w:rPr>
              <w:t xml:space="preserve">5</w:t>
            </w:r>
          </w:p>
        </w:tc>
        <w:tc>
          <w:tcPr>
            <w:tcW w:type="dxa" w:w="4500"/>
            <w:tcBorders>
              <w:top w:val="single" w:color="AAAAAA" w:sz="1"/>
              <w:left w:val="single" w:color="AAAAAA" w:sz="1"/>
              <w:bottom w:val="single" w:color="AAAAAA" w:sz="1"/>
              <w:right w:val="single" w:color="AAAAAA" w:sz="1"/>
            </w:tcBorders>
            <w:shd w:fill="E8F4F8" w:val="clear"/>
            <w:tcMar>
              <w:top w:type="dxa" w:w="70"/>
              <w:left w:type="dxa" w:w="120"/>
              <w:bottom w:type="dxa" w:w="70"/>
              <w:right w:type="dxa" w:w="120"/>
            </w:tcMar>
          </w:tcPr>
          <w:p>
            <w:r>
              <w:rPr>
                <w:rFonts w:ascii="Arial" w:cs="Arial" w:eastAsia="Arial" w:hAnsi="Arial"/>
                <w:sz w:val="18"/>
                <w:szCs w:val="18"/>
              </w:rPr>
              <w:t xml:space="preserve">Scale SLS to 2 MT/month. CAPB commercial production begins (1 MT). 10+ active buyers.</w:t>
            </w:r>
          </w:p>
        </w:tc>
        <w:tc>
          <w:tcPr>
            <w:tcW w:type="dxa" w:w="1900"/>
            <w:tcBorders>
              <w:top w:val="single" w:color="AAAAAA" w:sz="1"/>
              <w:left w:val="single" w:color="AAAAAA" w:sz="1"/>
              <w:bottom w:val="single" w:color="AAAAAA" w:sz="1"/>
              <w:right w:val="single" w:color="AAAAAA" w:sz="1"/>
            </w:tcBorders>
            <w:shd w:fill="E8F4F8" w:val="clear"/>
            <w:tcMar>
              <w:top w:type="dxa" w:w="70"/>
              <w:left w:type="dxa" w:w="120"/>
              <w:bottom w:type="dxa" w:w="70"/>
              <w:right w:type="dxa" w:w="120"/>
            </w:tcMar>
          </w:tcPr>
          <w:p>
            <w:r>
              <w:rPr>
                <w:rFonts w:ascii="Arial" w:cs="Arial" w:eastAsia="Arial" w:hAnsi="Arial"/>
                <w:sz w:val="18"/>
                <w:szCs w:val="18"/>
              </w:rPr>
              <w:t xml:space="preserve">2 MT SLS + 1 MT CAPB</w:t>
            </w:r>
          </w:p>
        </w:tc>
        <w:tc>
          <w:tcPr>
            <w:tcW w:type="dxa" w:w="2260"/>
            <w:tcBorders>
              <w:top w:val="single" w:color="AAAAAA" w:sz="1"/>
              <w:left w:val="single" w:color="AAAAAA" w:sz="1"/>
              <w:bottom w:val="single" w:color="AAAAAA" w:sz="1"/>
              <w:right w:val="single" w:color="AAAAAA" w:sz="1"/>
            </w:tcBorders>
            <w:shd w:fill="E8F4F8" w:val="clear"/>
            <w:tcMar>
              <w:top w:type="dxa" w:w="70"/>
              <w:left w:type="dxa" w:w="120"/>
              <w:bottom w:type="dxa" w:w="70"/>
              <w:right w:type="dxa" w:w="120"/>
            </w:tcMar>
          </w:tcPr>
          <w:p>
            <w:r>
              <w:rPr>
                <w:rFonts w:ascii="Arial" w:cs="Arial" w:eastAsia="Arial" w:hAnsi="Arial"/>
                <w:sz w:val="18"/>
                <w:szCs w:val="18"/>
              </w:rPr>
              <w:t xml:space="preserve">₹8L</w:t>
            </w:r>
          </w:p>
        </w:tc>
      </w:tr>
      <w:tr>
        <w:tc>
          <w:tcPr>
            <w:tcW w:type="dxa" w:w="7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6</w:t>
            </w:r>
          </w:p>
        </w:tc>
        <w:tc>
          <w:tcPr>
            <w:tcW w:type="dxa" w:w="45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Tirupati/AP local market coverage. Apply for capital subsidy post-DCP. ISO 9001 application initiated. 15+ buyers.</w:t>
            </w:r>
          </w:p>
        </w:tc>
        <w:tc>
          <w:tcPr>
            <w:tcW w:type="dxa" w:w="19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3 MT SLS + 2 MT CAPB</w:t>
            </w:r>
          </w:p>
        </w:tc>
        <w:tc>
          <w:tcPr>
            <w:tcW w:type="dxa" w:w="22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₹13L</w:t>
            </w:r>
          </w:p>
        </w:tc>
      </w:tr>
      <w:tr>
        <w:tc>
          <w:tcPr>
            <w:tcW w:type="dxa" w:w="700"/>
            <w:tcBorders>
              <w:top w:val="single" w:color="AAAAAA" w:sz="1"/>
              <w:left w:val="single" w:color="AAAAAA" w:sz="1"/>
              <w:bottom w:val="single" w:color="AAAAAA" w:sz="1"/>
              <w:right w:val="single" w:color="AAAAAA" w:sz="1"/>
            </w:tcBorders>
            <w:shd w:fill="E8F4F8" w:val="clear"/>
            <w:tcMar>
              <w:top w:type="dxa" w:w="70"/>
              <w:left w:type="dxa" w:w="120"/>
              <w:bottom w:type="dxa" w:w="70"/>
              <w:right w:type="dxa" w:w="120"/>
            </w:tcMar>
          </w:tcPr>
          <w:p>
            <w:r>
              <w:rPr>
                <w:rFonts w:ascii="Arial" w:cs="Arial" w:eastAsia="Arial" w:hAnsi="Arial"/>
                <w:sz w:val="18"/>
                <w:szCs w:val="18"/>
              </w:rPr>
              <w:t xml:space="preserve">7</w:t>
            </w:r>
          </w:p>
        </w:tc>
        <w:tc>
          <w:tcPr>
            <w:tcW w:type="dxa" w:w="4500"/>
            <w:tcBorders>
              <w:top w:val="single" w:color="AAAAAA" w:sz="1"/>
              <w:left w:val="single" w:color="AAAAAA" w:sz="1"/>
              <w:bottom w:val="single" w:color="AAAAAA" w:sz="1"/>
              <w:right w:val="single" w:color="AAAAAA" w:sz="1"/>
            </w:tcBorders>
            <w:shd w:fill="E8F4F8" w:val="clear"/>
            <w:tcMar>
              <w:top w:type="dxa" w:w="70"/>
              <w:left w:type="dxa" w:w="120"/>
              <w:bottom w:type="dxa" w:w="70"/>
              <w:right w:type="dxa" w:w="120"/>
            </w:tcMar>
          </w:tcPr>
          <w:p>
            <w:r>
              <w:rPr>
                <w:rFonts w:ascii="Arial" w:cs="Arial" w:eastAsia="Arial" w:hAnsi="Arial"/>
                <w:sz w:val="18"/>
                <w:szCs w:val="18"/>
              </w:rPr>
              <w:t xml:space="preserve">Enter Chennai market — target Wintrust Pharma, Pandian Surfactants. Dedicate one sales executive to Tamil Nadu.</w:t>
            </w:r>
          </w:p>
        </w:tc>
        <w:tc>
          <w:tcPr>
            <w:tcW w:type="dxa" w:w="1900"/>
            <w:tcBorders>
              <w:top w:val="single" w:color="AAAAAA" w:sz="1"/>
              <w:left w:val="single" w:color="AAAAAA" w:sz="1"/>
              <w:bottom w:val="single" w:color="AAAAAA" w:sz="1"/>
              <w:right w:val="single" w:color="AAAAAA" w:sz="1"/>
            </w:tcBorders>
            <w:shd w:fill="E8F4F8" w:val="clear"/>
            <w:tcMar>
              <w:top w:type="dxa" w:w="70"/>
              <w:left w:type="dxa" w:w="120"/>
              <w:bottom w:type="dxa" w:w="70"/>
              <w:right w:type="dxa" w:w="120"/>
            </w:tcMar>
          </w:tcPr>
          <w:p>
            <w:r>
              <w:rPr>
                <w:rFonts w:ascii="Arial" w:cs="Arial" w:eastAsia="Arial" w:hAnsi="Arial"/>
                <w:sz w:val="18"/>
                <w:szCs w:val="18"/>
              </w:rPr>
              <w:t xml:space="preserve">5 MT SLS + 3 MT CAPB</w:t>
            </w:r>
          </w:p>
        </w:tc>
        <w:tc>
          <w:tcPr>
            <w:tcW w:type="dxa" w:w="2260"/>
            <w:tcBorders>
              <w:top w:val="single" w:color="AAAAAA" w:sz="1"/>
              <w:left w:val="single" w:color="AAAAAA" w:sz="1"/>
              <w:bottom w:val="single" w:color="AAAAAA" w:sz="1"/>
              <w:right w:val="single" w:color="AAAAAA" w:sz="1"/>
            </w:tcBorders>
            <w:shd w:fill="E8F4F8" w:val="clear"/>
            <w:tcMar>
              <w:top w:type="dxa" w:w="70"/>
              <w:left w:type="dxa" w:w="120"/>
              <w:bottom w:type="dxa" w:w="70"/>
              <w:right w:type="dxa" w:w="120"/>
            </w:tcMar>
          </w:tcPr>
          <w:p>
            <w:r>
              <w:rPr>
                <w:rFonts w:ascii="Arial" w:cs="Arial" w:eastAsia="Arial" w:hAnsi="Arial"/>
                <w:sz w:val="18"/>
                <w:szCs w:val="18"/>
              </w:rPr>
              <w:t xml:space="preserve">₹20L</w:t>
            </w:r>
          </w:p>
        </w:tc>
      </w:tr>
      <w:tr>
        <w:tc>
          <w:tcPr>
            <w:tcW w:type="dxa" w:w="7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8</w:t>
            </w:r>
          </w:p>
        </w:tc>
        <w:tc>
          <w:tcPr>
            <w:tcW w:type="dxa" w:w="45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Enter Bangalore market — Dermasist Lab, contract manufacturers, private label producers.</w:t>
            </w:r>
          </w:p>
        </w:tc>
        <w:tc>
          <w:tcPr>
            <w:tcW w:type="dxa" w:w="19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6 MT SLS + 4 MT CAPB</w:t>
            </w:r>
          </w:p>
        </w:tc>
        <w:tc>
          <w:tcPr>
            <w:tcW w:type="dxa" w:w="22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₹24L</w:t>
            </w:r>
          </w:p>
        </w:tc>
      </w:tr>
      <w:tr>
        <w:tc>
          <w:tcPr>
            <w:tcW w:type="dxa" w:w="700"/>
            <w:tcBorders>
              <w:top w:val="single" w:color="AAAAAA" w:sz="1"/>
              <w:left w:val="single" w:color="AAAAAA" w:sz="1"/>
              <w:bottom w:val="single" w:color="AAAAAA" w:sz="1"/>
              <w:right w:val="single" w:color="AAAAAA" w:sz="1"/>
            </w:tcBorders>
            <w:shd w:fill="E8F4F8" w:val="clear"/>
            <w:tcMar>
              <w:top w:type="dxa" w:w="70"/>
              <w:left w:type="dxa" w:w="120"/>
              <w:bottom w:type="dxa" w:w="70"/>
              <w:right w:type="dxa" w:w="120"/>
            </w:tcMar>
          </w:tcPr>
          <w:p>
            <w:r>
              <w:rPr>
                <w:rFonts w:ascii="Arial" w:cs="Arial" w:eastAsia="Arial" w:hAnsi="Arial"/>
                <w:sz w:val="18"/>
                <w:szCs w:val="18"/>
              </w:rPr>
              <w:t xml:space="preserve">9</w:t>
            </w:r>
          </w:p>
        </w:tc>
        <w:tc>
          <w:tcPr>
            <w:tcW w:type="dxa" w:w="4500"/>
            <w:tcBorders>
              <w:top w:val="single" w:color="AAAAAA" w:sz="1"/>
              <w:left w:val="single" w:color="AAAAAA" w:sz="1"/>
              <w:bottom w:val="single" w:color="AAAAAA" w:sz="1"/>
              <w:right w:val="single" w:color="AAAAAA" w:sz="1"/>
            </w:tcBorders>
            <w:shd w:fill="E8F4F8" w:val="clear"/>
            <w:tcMar>
              <w:top w:type="dxa" w:w="70"/>
              <w:left w:type="dxa" w:w="120"/>
              <w:bottom w:type="dxa" w:w="70"/>
              <w:right w:type="dxa" w:w="120"/>
            </w:tcMar>
          </w:tcPr>
          <w:p>
            <w:r>
              <w:rPr>
                <w:rFonts w:ascii="Arial" w:cs="Arial" w:eastAsia="Arial" w:hAnsi="Arial"/>
                <w:sz w:val="18"/>
                <w:szCs w:val="18"/>
              </w:rPr>
              <w:t xml:space="preserve">Enter Hyderabad market — pharma soap units, personal care manufacturers.</w:t>
            </w:r>
          </w:p>
        </w:tc>
        <w:tc>
          <w:tcPr>
            <w:tcW w:type="dxa" w:w="1900"/>
            <w:tcBorders>
              <w:top w:val="single" w:color="AAAAAA" w:sz="1"/>
              <w:left w:val="single" w:color="AAAAAA" w:sz="1"/>
              <w:bottom w:val="single" w:color="AAAAAA" w:sz="1"/>
              <w:right w:val="single" w:color="AAAAAA" w:sz="1"/>
            </w:tcBorders>
            <w:shd w:fill="E8F4F8" w:val="clear"/>
            <w:tcMar>
              <w:top w:type="dxa" w:w="70"/>
              <w:left w:type="dxa" w:w="120"/>
              <w:bottom w:type="dxa" w:w="70"/>
              <w:right w:type="dxa" w:w="120"/>
            </w:tcMar>
          </w:tcPr>
          <w:p>
            <w:r>
              <w:rPr>
                <w:rFonts w:ascii="Arial" w:cs="Arial" w:eastAsia="Arial" w:hAnsi="Arial"/>
                <w:sz w:val="18"/>
                <w:szCs w:val="18"/>
              </w:rPr>
              <w:t xml:space="preserve">7 MT SLS + 4 MT CAPB</w:t>
            </w:r>
          </w:p>
        </w:tc>
        <w:tc>
          <w:tcPr>
            <w:tcW w:type="dxa" w:w="2260"/>
            <w:tcBorders>
              <w:top w:val="single" w:color="AAAAAA" w:sz="1"/>
              <w:left w:val="single" w:color="AAAAAA" w:sz="1"/>
              <w:bottom w:val="single" w:color="AAAAAA" w:sz="1"/>
              <w:right w:val="single" w:color="AAAAAA" w:sz="1"/>
            </w:tcBorders>
            <w:shd w:fill="E8F4F8" w:val="clear"/>
            <w:tcMar>
              <w:top w:type="dxa" w:w="70"/>
              <w:left w:type="dxa" w:w="120"/>
              <w:bottom w:type="dxa" w:w="70"/>
              <w:right w:type="dxa" w:w="120"/>
            </w:tcMar>
          </w:tcPr>
          <w:p>
            <w:r>
              <w:rPr>
                <w:rFonts w:ascii="Arial" w:cs="Arial" w:eastAsia="Arial" w:hAnsi="Arial"/>
                <w:sz w:val="18"/>
                <w:szCs w:val="18"/>
              </w:rPr>
              <w:t xml:space="preserve">₹28L</w:t>
            </w:r>
          </w:p>
        </w:tc>
      </w:tr>
      <w:tr>
        <w:tc>
          <w:tcPr>
            <w:tcW w:type="dxa" w:w="7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10</w:t>
            </w:r>
          </w:p>
        </w:tc>
        <w:tc>
          <w:tcPr>
            <w:tcW w:type="dxa" w:w="45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Enter Kerala market — Cochin Petromins, Ayurvedic brands, handmade soap cooperatives.</w:t>
            </w:r>
          </w:p>
        </w:tc>
        <w:tc>
          <w:tcPr>
            <w:tcW w:type="dxa" w:w="19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8 MT SLS + 5 MT CAPB</w:t>
            </w:r>
          </w:p>
        </w:tc>
        <w:tc>
          <w:tcPr>
            <w:tcW w:type="dxa" w:w="22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₹31L</w:t>
            </w:r>
          </w:p>
        </w:tc>
      </w:tr>
      <w:tr>
        <w:tc>
          <w:tcPr>
            <w:tcW w:type="dxa" w:w="700"/>
            <w:tcBorders>
              <w:top w:val="single" w:color="AAAAAA" w:sz="1"/>
              <w:left w:val="single" w:color="AAAAAA" w:sz="1"/>
              <w:bottom w:val="single" w:color="AAAAAA" w:sz="1"/>
              <w:right w:val="single" w:color="AAAAAA" w:sz="1"/>
            </w:tcBorders>
            <w:shd w:fill="E8F4F8" w:val="clear"/>
            <w:tcMar>
              <w:top w:type="dxa" w:w="70"/>
              <w:left w:type="dxa" w:w="120"/>
              <w:bottom w:type="dxa" w:w="70"/>
              <w:right w:type="dxa" w:w="120"/>
            </w:tcMar>
          </w:tcPr>
          <w:p>
            <w:r>
              <w:rPr>
                <w:rFonts w:ascii="Arial" w:cs="Arial" w:eastAsia="Arial" w:hAnsi="Arial"/>
                <w:sz w:val="18"/>
                <w:szCs w:val="18"/>
              </w:rPr>
              <w:t xml:space="preserve">11</w:t>
            </w:r>
          </w:p>
        </w:tc>
        <w:tc>
          <w:tcPr>
            <w:tcW w:type="dxa" w:w="4500"/>
            <w:tcBorders>
              <w:top w:val="single" w:color="AAAAAA" w:sz="1"/>
              <w:left w:val="single" w:color="AAAAAA" w:sz="1"/>
              <w:bottom w:val="single" w:color="AAAAAA" w:sz="1"/>
              <w:right w:val="single" w:color="AAAAAA" w:sz="1"/>
            </w:tcBorders>
            <w:shd w:fill="E8F4F8" w:val="clear"/>
            <w:tcMar>
              <w:top w:type="dxa" w:w="70"/>
              <w:left w:type="dxa" w:w="120"/>
              <w:bottom w:type="dxa" w:w="70"/>
              <w:right w:type="dxa" w:w="120"/>
            </w:tcMar>
          </w:tcPr>
          <w:p>
            <w:r>
              <w:rPr>
                <w:rFonts w:ascii="Arial" w:cs="Arial" w:eastAsia="Arial" w:hAnsi="Arial"/>
                <w:sz w:val="18"/>
                <w:szCs w:val="18"/>
              </w:rPr>
              <w:t xml:space="preserve">Deep penetration: Salem, Coimbatore, Madurai clusters. 60+ buyers. Review SLES viability at current scale.</w:t>
            </w:r>
          </w:p>
        </w:tc>
        <w:tc>
          <w:tcPr>
            <w:tcW w:type="dxa" w:w="1900"/>
            <w:tcBorders>
              <w:top w:val="single" w:color="AAAAAA" w:sz="1"/>
              <w:left w:val="single" w:color="AAAAAA" w:sz="1"/>
              <w:bottom w:val="single" w:color="AAAAAA" w:sz="1"/>
              <w:right w:val="single" w:color="AAAAAA" w:sz="1"/>
            </w:tcBorders>
            <w:shd w:fill="E8F4F8" w:val="clear"/>
            <w:tcMar>
              <w:top w:type="dxa" w:w="70"/>
              <w:left w:type="dxa" w:w="120"/>
              <w:bottom w:type="dxa" w:w="70"/>
              <w:right w:type="dxa" w:w="120"/>
            </w:tcMar>
          </w:tcPr>
          <w:p>
            <w:r>
              <w:rPr>
                <w:rFonts w:ascii="Arial" w:cs="Arial" w:eastAsia="Arial" w:hAnsi="Arial"/>
                <w:sz w:val="18"/>
                <w:szCs w:val="18"/>
              </w:rPr>
              <w:t xml:space="preserve">9 MT SLS + 5 MT CAPB</w:t>
            </w:r>
          </w:p>
        </w:tc>
        <w:tc>
          <w:tcPr>
            <w:tcW w:type="dxa" w:w="2260"/>
            <w:tcBorders>
              <w:top w:val="single" w:color="AAAAAA" w:sz="1"/>
              <w:left w:val="single" w:color="AAAAAA" w:sz="1"/>
              <w:bottom w:val="single" w:color="AAAAAA" w:sz="1"/>
              <w:right w:val="single" w:color="AAAAAA" w:sz="1"/>
            </w:tcBorders>
            <w:shd w:fill="E8F4F8" w:val="clear"/>
            <w:tcMar>
              <w:top w:type="dxa" w:w="70"/>
              <w:left w:type="dxa" w:w="120"/>
              <w:bottom w:type="dxa" w:w="70"/>
              <w:right w:type="dxa" w:w="120"/>
            </w:tcMar>
          </w:tcPr>
          <w:p>
            <w:r>
              <w:rPr>
                <w:rFonts w:ascii="Arial" w:cs="Arial" w:eastAsia="Arial" w:hAnsi="Arial"/>
                <w:sz w:val="18"/>
                <w:szCs w:val="18"/>
              </w:rPr>
              <w:t xml:space="preserve">₹33L</w:t>
            </w:r>
          </w:p>
        </w:tc>
      </w:tr>
      <w:tr>
        <w:tc>
          <w:tcPr>
            <w:tcW w:type="dxa" w:w="7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12</w:t>
            </w:r>
          </w:p>
        </w:tc>
        <w:tc>
          <w:tcPr>
            <w:tcW w:type="dxa" w:w="45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Full South India coverage. 65+ regular buyers. Evaluate capacity expansion financing.</w:t>
            </w:r>
          </w:p>
        </w:tc>
        <w:tc>
          <w:tcPr>
            <w:tcW w:type="dxa" w:w="19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10 MT SLS + 8 MT CAPB</w:t>
            </w:r>
          </w:p>
        </w:tc>
        <w:tc>
          <w:tcPr>
            <w:tcW w:type="dxa" w:w="22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₹36L</w:t>
            </w:r>
          </w:p>
        </w:tc>
      </w:tr>
    </w:tbl>
    <w:p>
      <w:pPr>
        <w:spacing w:before="80" w:after="80"/>
      </w:pPr>
      <w:r>
        <w:t xml:space="preserve"/>
      </w:r>
    </w:p>
    <w:p>
      <w:pPr>
        <w:shd w:fill="F0FFF4" w:val="clear"/>
        <w:spacing w:before="120" w:after="120"/>
        <w:ind w:left="200" w:right="200"/>
      </w:pPr>
      <w:r>
        <w:rPr>
          <w:rFonts w:ascii="Arial" w:cs="Arial" w:eastAsia="Arial" w:hAnsi="Arial"/>
          <w:b/>
          <w:bCs/>
          <w:color w:val="1A6B3A"/>
          <w:sz w:val="20"/>
          <w:szCs w:val="20"/>
        </w:rPr>
        <w:t xml:space="preserve">✅  RECOMMENDATION: </w:t>
      </w:r>
      <w:r>
        <w:rPr>
          <w:rFonts w:ascii="Arial" w:cs="Arial" w:eastAsia="Arial" w:hAnsi="Arial"/>
          <w:color w:val="1A4A2A"/>
          <w:sz w:val="20"/>
          <w:szCs w:val="20"/>
        </w:rPr>
        <w:t xml:space="preserve">Year 1 Total Revenue Target: ₹2.5–3.0 Crores. Year 1 Net Profit Target (after EMI, salaries, taxes): ₹40–50 Lakhs. EMI begins Month 13 at ~₹80,000/month.</w:t>
      </w:r>
    </w:p>
    <w:p>
      <w:pPr>
        <w:shd w:fill="FFF0F0" w:val="clear"/>
        <w:spacing w:before="120" w:after="120"/>
        <w:ind w:left="200" w:right="200"/>
      </w:pPr>
      <w:r>
        <w:rPr>
          <w:rFonts w:ascii="Arial" w:cs="Arial" w:eastAsia="Arial" w:hAnsi="Arial"/>
          <w:b/>
          <w:bCs/>
          <w:color w:val="CC0000"/>
          <w:sz w:val="20"/>
          <w:szCs w:val="20"/>
        </w:rPr>
        <w:t xml:space="preserve">⚠  GAP IDENTIFIED: </w:t>
      </w:r>
      <w:r>
        <w:rPr>
          <w:rFonts w:ascii="Arial" w:cs="Arial" w:eastAsia="Arial" w:hAnsi="Arial"/>
          <w:color w:val="880000"/>
          <w:sz w:val="20"/>
          <w:szCs w:val="20"/>
        </w:rPr>
        <w:t xml:space="preserve">PCB approvals routinely take longer than planned. Build a 6-week buffer into your Month 2–3 timeline. Maintain 3 months of operating expenses in reserve to avoid a cash crunch if approvals are delayed.</w:t>
      </w:r>
    </w:p>
    <w:p>
      <w:pPr>
        <w:spacing w:before="80" w:after="80"/>
      </w:pPr>
      <w:r>
        <w:t xml:space="preserve"/>
      </w:r>
    </w:p>
    <w:p>
      <w:pPr>
        <w:pStyle w:val="Heading1"/>
        <w:pBdr>
          <w:bottom w:val="single" w:color="F4A318" w:sz="6"/>
        </w:pBdr>
        <w:shd w:fill="1A6B8A" w:val="clear"/>
        <w:spacing w:before="440" w:after="140"/>
        <w:ind w:left="160" w:right="160"/>
      </w:pPr>
      <w:r>
        <w:rPr>
          <w:rFonts w:ascii="Arial" w:cs="Arial" w:eastAsia="Arial" w:hAnsi="Arial"/>
          <w:b/>
          <w:bCs/>
          <w:color w:val="FFFFFF"/>
          <w:sz w:val="30"/>
          <w:szCs w:val="30"/>
        </w:rPr>
        <w:t xml:space="preserve">8. QUALITY ASSURANCE SPECIFICATIONS</w:t>
      </w:r>
    </w:p>
    <w:p>
      <w:pPr>
        <w:spacing w:before="80" w:after="80"/>
      </w:pPr>
      <w:r>
        <w:t xml:space="preserve"/>
      </w:r>
    </w:p>
    <w:p>
      <w:pPr>
        <w:pStyle w:val="Heading2"/>
        <w:spacing w:before="300" w:after="100"/>
      </w:pPr>
      <w:r>
        <w:rPr>
          <w:rFonts w:ascii="Arial" w:cs="Arial" w:eastAsia="Arial" w:hAnsi="Arial"/>
          <w:b/>
          <w:bCs/>
          <w:color w:val="1A6B8A"/>
          <w:sz w:val="24"/>
          <w:szCs w:val="24"/>
        </w:rPr>
        <w:t xml:space="preserve">SLS 92% Needles — Acceptance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200"/>
        <w:gridCol w:w="2960"/>
      </w:tblGrid>
      <w:tr>
        <w:trPr>
          <w:tblHeader/>
        </w:trPr>
        <w:tc>
          <w:tcPr>
            <w:tcW w:type="dxa" w:w="2200"/>
            <w:tcBorders>
              <w:top w:val="single" w:color="AAAAAA" w:sz="1"/>
              <w:left w:val="single" w:color="AAAAAA" w:sz="1"/>
              <w:bottom w:val="single" w:color="AAAAAA" w:sz="1"/>
              <w:right w:val="single" w:color="AAAAAA" w:sz="1"/>
            </w:tcBorders>
            <w:shd w:fill="1A6B8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Quality Parameter</w:t>
            </w:r>
          </w:p>
        </w:tc>
        <w:tc>
          <w:tcPr>
            <w:tcW w:type="dxa" w:w="2000"/>
            <w:tcBorders>
              <w:top w:val="single" w:color="AAAAAA" w:sz="1"/>
              <w:left w:val="single" w:color="AAAAAA" w:sz="1"/>
              <w:bottom w:val="single" w:color="AAAAAA" w:sz="1"/>
              <w:right w:val="single" w:color="AAAAAA" w:sz="1"/>
            </w:tcBorders>
            <w:shd w:fill="1A6B8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Minimum Specification</w:t>
            </w:r>
          </w:p>
        </w:tc>
        <w:tc>
          <w:tcPr>
            <w:tcW w:type="dxa" w:w="2200"/>
            <w:tcBorders>
              <w:top w:val="single" w:color="AAAAAA" w:sz="1"/>
              <w:left w:val="single" w:color="AAAAAA" w:sz="1"/>
              <w:bottom w:val="single" w:color="AAAAAA" w:sz="1"/>
              <w:right w:val="single" w:color="AAAAAA" w:sz="1"/>
            </w:tcBorders>
            <w:shd w:fill="1A6B8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Premium Target</w:t>
            </w:r>
          </w:p>
        </w:tc>
        <w:tc>
          <w:tcPr>
            <w:tcW w:type="dxa" w:w="2960"/>
            <w:tcBorders>
              <w:top w:val="single" w:color="AAAAAA" w:sz="1"/>
              <w:left w:val="single" w:color="AAAAAA" w:sz="1"/>
              <w:bottom w:val="single" w:color="AAAAAA" w:sz="1"/>
              <w:right w:val="single" w:color="AAAAAA" w:sz="1"/>
            </w:tcBorders>
            <w:shd w:fill="1A6B8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Test Method</w:t>
            </w:r>
          </w:p>
        </w:tc>
      </w:tr>
      <w:tr>
        <w:tc>
          <w:tcPr>
            <w:tcW w:type="dxa" w:w="2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Active Matter (SLS content)</w:t>
            </w:r>
          </w:p>
        </w:tc>
        <w:tc>
          <w:tcPr>
            <w:tcW w:type="dxa" w:w="20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92.0% minimum</w:t>
            </w:r>
          </w:p>
        </w:tc>
        <w:tc>
          <w:tcPr>
            <w:tcW w:type="dxa" w:w="2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93–94%</w:t>
            </w:r>
          </w:p>
        </w:tc>
        <w:tc>
          <w:tcPr>
            <w:tcW w:type="dxa" w:w="29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MBAS potentiometric titration (auto-titrator)</w:t>
            </w:r>
          </w:p>
        </w:tc>
      </w:tr>
      <w:tr>
        <w:tc>
          <w:tcPr>
            <w:tcW w:type="dxa" w:w="2200"/>
            <w:tcBorders>
              <w:top w:val="single" w:color="AAAAAA" w:sz="1"/>
              <w:left w:val="single" w:color="AAAAAA" w:sz="1"/>
              <w:bottom w:val="single" w:color="AAAAAA" w:sz="1"/>
              <w:right w:val="single" w:color="AAAAAA" w:sz="1"/>
            </w:tcBorders>
            <w:shd w:fill="E8F4F8" w:val="clear"/>
            <w:tcMar>
              <w:top w:type="dxa" w:w="70"/>
              <w:left w:type="dxa" w:w="120"/>
              <w:bottom w:type="dxa" w:w="70"/>
              <w:right w:type="dxa" w:w="120"/>
            </w:tcMar>
          </w:tcPr>
          <w:p>
            <w:r>
              <w:rPr>
                <w:rFonts w:ascii="Arial" w:cs="Arial" w:eastAsia="Arial" w:hAnsi="Arial"/>
                <w:sz w:val="18"/>
                <w:szCs w:val="18"/>
              </w:rPr>
              <w:t xml:space="preserve">pH (1% aqueous solution)</w:t>
            </w:r>
          </w:p>
        </w:tc>
        <w:tc>
          <w:tcPr>
            <w:tcW w:type="dxa" w:w="2000"/>
            <w:tcBorders>
              <w:top w:val="single" w:color="AAAAAA" w:sz="1"/>
              <w:left w:val="single" w:color="AAAAAA" w:sz="1"/>
              <w:bottom w:val="single" w:color="AAAAAA" w:sz="1"/>
              <w:right w:val="single" w:color="AAAAAA" w:sz="1"/>
            </w:tcBorders>
            <w:shd w:fill="E8F4F8" w:val="clear"/>
            <w:tcMar>
              <w:top w:type="dxa" w:w="70"/>
              <w:left w:type="dxa" w:w="120"/>
              <w:bottom w:type="dxa" w:w="70"/>
              <w:right w:type="dxa" w:w="120"/>
            </w:tcMar>
          </w:tcPr>
          <w:p>
            <w:r>
              <w:rPr>
                <w:rFonts w:ascii="Arial" w:cs="Arial" w:eastAsia="Arial" w:hAnsi="Arial"/>
                <w:sz w:val="18"/>
                <w:szCs w:val="18"/>
              </w:rPr>
              <w:t xml:space="preserve">7.0–9.0</w:t>
            </w:r>
          </w:p>
        </w:tc>
        <w:tc>
          <w:tcPr>
            <w:tcW w:type="dxa" w:w="2200"/>
            <w:tcBorders>
              <w:top w:val="single" w:color="AAAAAA" w:sz="1"/>
              <w:left w:val="single" w:color="AAAAAA" w:sz="1"/>
              <w:bottom w:val="single" w:color="AAAAAA" w:sz="1"/>
              <w:right w:val="single" w:color="AAAAAA" w:sz="1"/>
            </w:tcBorders>
            <w:shd w:fill="E8F4F8" w:val="clear"/>
            <w:tcMar>
              <w:top w:type="dxa" w:w="70"/>
              <w:left w:type="dxa" w:w="120"/>
              <w:bottom w:type="dxa" w:w="70"/>
              <w:right w:type="dxa" w:w="120"/>
            </w:tcMar>
          </w:tcPr>
          <w:p>
            <w:r>
              <w:rPr>
                <w:rFonts w:ascii="Arial" w:cs="Arial" w:eastAsia="Arial" w:hAnsi="Arial"/>
                <w:sz w:val="18"/>
                <w:szCs w:val="18"/>
              </w:rPr>
              <w:t xml:space="preserve">7.5–8.5 (neutral preferred by buyers)</w:t>
            </w:r>
          </w:p>
        </w:tc>
        <w:tc>
          <w:tcPr>
            <w:tcW w:type="dxa" w:w="2960"/>
            <w:tcBorders>
              <w:top w:val="single" w:color="AAAAAA" w:sz="1"/>
              <w:left w:val="single" w:color="AAAAAA" w:sz="1"/>
              <w:bottom w:val="single" w:color="AAAAAA" w:sz="1"/>
              <w:right w:val="single" w:color="AAAAAA" w:sz="1"/>
            </w:tcBorders>
            <w:shd w:fill="E8F4F8" w:val="clear"/>
            <w:tcMar>
              <w:top w:type="dxa" w:w="70"/>
              <w:left w:type="dxa" w:w="120"/>
              <w:bottom w:type="dxa" w:w="70"/>
              <w:right w:type="dxa" w:w="120"/>
            </w:tcMar>
          </w:tcPr>
          <w:p>
            <w:r>
              <w:rPr>
                <w:rFonts w:ascii="Arial" w:cs="Arial" w:eastAsia="Arial" w:hAnsi="Arial"/>
                <w:sz w:val="18"/>
                <w:szCs w:val="18"/>
              </w:rPr>
              <w:t xml:space="preserve">Calibrated bench-top pH meter</w:t>
            </w:r>
          </w:p>
        </w:tc>
      </w:tr>
      <w:tr>
        <w:tc>
          <w:tcPr>
            <w:tcW w:type="dxa" w:w="2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Moisture Content</w:t>
            </w:r>
          </w:p>
        </w:tc>
        <w:tc>
          <w:tcPr>
            <w:tcW w:type="dxa" w:w="20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&lt; 3.0%</w:t>
            </w:r>
          </w:p>
        </w:tc>
        <w:tc>
          <w:tcPr>
            <w:tcW w:type="dxa" w:w="2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&lt; 1.5% (premium grade)</w:t>
            </w:r>
          </w:p>
        </w:tc>
        <w:tc>
          <w:tcPr>
            <w:tcW w:type="dxa" w:w="29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Karl Fischer titration</w:t>
            </w:r>
          </w:p>
        </w:tc>
      </w:tr>
      <w:tr>
        <w:tc>
          <w:tcPr>
            <w:tcW w:type="dxa" w:w="2200"/>
            <w:tcBorders>
              <w:top w:val="single" w:color="AAAAAA" w:sz="1"/>
              <w:left w:val="single" w:color="AAAAAA" w:sz="1"/>
              <w:bottom w:val="single" w:color="AAAAAA" w:sz="1"/>
              <w:right w:val="single" w:color="AAAAAA" w:sz="1"/>
            </w:tcBorders>
            <w:shd w:fill="E8F4F8" w:val="clear"/>
            <w:tcMar>
              <w:top w:type="dxa" w:w="70"/>
              <w:left w:type="dxa" w:w="120"/>
              <w:bottom w:type="dxa" w:w="70"/>
              <w:right w:type="dxa" w:w="120"/>
            </w:tcMar>
          </w:tcPr>
          <w:p>
            <w:r>
              <w:rPr>
                <w:rFonts w:ascii="Arial" w:cs="Arial" w:eastAsia="Arial" w:hAnsi="Arial"/>
                <w:sz w:val="18"/>
                <w:szCs w:val="18"/>
              </w:rPr>
              <w:t xml:space="preserve">Sodium Sulfate (Na₂SO₄)</w:t>
            </w:r>
          </w:p>
        </w:tc>
        <w:tc>
          <w:tcPr>
            <w:tcW w:type="dxa" w:w="2000"/>
            <w:tcBorders>
              <w:top w:val="single" w:color="AAAAAA" w:sz="1"/>
              <w:left w:val="single" w:color="AAAAAA" w:sz="1"/>
              <w:bottom w:val="single" w:color="AAAAAA" w:sz="1"/>
              <w:right w:val="single" w:color="AAAAAA" w:sz="1"/>
            </w:tcBorders>
            <w:shd w:fill="E8F4F8" w:val="clear"/>
            <w:tcMar>
              <w:top w:type="dxa" w:w="70"/>
              <w:left w:type="dxa" w:w="120"/>
              <w:bottom w:type="dxa" w:w="70"/>
              <w:right w:type="dxa" w:w="120"/>
            </w:tcMar>
          </w:tcPr>
          <w:p>
            <w:r>
              <w:rPr>
                <w:rFonts w:ascii="Arial" w:cs="Arial" w:eastAsia="Arial" w:hAnsi="Arial"/>
                <w:sz w:val="18"/>
                <w:szCs w:val="18"/>
              </w:rPr>
              <w:t xml:space="preserve">&lt; 5.0%</w:t>
            </w:r>
          </w:p>
        </w:tc>
        <w:tc>
          <w:tcPr>
            <w:tcW w:type="dxa" w:w="2200"/>
            <w:tcBorders>
              <w:top w:val="single" w:color="AAAAAA" w:sz="1"/>
              <w:left w:val="single" w:color="AAAAAA" w:sz="1"/>
              <w:bottom w:val="single" w:color="AAAAAA" w:sz="1"/>
              <w:right w:val="single" w:color="AAAAAA" w:sz="1"/>
            </w:tcBorders>
            <w:shd w:fill="E8F4F8" w:val="clear"/>
            <w:tcMar>
              <w:top w:type="dxa" w:w="70"/>
              <w:left w:type="dxa" w:w="120"/>
              <w:bottom w:type="dxa" w:w="70"/>
              <w:right w:type="dxa" w:w="120"/>
            </w:tcMar>
          </w:tcPr>
          <w:p>
            <w:r>
              <w:rPr>
                <w:rFonts w:ascii="Arial" w:cs="Arial" w:eastAsia="Arial" w:hAnsi="Arial"/>
                <w:sz w:val="18"/>
                <w:szCs w:val="18"/>
              </w:rPr>
              <w:t xml:space="preserve">&lt; 3.0%</w:t>
            </w:r>
          </w:p>
        </w:tc>
        <w:tc>
          <w:tcPr>
            <w:tcW w:type="dxa" w:w="2960"/>
            <w:tcBorders>
              <w:top w:val="single" w:color="AAAAAA" w:sz="1"/>
              <w:left w:val="single" w:color="AAAAAA" w:sz="1"/>
              <w:bottom w:val="single" w:color="AAAAAA" w:sz="1"/>
              <w:right w:val="single" w:color="AAAAAA" w:sz="1"/>
            </w:tcBorders>
            <w:shd w:fill="E8F4F8" w:val="clear"/>
            <w:tcMar>
              <w:top w:type="dxa" w:w="70"/>
              <w:left w:type="dxa" w:w="120"/>
              <w:bottom w:type="dxa" w:w="70"/>
              <w:right w:type="dxa" w:w="120"/>
            </w:tcMar>
          </w:tcPr>
          <w:p>
            <w:r>
              <w:rPr>
                <w:rFonts w:ascii="Arial" w:cs="Arial" w:eastAsia="Arial" w:hAnsi="Arial"/>
                <w:sz w:val="18"/>
                <w:szCs w:val="18"/>
              </w:rPr>
              <w:t xml:space="preserve">Gravimetric analysis</w:t>
            </w:r>
          </w:p>
        </w:tc>
      </w:tr>
      <w:tr>
        <w:tc>
          <w:tcPr>
            <w:tcW w:type="dxa" w:w="2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Unsulfonated Matter</w:t>
            </w:r>
          </w:p>
        </w:tc>
        <w:tc>
          <w:tcPr>
            <w:tcW w:type="dxa" w:w="20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&lt; 2.0%</w:t>
            </w:r>
          </w:p>
        </w:tc>
        <w:tc>
          <w:tcPr>
            <w:tcW w:type="dxa" w:w="2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&lt; 1.0%</w:t>
            </w:r>
          </w:p>
        </w:tc>
        <w:tc>
          <w:tcPr>
            <w:tcW w:type="dxa" w:w="29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Solvent extraction method</w:t>
            </w:r>
          </w:p>
        </w:tc>
      </w:tr>
      <w:tr>
        <w:tc>
          <w:tcPr>
            <w:tcW w:type="dxa" w:w="2200"/>
            <w:tcBorders>
              <w:top w:val="single" w:color="AAAAAA" w:sz="1"/>
              <w:left w:val="single" w:color="AAAAAA" w:sz="1"/>
              <w:bottom w:val="single" w:color="AAAAAA" w:sz="1"/>
              <w:right w:val="single" w:color="AAAAAA" w:sz="1"/>
            </w:tcBorders>
            <w:shd w:fill="E8F4F8" w:val="clear"/>
            <w:tcMar>
              <w:top w:type="dxa" w:w="70"/>
              <w:left w:type="dxa" w:w="120"/>
              <w:bottom w:type="dxa" w:w="70"/>
              <w:right w:type="dxa" w:w="120"/>
            </w:tcMar>
          </w:tcPr>
          <w:p>
            <w:r>
              <w:rPr>
                <w:rFonts w:ascii="Arial" w:cs="Arial" w:eastAsia="Arial" w:hAnsi="Arial"/>
                <w:sz w:val="18"/>
                <w:szCs w:val="18"/>
              </w:rPr>
              <w:t xml:space="preserve">Appearance / Color</w:t>
            </w:r>
          </w:p>
        </w:tc>
        <w:tc>
          <w:tcPr>
            <w:tcW w:type="dxa" w:w="2000"/>
            <w:tcBorders>
              <w:top w:val="single" w:color="AAAAAA" w:sz="1"/>
              <w:left w:val="single" w:color="AAAAAA" w:sz="1"/>
              <w:bottom w:val="single" w:color="AAAAAA" w:sz="1"/>
              <w:right w:val="single" w:color="AAAAAA" w:sz="1"/>
            </w:tcBorders>
            <w:shd w:fill="E8F4F8" w:val="clear"/>
            <w:tcMar>
              <w:top w:type="dxa" w:w="70"/>
              <w:left w:type="dxa" w:w="120"/>
              <w:bottom w:type="dxa" w:w="70"/>
              <w:right w:type="dxa" w:w="120"/>
            </w:tcMar>
          </w:tcPr>
          <w:p>
            <w:r>
              <w:rPr>
                <w:rFonts w:ascii="Arial" w:cs="Arial" w:eastAsia="Arial" w:hAnsi="Arial"/>
                <w:sz w:val="18"/>
                <w:szCs w:val="18"/>
              </w:rPr>
              <w:t xml:space="preserve">White crystals, no yellow/brown</w:t>
            </w:r>
          </w:p>
        </w:tc>
        <w:tc>
          <w:tcPr>
            <w:tcW w:type="dxa" w:w="2200"/>
            <w:tcBorders>
              <w:top w:val="single" w:color="AAAAAA" w:sz="1"/>
              <w:left w:val="single" w:color="AAAAAA" w:sz="1"/>
              <w:bottom w:val="single" w:color="AAAAAA" w:sz="1"/>
              <w:right w:val="single" w:color="AAAAAA" w:sz="1"/>
            </w:tcBorders>
            <w:shd w:fill="E8F4F8" w:val="clear"/>
            <w:tcMar>
              <w:top w:type="dxa" w:w="70"/>
              <w:left w:type="dxa" w:w="120"/>
              <w:bottom w:type="dxa" w:w="70"/>
              <w:right w:type="dxa" w:w="120"/>
            </w:tcMar>
          </w:tcPr>
          <w:p>
            <w:r>
              <w:rPr>
                <w:rFonts w:ascii="Arial" w:cs="Arial" w:eastAsia="Arial" w:hAnsi="Arial"/>
                <w:sz w:val="18"/>
                <w:szCs w:val="18"/>
              </w:rPr>
              <w:t xml:space="preserve">Bright white, uniform needle shape</w:t>
            </w:r>
          </w:p>
        </w:tc>
        <w:tc>
          <w:tcPr>
            <w:tcW w:type="dxa" w:w="2960"/>
            <w:tcBorders>
              <w:top w:val="single" w:color="AAAAAA" w:sz="1"/>
              <w:left w:val="single" w:color="AAAAAA" w:sz="1"/>
              <w:bottom w:val="single" w:color="AAAAAA" w:sz="1"/>
              <w:right w:val="single" w:color="AAAAAA" w:sz="1"/>
            </w:tcBorders>
            <w:shd w:fill="E8F4F8" w:val="clear"/>
            <w:tcMar>
              <w:top w:type="dxa" w:w="70"/>
              <w:left w:type="dxa" w:w="120"/>
              <w:bottom w:type="dxa" w:w="70"/>
              <w:right w:type="dxa" w:w="120"/>
            </w:tcMar>
          </w:tcPr>
          <w:p>
            <w:r>
              <w:rPr>
                <w:rFonts w:ascii="Arial" w:cs="Arial" w:eastAsia="Arial" w:hAnsi="Arial"/>
                <w:sz w:val="18"/>
                <w:szCs w:val="18"/>
              </w:rPr>
              <w:t xml:space="preserve">Visual + colorimeter reading</w:t>
            </w:r>
          </w:p>
        </w:tc>
      </w:tr>
      <w:tr>
        <w:tc>
          <w:tcPr>
            <w:tcW w:type="dxa" w:w="2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Heavy Metals (as Pb)</w:t>
            </w:r>
          </w:p>
        </w:tc>
        <w:tc>
          <w:tcPr>
            <w:tcW w:type="dxa" w:w="20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&lt; 10 ppm</w:t>
            </w:r>
          </w:p>
        </w:tc>
        <w:tc>
          <w:tcPr>
            <w:tcW w:type="dxa" w:w="2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&lt; 5 ppm (cosmetic grade)</w:t>
            </w:r>
          </w:p>
        </w:tc>
        <w:tc>
          <w:tcPr>
            <w:tcW w:type="dxa" w:w="29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AAS spectrophotometry</w:t>
            </w:r>
          </w:p>
        </w:tc>
      </w:tr>
      <w:tr>
        <w:tc>
          <w:tcPr>
            <w:tcW w:type="dxa" w:w="2200"/>
            <w:tcBorders>
              <w:top w:val="single" w:color="AAAAAA" w:sz="1"/>
              <w:left w:val="single" w:color="AAAAAA" w:sz="1"/>
              <w:bottom w:val="single" w:color="AAAAAA" w:sz="1"/>
              <w:right w:val="single" w:color="AAAAAA" w:sz="1"/>
            </w:tcBorders>
            <w:shd w:fill="E8F4F8" w:val="clear"/>
            <w:tcMar>
              <w:top w:type="dxa" w:w="70"/>
              <w:left w:type="dxa" w:w="120"/>
              <w:bottom w:type="dxa" w:w="70"/>
              <w:right w:type="dxa" w:w="120"/>
            </w:tcMar>
          </w:tcPr>
          <w:p>
            <w:r>
              <w:rPr>
                <w:rFonts w:ascii="Arial" w:cs="Arial" w:eastAsia="Arial" w:hAnsi="Arial"/>
                <w:sz w:val="18"/>
                <w:szCs w:val="18"/>
              </w:rPr>
              <w:t xml:space="preserve">Foam Height (0.1% at 40°C)</w:t>
            </w:r>
          </w:p>
        </w:tc>
        <w:tc>
          <w:tcPr>
            <w:tcW w:type="dxa" w:w="2000"/>
            <w:tcBorders>
              <w:top w:val="single" w:color="AAAAAA" w:sz="1"/>
              <w:left w:val="single" w:color="AAAAAA" w:sz="1"/>
              <w:bottom w:val="single" w:color="AAAAAA" w:sz="1"/>
              <w:right w:val="single" w:color="AAAAAA" w:sz="1"/>
            </w:tcBorders>
            <w:shd w:fill="E8F4F8" w:val="clear"/>
            <w:tcMar>
              <w:top w:type="dxa" w:w="70"/>
              <w:left w:type="dxa" w:w="120"/>
              <w:bottom w:type="dxa" w:w="70"/>
              <w:right w:type="dxa" w:w="120"/>
            </w:tcMar>
          </w:tcPr>
          <w:p>
            <w:r>
              <w:rPr>
                <w:rFonts w:ascii="Arial" w:cs="Arial" w:eastAsia="Arial" w:hAnsi="Arial"/>
                <w:sz w:val="18"/>
                <w:szCs w:val="18"/>
              </w:rPr>
              <w:t xml:space="preserve">&gt; 150 mm</w:t>
            </w:r>
          </w:p>
        </w:tc>
        <w:tc>
          <w:tcPr>
            <w:tcW w:type="dxa" w:w="2200"/>
            <w:tcBorders>
              <w:top w:val="single" w:color="AAAAAA" w:sz="1"/>
              <w:left w:val="single" w:color="AAAAAA" w:sz="1"/>
              <w:bottom w:val="single" w:color="AAAAAA" w:sz="1"/>
              <w:right w:val="single" w:color="AAAAAA" w:sz="1"/>
            </w:tcBorders>
            <w:shd w:fill="E8F4F8" w:val="clear"/>
            <w:tcMar>
              <w:top w:type="dxa" w:w="70"/>
              <w:left w:type="dxa" w:w="120"/>
              <w:bottom w:type="dxa" w:w="70"/>
              <w:right w:type="dxa" w:w="120"/>
            </w:tcMar>
          </w:tcPr>
          <w:p>
            <w:r>
              <w:rPr>
                <w:rFonts w:ascii="Arial" w:cs="Arial" w:eastAsia="Arial" w:hAnsi="Arial"/>
                <w:sz w:val="18"/>
                <w:szCs w:val="18"/>
              </w:rPr>
              <w:t xml:space="preserve">&gt; 175 mm (premium grade)</w:t>
            </w:r>
          </w:p>
        </w:tc>
        <w:tc>
          <w:tcPr>
            <w:tcW w:type="dxa" w:w="2960"/>
            <w:tcBorders>
              <w:top w:val="single" w:color="AAAAAA" w:sz="1"/>
              <w:left w:val="single" w:color="AAAAAA" w:sz="1"/>
              <w:bottom w:val="single" w:color="AAAAAA" w:sz="1"/>
              <w:right w:val="single" w:color="AAAAAA" w:sz="1"/>
            </w:tcBorders>
            <w:shd w:fill="E8F4F8" w:val="clear"/>
            <w:tcMar>
              <w:top w:type="dxa" w:w="70"/>
              <w:left w:type="dxa" w:w="120"/>
              <w:bottom w:type="dxa" w:w="70"/>
              <w:right w:type="dxa" w:w="120"/>
            </w:tcMar>
          </w:tcPr>
          <w:p>
            <w:r>
              <w:rPr>
                <w:rFonts w:ascii="Arial" w:cs="Arial" w:eastAsia="Arial" w:hAnsi="Arial"/>
                <w:sz w:val="18"/>
                <w:szCs w:val="18"/>
              </w:rPr>
              <w:t xml:space="preserve">Ross-Miles foam test apparatus</w:t>
            </w:r>
          </w:p>
        </w:tc>
      </w:tr>
    </w:tbl>
    <w:p>
      <w:pPr>
        <w:spacing w:before="80" w:after="80"/>
      </w:pPr>
      <w:r>
        <w:t xml:space="preserve"/>
      </w:r>
    </w:p>
    <w:p>
      <w:pPr>
        <w:pStyle w:val="Heading2"/>
        <w:spacing w:before="300" w:after="100"/>
      </w:pPr>
      <w:r>
        <w:rPr>
          <w:rFonts w:ascii="Arial" w:cs="Arial" w:eastAsia="Arial" w:hAnsi="Arial"/>
          <w:b/>
          <w:bCs/>
          <w:color w:val="1A6B8A"/>
          <w:sz w:val="24"/>
          <w:szCs w:val="24"/>
        </w:rPr>
        <w:t xml:space="preserve">CAPB 35% Liquid — Acceptance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200"/>
        <w:gridCol w:w="2960"/>
      </w:tblGrid>
      <w:tr>
        <w:trPr>
          <w:tblHeader/>
        </w:trPr>
        <w:tc>
          <w:tcPr>
            <w:tcW w:type="dxa" w:w="2200"/>
            <w:tcBorders>
              <w:top w:val="single" w:color="AAAAAA" w:sz="1"/>
              <w:left w:val="single" w:color="AAAAAA" w:sz="1"/>
              <w:bottom w:val="single" w:color="AAAAAA" w:sz="1"/>
              <w:right w:val="single" w:color="AAAAAA" w:sz="1"/>
            </w:tcBorders>
            <w:shd w:fill="1A6B8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Quality Parameter</w:t>
            </w:r>
          </w:p>
        </w:tc>
        <w:tc>
          <w:tcPr>
            <w:tcW w:type="dxa" w:w="2000"/>
            <w:tcBorders>
              <w:top w:val="single" w:color="AAAAAA" w:sz="1"/>
              <w:left w:val="single" w:color="AAAAAA" w:sz="1"/>
              <w:bottom w:val="single" w:color="AAAAAA" w:sz="1"/>
              <w:right w:val="single" w:color="AAAAAA" w:sz="1"/>
            </w:tcBorders>
            <w:shd w:fill="1A6B8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Minimum Specification</w:t>
            </w:r>
          </w:p>
        </w:tc>
        <w:tc>
          <w:tcPr>
            <w:tcW w:type="dxa" w:w="2200"/>
            <w:tcBorders>
              <w:top w:val="single" w:color="AAAAAA" w:sz="1"/>
              <w:left w:val="single" w:color="AAAAAA" w:sz="1"/>
              <w:bottom w:val="single" w:color="AAAAAA" w:sz="1"/>
              <w:right w:val="single" w:color="AAAAAA" w:sz="1"/>
            </w:tcBorders>
            <w:shd w:fill="1A6B8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Premium Target</w:t>
            </w:r>
          </w:p>
        </w:tc>
        <w:tc>
          <w:tcPr>
            <w:tcW w:type="dxa" w:w="2960"/>
            <w:tcBorders>
              <w:top w:val="single" w:color="AAAAAA" w:sz="1"/>
              <w:left w:val="single" w:color="AAAAAA" w:sz="1"/>
              <w:bottom w:val="single" w:color="AAAAAA" w:sz="1"/>
              <w:right w:val="single" w:color="AAAAAA" w:sz="1"/>
            </w:tcBorders>
            <w:shd w:fill="1A6B8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Test Method</w:t>
            </w:r>
          </w:p>
        </w:tc>
      </w:tr>
      <w:tr>
        <w:tc>
          <w:tcPr>
            <w:tcW w:type="dxa" w:w="2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Active Matter (Betaine %)</w:t>
            </w:r>
          </w:p>
        </w:tc>
        <w:tc>
          <w:tcPr>
            <w:tcW w:type="dxa" w:w="20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35.0% minimum</w:t>
            </w:r>
          </w:p>
        </w:tc>
        <w:tc>
          <w:tcPr>
            <w:tcW w:type="dxa" w:w="2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35.5–36.0%</w:t>
            </w:r>
          </w:p>
        </w:tc>
        <w:tc>
          <w:tcPr>
            <w:tcW w:type="dxa" w:w="29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Potentiometric titration</w:t>
            </w:r>
          </w:p>
        </w:tc>
      </w:tr>
      <w:tr>
        <w:tc>
          <w:tcPr>
            <w:tcW w:type="dxa" w:w="2200"/>
            <w:tcBorders>
              <w:top w:val="single" w:color="AAAAAA" w:sz="1"/>
              <w:left w:val="single" w:color="AAAAAA" w:sz="1"/>
              <w:bottom w:val="single" w:color="AAAAAA" w:sz="1"/>
              <w:right w:val="single" w:color="AAAAAA" w:sz="1"/>
            </w:tcBorders>
            <w:shd w:fill="E8F4F8" w:val="clear"/>
            <w:tcMar>
              <w:top w:type="dxa" w:w="70"/>
              <w:left w:type="dxa" w:w="120"/>
              <w:bottom w:type="dxa" w:w="70"/>
              <w:right w:type="dxa" w:w="120"/>
            </w:tcMar>
          </w:tcPr>
          <w:p>
            <w:r>
              <w:rPr>
                <w:rFonts w:ascii="Arial" w:cs="Arial" w:eastAsia="Arial" w:hAnsi="Arial"/>
                <w:sz w:val="18"/>
                <w:szCs w:val="18"/>
              </w:rPr>
              <w:t xml:space="preserve">Free Amine Content</w:t>
            </w:r>
          </w:p>
        </w:tc>
        <w:tc>
          <w:tcPr>
            <w:tcW w:type="dxa" w:w="2000"/>
            <w:tcBorders>
              <w:top w:val="single" w:color="AAAAAA" w:sz="1"/>
              <w:left w:val="single" w:color="AAAAAA" w:sz="1"/>
              <w:bottom w:val="single" w:color="AAAAAA" w:sz="1"/>
              <w:right w:val="single" w:color="AAAAAA" w:sz="1"/>
            </w:tcBorders>
            <w:shd w:fill="E8F4F8" w:val="clear"/>
            <w:tcMar>
              <w:top w:type="dxa" w:w="70"/>
              <w:left w:type="dxa" w:w="120"/>
              <w:bottom w:type="dxa" w:w="70"/>
              <w:right w:type="dxa" w:w="120"/>
            </w:tcMar>
          </w:tcPr>
          <w:p>
            <w:r>
              <w:rPr>
                <w:rFonts w:ascii="Arial" w:cs="Arial" w:eastAsia="Arial" w:hAnsi="Arial"/>
                <w:sz w:val="18"/>
                <w:szCs w:val="18"/>
              </w:rPr>
              <w:t xml:space="preserve">&lt; 0.5%</w:t>
            </w:r>
          </w:p>
        </w:tc>
        <w:tc>
          <w:tcPr>
            <w:tcW w:type="dxa" w:w="2200"/>
            <w:tcBorders>
              <w:top w:val="single" w:color="AAAAAA" w:sz="1"/>
              <w:left w:val="single" w:color="AAAAAA" w:sz="1"/>
              <w:bottom w:val="single" w:color="AAAAAA" w:sz="1"/>
              <w:right w:val="single" w:color="AAAAAA" w:sz="1"/>
            </w:tcBorders>
            <w:shd w:fill="E8F4F8" w:val="clear"/>
            <w:tcMar>
              <w:top w:type="dxa" w:w="70"/>
              <w:left w:type="dxa" w:w="120"/>
              <w:bottom w:type="dxa" w:w="70"/>
              <w:right w:type="dxa" w:w="120"/>
            </w:tcMar>
          </w:tcPr>
          <w:p>
            <w:r>
              <w:rPr>
                <w:rFonts w:ascii="Arial" w:cs="Arial" w:eastAsia="Arial" w:hAnsi="Arial"/>
                <w:sz w:val="18"/>
                <w:szCs w:val="18"/>
              </w:rPr>
              <w:t xml:space="preserve">&lt; 0.3% (minimizes irritation)</w:t>
            </w:r>
          </w:p>
        </w:tc>
        <w:tc>
          <w:tcPr>
            <w:tcW w:type="dxa" w:w="2960"/>
            <w:tcBorders>
              <w:top w:val="single" w:color="AAAAAA" w:sz="1"/>
              <w:left w:val="single" w:color="AAAAAA" w:sz="1"/>
              <w:bottom w:val="single" w:color="AAAAAA" w:sz="1"/>
              <w:right w:val="single" w:color="AAAAAA" w:sz="1"/>
            </w:tcBorders>
            <w:shd w:fill="E8F4F8" w:val="clear"/>
            <w:tcMar>
              <w:top w:type="dxa" w:w="70"/>
              <w:left w:type="dxa" w:w="120"/>
              <w:bottom w:type="dxa" w:w="70"/>
              <w:right w:type="dxa" w:w="120"/>
            </w:tcMar>
          </w:tcPr>
          <w:p>
            <w:r>
              <w:rPr>
                <w:rFonts w:ascii="Arial" w:cs="Arial" w:eastAsia="Arial" w:hAnsi="Arial"/>
                <w:sz w:val="18"/>
                <w:szCs w:val="18"/>
              </w:rPr>
              <w:t xml:space="preserve">Potentiometric titration</w:t>
            </w:r>
          </w:p>
        </w:tc>
      </w:tr>
      <w:tr>
        <w:tc>
          <w:tcPr>
            <w:tcW w:type="dxa" w:w="2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Sodium Chloride (NaCl)</w:t>
            </w:r>
          </w:p>
        </w:tc>
        <w:tc>
          <w:tcPr>
            <w:tcW w:type="dxa" w:w="20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&lt; 5.0%</w:t>
            </w:r>
          </w:p>
        </w:tc>
        <w:tc>
          <w:tcPr>
            <w:tcW w:type="dxa" w:w="2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&lt; 3.0%</w:t>
            </w:r>
          </w:p>
        </w:tc>
        <w:tc>
          <w:tcPr>
            <w:tcW w:type="dxa" w:w="29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Argentometric titration (Mohr)</w:t>
            </w:r>
          </w:p>
        </w:tc>
      </w:tr>
      <w:tr>
        <w:tc>
          <w:tcPr>
            <w:tcW w:type="dxa" w:w="2200"/>
            <w:tcBorders>
              <w:top w:val="single" w:color="AAAAAA" w:sz="1"/>
              <w:left w:val="single" w:color="AAAAAA" w:sz="1"/>
              <w:bottom w:val="single" w:color="AAAAAA" w:sz="1"/>
              <w:right w:val="single" w:color="AAAAAA" w:sz="1"/>
            </w:tcBorders>
            <w:shd w:fill="E8F4F8" w:val="clear"/>
            <w:tcMar>
              <w:top w:type="dxa" w:w="70"/>
              <w:left w:type="dxa" w:w="120"/>
              <w:bottom w:type="dxa" w:w="70"/>
              <w:right w:type="dxa" w:w="120"/>
            </w:tcMar>
          </w:tcPr>
          <w:p>
            <w:r>
              <w:rPr>
                <w:rFonts w:ascii="Arial" w:cs="Arial" w:eastAsia="Arial" w:hAnsi="Arial"/>
                <w:sz w:val="18"/>
                <w:szCs w:val="18"/>
              </w:rPr>
              <w:t xml:space="preserve">pH</w:t>
            </w:r>
          </w:p>
        </w:tc>
        <w:tc>
          <w:tcPr>
            <w:tcW w:type="dxa" w:w="2000"/>
            <w:tcBorders>
              <w:top w:val="single" w:color="AAAAAA" w:sz="1"/>
              <w:left w:val="single" w:color="AAAAAA" w:sz="1"/>
              <w:bottom w:val="single" w:color="AAAAAA" w:sz="1"/>
              <w:right w:val="single" w:color="AAAAAA" w:sz="1"/>
            </w:tcBorders>
            <w:shd w:fill="E8F4F8" w:val="clear"/>
            <w:tcMar>
              <w:top w:type="dxa" w:w="70"/>
              <w:left w:type="dxa" w:w="120"/>
              <w:bottom w:type="dxa" w:w="70"/>
              <w:right w:type="dxa" w:w="120"/>
            </w:tcMar>
          </w:tcPr>
          <w:p>
            <w:r>
              <w:rPr>
                <w:rFonts w:ascii="Arial" w:cs="Arial" w:eastAsia="Arial" w:hAnsi="Arial"/>
                <w:sz w:val="18"/>
                <w:szCs w:val="18"/>
              </w:rPr>
              <w:t xml:space="preserve">4.5–6.5</w:t>
            </w:r>
          </w:p>
        </w:tc>
        <w:tc>
          <w:tcPr>
            <w:tcW w:type="dxa" w:w="2200"/>
            <w:tcBorders>
              <w:top w:val="single" w:color="AAAAAA" w:sz="1"/>
              <w:left w:val="single" w:color="AAAAAA" w:sz="1"/>
              <w:bottom w:val="single" w:color="AAAAAA" w:sz="1"/>
              <w:right w:val="single" w:color="AAAAAA" w:sz="1"/>
            </w:tcBorders>
            <w:shd w:fill="E8F4F8" w:val="clear"/>
            <w:tcMar>
              <w:top w:type="dxa" w:w="70"/>
              <w:left w:type="dxa" w:w="120"/>
              <w:bottom w:type="dxa" w:w="70"/>
              <w:right w:type="dxa" w:w="120"/>
            </w:tcMar>
          </w:tcPr>
          <w:p>
            <w:r>
              <w:rPr>
                <w:rFonts w:ascii="Arial" w:cs="Arial" w:eastAsia="Arial" w:hAnsi="Arial"/>
                <w:sz w:val="18"/>
                <w:szCs w:val="18"/>
              </w:rPr>
              <w:t xml:space="preserve">5.0–5.5 (mildly acidic, preferred by cosmetic formulators)</w:t>
            </w:r>
          </w:p>
        </w:tc>
        <w:tc>
          <w:tcPr>
            <w:tcW w:type="dxa" w:w="2960"/>
            <w:tcBorders>
              <w:top w:val="single" w:color="AAAAAA" w:sz="1"/>
              <w:left w:val="single" w:color="AAAAAA" w:sz="1"/>
              <w:bottom w:val="single" w:color="AAAAAA" w:sz="1"/>
              <w:right w:val="single" w:color="AAAAAA" w:sz="1"/>
            </w:tcBorders>
            <w:shd w:fill="E8F4F8" w:val="clear"/>
            <w:tcMar>
              <w:top w:type="dxa" w:w="70"/>
              <w:left w:type="dxa" w:w="120"/>
              <w:bottom w:type="dxa" w:w="70"/>
              <w:right w:type="dxa" w:w="120"/>
            </w:tcMar>
          </w:tcPr>
          <w:p>
            <w:r>
              <w:rPr>
                <w:rFonts w:ascii="Arial" w:cs="Arial" w:eastAsia="Arial" w:hAnsi="Arial"/>
                <w:sz w:val="18"/>
                <w:szCs w:val="18"/>
              </w:rPr>
              <w:t xml:space="preserve">Calibrated pH meter</w:t>
            </w:r>
          </w:p>
        </w:tc>
      </w:tr>
      <w:tr>
        <w:tc>
          <w:tcPr>
            <w:tcW w:type="dxa" w:w="2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Appearance / Clarity</w:t>
            </w:r>
          </w:p>
        </w:tc>
        <w:tc>
          <w:tcPr>
            <w:tcW w:type="dxa" w:w="20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Clear to pale yellow, particle-free</w:t>
            </w:r>
          </w:p>
        </w:tc>
        <w:tc>
          <w:tcPr>
            <w:tcW w:type="dxa" w:w="2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Water-white, maximum clarity</w:t>
            </w:r>
          </w:p>
        </w:tc>
        <w:tc>
          <w:tcPr>
            <w:tcW w:type="dxa" w:w="29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Hazen color unit measurement</w:t>
            </w:r>
          </w:p>
        </w:tc>
      </w:tr>
      <w:tr>
        <w:tc>
          <w:tcPr>
            <w:tcW w:type="dxa" w:w="2200"/>
            <w:tcBorders>
              <w:top w:val="single" w:color="AAAAAA" w:sz="1"/>
              <w:left w:val="single" w:color="AAAAAA" w:sz="1"/>
              <w:bottom w:val="single" w:color="AAAAAA" w:sz="1"/>
              <w:right w:val="single" w:color="AAAAAA" w:sz="1"/>
            </w:tcBorders>
            <w:shd w:fill="E8F4F8" w:val="clear"/>
            <w:tcMar>
              <w:top w:type="dxa" w:w="70"/>
              <w:left w:type="dxa" w:w="120"/>
              <w:bottom w:type="dxa" w:w="70"/>
              <w:right w:type="dxa" w:w="120"/>
            </w:tcMar>
          </w:tcPr>
          <w:p>
            <w:r>
              <w:rPr>
                <w:rFonts w:ascii="Arial" w:cs="Arial" w:eastAsia="Arial" w:hAnsi="Arial"/>
                <w:sz w:val="18"/>
                <w:szCs w:val="18"/>
              </w:rPr>
              <w:t xml:space="preserve">Viscosity at 20°C</w:t>
            </w:r>
          </w:p>
        </w:tc>
        <w:tc>
          <w:tcPr>
            <w:tcW w:type="dxa" w:w="2000"/>
            <w:tcBorders>
              <w:top w:val="single" w:color="AAAAAA" w:sz="1"/>
              <w:left w:val="single" w:color="AAAAAA" w:sz="1"/>
              <w:bottom w:val="single" w:color="AAAAAA" w:sz="1"/>
              <w:right w:val="single" w:color="AAAAAA" w:sz="1"/>
            </w:tcBorders>
            <w:shd w:fill="E8F4F8" w:val="clear"/>
            <w:tcMar>
              <w:top w:type="dxa" w:w="70"/>
              <w:left w:type="dxa" w:w="120"/>
              <w:bottom w:type="dxa" w:w="70"/>
              <w:right w:type="dxa" w:w="120"/>
            </w:tcMar>
          </w:tcPr>
          <w:p>
            <w:r>
              <w:rPr>
                <w:rFonts w:ascii="Arial" w:cs="Arial" w:eastAsia="Arial" w:hAnsi="Arial"/>
                <w:sz w:val="18"/>
                <w:szCs w:val="18"/>
              </w:rPr>
              <w:t xml:space="preserve">Report value (batch consistent)</w:t>
            </w:r>
          </w:p>
        </w:tc>
        <w:tc>
          <w:tcPr>
            <w:tcW w:type="dxa" w:w="2200"/>
            <w:tcBorders>
              <w:top w:val="single" w:color="AAAAAA" w:sz="1"/>
              <w:left w:val="single" w:color="AAAAAA" w:sz="1"/>
              <w:bottom w:val="single" w:color="AAAAAA" w:sz="1"/>
              <w:right w:val="single" w:color="AAAAAA" w:sz="1"/>
            </w:tcBorders>
            <w:shd w:fill="E8F4F8" w:val="clear"/>
            <w:tcMar>
              <w:top w:type="dxa" w:w="70"/>
              <w:left w:type="dxa" w:w="120"/>
              <w:bottom w:type="dxa" w:w="70"/>
              <w:right w:type="dxa" w:w="120"/>
            </w:tcMar>
          </w:tcPr>
          <w:p>
            <w:r>
              <w:rPr>
                <w:rFonts w:ascii="Arial" w:cs="Arial" w:eastAsia="Arial" w:hAnsi="Arial"/>
                <w:sz w:val="18"/>
                <w:szCs w:val="18"/>
              </w:rPr>
              <w:t xml:space="preserve">200–800 cP</w:t>
            </w:r>
          </w:p>
        </w:tc>
        <w:tc>
          <w:tcPr>
            <w:tcW w:type="dxa" w:w="2960"/>
            <w:tcBorders>
              <w:top w:val="single" w:color="AAAAAA" w:sz="1"/>
              <w:left w:val="single" w:color="AAAAAA" w:sz="1"/>
              <w:bottom w:val="single" w:color="AAAAAA" w:sz="1"/>
              <w:right w:val="single" w:color="AAAAAA" w:sz="1"/>
            </w:tcBorders>
            <w:shd w:fill="E8F4F8" w:val="clear"/>
            <w:tcMar>
              <w:top w:type="dxa" w:w="70"/>
              <w:left w:type="dxa" w:w="120"/>
              <w:bottom w:type="dxa" w:w="70"/>
              <w:right w:type="dxa" w:w="120"/>
            </w:tcMar>
          </w:tcPr>
          <w:p>
            <w:r>
              <w:rPr>
                <w:rFonts w:ascii="Arial" w:cs="Arial" w:eastAsia="Arial" w:hAnsi="Arial"/>
                <w:sz w:val="18"/>
                <w:szCs w:val="18"/>
              </w:rPr>
              <w:t xml:space="preserve">Brookfield viscometer (LV spindle)</w:t>
            </w:r>
          </w:p>
        </w:tc>
      </w:tr>
      <w:tr>
        <w:tc>
          <w:tcPr>
            <w:tcW w:type="dxa" w:w="2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Heavy Metals (as Pb)</w:t>
            </w:r>
          </w:p>
        </w:tc>
        <w:tc>
          <w:tcPr>
            <w:tcW w:type="dxa" w:w="20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&lt; 10 ppm</w:t>
            </w:r>
          </w:p>
        </w:tc>
        <w:tc>
          <w:tcPr>
            <w:tcW w:type="dxa" w:w="2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&lt; 5 ppm (cosmetic grade)</w:t>
            </w:r>
          </w:p>
        </w:tc>
        <w:tc>
          <w:tcPr>
            <w:tcW w:type="dxa" w:w="29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AAS spectrophotometry</w:t>
            </w:r>
          </w:p>
        </w:tc>
      </w:tr>
    </w:tbl>
    <w:p>
      <w:pPr>
        <w:spacing w:before="80" w:after="80"/>
      </w:pPr>
      <w:r>
        <w:t xml:space="preserve"/>
      </w:r>
    </w:p>
    <w:p>
      <w:pPr>
        <w:shd w:fill="F0FFF4" w:val="clear"/>
        <w:spacing w:before="120" w:after="120"/>
        <w:ind w:left="200" w:right="200"/>
      </w:pPr>
      <w:r>
        <w:rPr>
          <w:rFonts w:ascii="Arial" w:cs="Arial" w:eastAsia="Arial" w:hAnsi="Arial"/>
          <w:b/>
          <w:bCs/>
          <w:color w:val="1A6B3A"/>
          <w:sz w:val="20"/>
          <w:szCs w:val="20"/>
        </w:rPr>
        <w:t xml:space="preserve">✅  RECOMMENDATION: </w:t>
      </w:r>
      <w:r>
        <w:rPr>
          <w:rFonts w:ascii="Arial" w:cs="Arial" w:eastAsia="Arial" w:hAnsi="Arial"/>
          <w:color w:val="1A4A2A"/>
          <w:sz w:val="20"/>
          <w:szCs w:val="20"/>
        </w:rPr>
        <w:t xml:space="preserve">Certificate of Analysis (CoA): Issue a printed CoA for every batch shipped. Include: batch number, date of manufacture, expiry date, all test results, QC chemist signature, and your company stamp. This document is what large buyers (especially pharma and hotel amenity manufacturers) legally require. CoAs also differentiate you clearly from Chinese suppliers who often provide generic, non-batch-specific certificates.</w:t>
      </w:r>
    </w:p>
    <w:p>
      <w:pPr>
        <w:shd w:fill="F0FFF4" w:val="clear"/>
        <w:spacing w:before="120" w:after="120"/>
        <w:ind w:left="200" w:right="200"/>
      </w:pPr>
      <w:r>
        <w:rPr>
          <w:rFonts w:ascii="Arial" w:cs="Arial" w:eastAsia="Arial" w:hAnsi="Arial"/>
          <w:b/>
          <w:bCs/>
          <w:color w:val="1A6B3A"/>
          <w:sz w:val="20"/>
          <w:szCs w:val="20"/>
        </w:rPr>
        <w:t xml:space="preserve">✅  RECOMMENDATION: </w:t>
      </w:r>
      <w:r>
        <w:rPr>
          <w:rFonts w:ascii="Arial" w:cs="Arial" w:eastAsia="Arial" w:hAnsi="Arial"/>
          <w:color w:val="1A4A2A"/>
          <w:sz w:val="20"/>
          <w:szCs w:val="20"/>
        </w:rPr>
        <w:t xml:space="preserve">ISO 9001:2015 Certification: Begin the process in Month 6–8. Cost: ₹1.5–2.5L, duration: 3–4 months. ISO certification is mandatory for many large institutional buyers and pharmaceutical contract manufacturers. It also supports your subsidy claims and gives you access to government tender procurement.</w:t>
      </w:r>
    </w:p>
    <w:p>
      <w:pPr>
        <w:spacing w:before="80" w:after="80"/>
      </w:pPr>
      <w:r>
        <w:t xml:space="preserve"/>
      </w:r>
    </w:p>
    <w:p>
      <w:pPr>
        <w:pStyle w:val="Heading1"/>
        <w:pBdr>
          <w:bottom w:val="single" w:color="F4A318" w:sz="6"/>
        </w:pBdr>
        <w:shd w:fill="1A6B8A" w:val="clear"/>
        <w:spacing w:before="440" w:after="140"/>
        <w:ind w:left="160" w:right="160"/>
      </w:pPr>
      <w:r>
        <w:rPr>
          <w:rFonts w:ascii="Arial" w:cs="Arial" w:eastAsia="Arial" w:hAnsi="Arial"/>
          <w:b/>
          <w:bCs/>
          <w:color w:val="FFFFFF"/>
          <w:sz w:val="30"/>
          <w:szCs w:val="30"/>
        </w:rPr>
        <w:t xml:space="preserve">9. TARGET BUYER DATABASE</w:t>
      </w:r>
    </w:p>
    <w:p>
      <w:pPr>
        <w:spacing w:before="80" w:after="80"/>
      </w:pPr>
      <w:r>
        <w:t xml:space="preserve"/>
      </w:r>
    </w:p>
    <w:p>
      <w:pPr>
        <w:pStyle w:val="Heading2"/>
        <w:spacing w:before="300" w:after="100"/>
      </w:pPr>
      <w:r>
        <w:rPr>
          <w:rFonts w:ascii="Arial" w:cs="Arial" w:eastAsia="Arial" w:hAnsi="Arial"/>
          <w:b/>
          <w:bCs/>
          <w:color w:val="1A6B8A"/>
          <w:sz w:val="24"/>
          <w:szCs w:val="24"/>
        </w:rPr>
        <w:t xml:space="preserve">Tier 1: Large Contract Manufacturers &amp; Processors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600"/>
        <w:gridCol w:w="1600"/>
        <w:gridCol w:w="2760"/>
      </w:tblGrid>
      <w:tr>
        <w:trPr>
          <w:tblHeader/>
        </w:trPr>
        <w:tc>
          <w:tcPr>
            <w:tcW w:type="dxa" w:w="1800"/>
            <w:tcBorders>
              <w:top w:val="single" w:color="AAAAAA" w:sz="1"/>
              <w:left w:val="single" w:color="AAAAAA" w:sz="1"/>
              <w:bottom w:val="single" w:color="AAAAAA" w:sz="1"/>
              <w:right w:val="single" w:color="AAAAAA" w:sz="1"/>
            </w:tcBorders>
            <w:shd w:fill="1A6B8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Company</w:t>
            </w:r>
          </w:p>
        </w:tc>
        <w:tc>
          <w:tcPr>
            <w:tcW w:type="dxa" w:w="1600"/>
            <w:tcBorders>
              <w:top w:val="single" w:color="AAAAAA" w:sz="1"/>
              <w:left w:val="single" w:color="AAAAAA" w:sz="1"/>
              <w:bottom w:val="single" w:color="AAAAAA" w:sz="1"/>
              <w:right w:val="single" w:color="AAAAAA" w:sz="1"/>
            </w:tcBorders>
            <w:shd w:fill="1A6B8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Location</w:t>
            </w:r>
          </w:p>
        </w:tc>
        <w:tc>
          <w:tcPr>
            <w:tcW w:type="dxa" w:w="1600"/>
            <w:tcBorders>
              <w:top w:val="single" w:color="AAAAAA" w:sz="1"/>
              <w:left w:val="single" w:color="AAAAAA" w:sz="1"/>
              <w:bottom w:val="single" w:color="AAAAAA" w:sz="1"/>
              <w:right w:val="single" w:color="AAAAAA" w:sz="1"/>
            </w:tcBorders>
            <w:shd w:fill="1A6B8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Estimated Monthly Volume</w:t>
            </w:r>
          </w:p>
        </w:tc>
        <w:tc>
          <w:tcPr>
            <w:tcW w:type="dxa" w:w="1600"/>
            <w:tcBorders>
              <w:top w:val="single" w:color="AAAAAA" w:sz="1"/>
              <w:left w:val="single" w:color="AAAAAA" w:sz="1"/>
              <w:bottom w:val="single" w:color="AAAAAA" w:sz="1"/>
              <w:right w:val="single" w:color="AAAAAA" w:sz="1"/>
            </w:tcBorders>
            <w:shd w:fill="1A6B8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Products Required</w:t>
            </w:r>
          </w:p>
        </w:tc>
        <w:tc>
          <w:tcPr>
            <w:tcW w:type="dxa" w:w="2760"/>
            <w:tcBorders>
              <w:top w:val="single" w:color="AAAAAA" w:sz="1"/>
              <w:left w:val="single" w:color="AAAAAA" w:sz="1"/>
              <w:bottom w:val="single" w:color="AAAAAA" w:sz="1"/>
              <w:right w:val="single" w:color="AAAAAA" w:sz="1"/>
            </w:tcBorders>
            <w:shd w:fill="1A6B8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Approach Strategy</w:t>
            </w:r>
          </w:p>
        </w:tc>
      </w:tr>
      <w:tr>
        <w:tc>
          <w:tcPr>
            <w:tcW w:type="dxa" w:w="18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Wintrust Pharma</w:t>
            </w:r>
          </w:p>
        </w:tc>
        <w:tc>
          <w:tcPr>
            <w:tcW w:type="dxa" w:w="16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Chennai, Tamil Nadu</w:t>
            </w:r>
          </w:p>
        </w:tc>
        <w:tc>
          <w:tcPr>
            <w:tcW w:type="dxa" w:w="16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10–50 MT/month</w:t>
            </w:r>
          </w:p>
        </w:tc>
        <w:tc>
          <w:tcPr>
            <w:tcW w:type="dxa" w:w="16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SLS 92%</w:t>
            </w:r>
          </w:p>
        </w:tc>
        <w:tc>
          <w:tcPr>
            <w:tcW w:type="dxa" w:w="27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Call directly, request meeting with Purchase Manager. Lead with 25 kg free sample + CoA.</w:t>
            </w:r>
          </w:p>
        </w:tc>
      </w:tr>
      <w:tr>
        <w:tc>
          <w:tcPr>
            <w:tcW w:type="dxa" w:w="1800"/>
            <w:tcBorders>
              <w:top w:val="single" w:color="AAAAAA" w:sz="1"/>
              <w:left w:val="single" w:color="AAAAAA" w:sz="1"/>
              <w:bottom w:val="single" w:color="AAAAAA" w:sz="1"/>
              <w:right w:val="single" w:color="AAAAAA" w:sz="1"/>
            </w:tcBorders>
            <w:shd w:fill="E8F4F8" w:val="clear"/>
            <w:tcMar>
              <w:top w:type="dxa" w:w="70"/>
              <w:left w:type="dxa" w:w="120"/>
              <w:bottom w:type="dxa" w:w="70"/>
              <w:right w:type="dxa" w:w="120"/>
            </w:tcMar>
          </w:tcPr>
          <w:p>
            <w:r>
              <w:rPr>
                <w:rFonts w:ascii="Arial" w:cs="Arial" w:eastAsia="Arial" w:hAnsi="Arial"/>
                <w:sz w:val="18"/>
                <w:szCs w:val="18"/>
              </w:rPr>
              <w:t xml:space="preserve">Pandian Surfactants</w:t>
            </w:r>
          </w:p>
        </w:tc>
        <w:tc>
          <w:tcPr>
            <w:tcW w:type="dxa" w:w="1600"/>
            <w:tcBorders>
              <w:top w:val="single" w:color="AAAAAA" w:sz="1"/>
              <w:left w:val="single" w:color="AAAAAA" w:sz="1"/>
              <w:bottom w:val="single" w:color="AAAAAA" w:sz="1"/>
              <w:right w:val="single" w:color="AAAAAA" w:sz="1"/>
            </w:tcBorders>
            <w:shd w:fill="E8F4F8" w:val="clear"/>
            <w:tcMar>
              <w:top w:type="dxa" w:w="70"/>
              <w:left w:type="dxa" w:w="120"/>
              <w:bottom w:type="dxa" w:w="70"/>
              <w:right w:type="dxa" w:w="120"/>
            </w:tcMar>
          </w:tcPr>
          <w:p>
            <w:r>
              <w:rPr>
                <w:rFonts w:ascii="Arial" w:cs="Arial" w:eastAsia="Arial" w:hAnsi="Arial"/>
                <w:sz w:val="18"/>
                <w:szCs w:val="18"/>
              </w:rPr>
              <w:t xml:space="preserve">Chennai, Tamil Nadu</w:t>
            </w:r>
          </w:p>
        </w:tc>
        <w:tc>
          <w:tcPr>
            <w:tcW w:type="dxa" w:w="1600"/>
            <w:tcBorders>
              <w:top w:val="single" w:color="AAAAAA" w:sz="1"/>
              <w:left w:val="single" w:color="AAAAAA" w:sz="1"/>
              <w:bottom w:val="single" w:color="AAAAAA" w:sz="1"/>
              <w:right w:val="single" w:color="AAAAAA" w:sz="1"/>
            </w:tcBorders>
            <w:shd w:fill="E8F4F8" w:val="clear"/>
            <w:tcMar>
              <w:top w:type="dxa" w:w="70"/>
              <w:left w:type="dxa" w:w="120"/>
              <w:bottom w:type="dxa" w:w="70"/>
              <w:right w:type="dxa" w:w="120"/>
            </w:tcMar>
          </w:tcPr>
          <w:p>
            <w:r>
              <w:rPr>
                <w:rFonts w:ascii="Arial" w:cs="Arial" w:eastAsia="Arial" w:hAnsi="Arial"/>
                <w:sz w:val="18"/>
                <w:szCs w:val="18"/>
              </w:rPr>
              <w:t xml:space="preserve">8–25 MT/month</w:t>
            </w:r>
          </w:p>
        </w:tc>
        <w:tc>
          <w:tcPr>
            <w:tcW w:type="dxa" w:w="1600"/>
            <w:tcBorders>
              <w:top w:val="single" w:color="AAAAAA" w:sz="1"/>
              <w:left w:val="single" w:color="AAAAAA" w:sz="1"/>
              <w:bottom w:val="single" w:color="AAAAAA" w:sz="1"/>
              <w:right w:val="single" w:color="AAAAAA" w:sz="1"/>
            </w:tcBorders>
            <w:shd w:fill="E8F4F8" w:val="clear"/>
            <w:tcMar>
              <w:top w:type="dxa" w:w="70"/>
              <w:left w:type="dxa" w:w="120"/>
              <w:bottom w:type="dxa" w:w="70"/>
              <w:right w:type="dxa" w:w="120"/>
            </w:tcMar>
          </w:tcPr>
          <w:p>
            <w:r>
              <w:rPr>
                <w:rFonts w:ascii="Arial" w:cs="Arial" w:eastAsia="Arial" w:hAnsi="Arial"/>
                <w:sz w:val="18"/>
                <w:szCs w:val="18"/>
              </w:rPr>
              <w:t xml:space="preserve">SLS + CAPB</w:t>
            </w:r>
          </w:p>
        </w:tc>
        <w:tc>
          <w:tcPr>
            <w:tcW w:type="dxa" w:w="2760"/>
            <w:tcBorders>
              <w:top w:val="single" w:color="AAAAAA" w:sz="1"/>
              <w:left w:val="single" w:color="AAAAAA" w:sz="1"/>
              <w:bottom w:val="single" w:color="AAAAAA" w:sz="1"/>
              <w:right w:val="single" w:color="AAAAAA" w:sz="1"/>
            </w:tcBorders>
            <w:shd w:fill="E8F4F8" w:val="clear"/>
            <w:tcMar>
              <w:top w:type="dxa" w:w="70"/>
              <w:left w:type="dxa" w:w="120"/>
              <w:bottom w:type="dxa" w:w="70"/>
              <w:right w:type="dxa" w:w="120"/>
            </w:tcMar>
          </w:tcPr>
          <w:p>
            <w:r>
              <w:rPr>
                <w:rFonts w:ascii="Arial" w:cs="Arial" w:eastAsia="Arial" w:hAnsi="Arial"/>
                <w:sz w:val="18"/>
                <w:szCs w:val="18"/>
              </w:rPr>
              <w:t xml:space="preserve">IndiaMART inquiry. Follow up with site visit to establish credibility.</w:t>
            </w:r>
          </w:p>
        </w:tc>
      </w:tr>
      <w:tr>
        <w:tc>
          <w:tcPr>
            <w:tcW w:type="dxa" w:w="18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Dermasist Lab</w:t>
            </w:r>
          </w:p>
        </w:tc>
        <w:tc>
          <w:tcPr>
            <w:tcW w:type="dxa" w:w="16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Bangalore, Karnataka</w:t>
            </w:r>
          </w:p>
        </w:tc>
        <w:tc>
          <w:tcPr>
            <w:tcW w:type="dxa" w:w="16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5–20 MT/month</w:t>
            </w:r>
          </w:p>
        </w:tc>
        <w:tc>
          <w:tcPr>
            <w:tcW w:type="dxa" w:w="16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CAPB 35%</w:t>
            </w:r>
          </w:p>
        </w:tc>
        <w:tc>
          <w:tcPr>
            <w:tcW w:type="dxa" w:w="27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LinkedIn search for procurement contact. Send sample + spec sheet by courier.</w:t>
            </w:r>
          </w:p>
        </w:tc>
      </w:tr>
      <w:tr>
        <w:tc>
          <w:tcPr>
            <w:tcW w:type="dxa" w:w="1800"/>
            <w:tcBorders>
              <w:top w:val="single" w:color="AAAAAA" w:sz="1"/>
              <w:left w:val="single" w:color="AAAAAA" w:sz="1"/>
              <w:bottom w:val="single" w:color="AAAAAA" w:sz="1"/>
              <w:right w:val="single" w:color="AAAAAA" w:sz="1"/>
            </w:tcBorders>
            <w:shd w:fill="E8F4F8" w:val="clear"/>
            <w:tcMar>
              <w:top w:type="dxa" w:w="70"/>
              <w:left w:type="dxa" w:w="120"/>
              <w:bottom w:type="dxa" w:w="70"/>
              <w:right w:type="dxa" w:w="120"/>
            </w:tcMar>
          </w:tcPr>
          <w:p>
            <w:r>
              <w:rPr>
                <w:rFonts w:ascii="Arial" w:cs="Arial" w:eastAsia="Arial" w:hAnsi="Arial"/>
                <w:sz w:val="18"/>
                <w:szCs w:val="18"/>
              </w:rPr>
              <w:t xml:space="preserve">Metro Soaps</w:t>
            </w:r>
          </w:p>
        </w:tc>
        <w:tc>
          <w:tcPr>
            <w:tcW w:type="dxa" w:w="1600"/>
            <w:tcBorders>
              <w:top w:val="single" w:color="AAAAAA" w:sz="1"/>
              <w:left w:val="single" w:color="AAAAAA" w:sz="1"/>
              <w:bottom w:val="single" w:color="AAAAAA" w:sz="1"/>
              <w:right w:val="single" w:color="AAAAAA" w:sz="1"/>
            </w:tcBorders>
            <w:shd w:fill="E8F4F8" w:val="clear"/>
            <w:tcMar>
              <w:top w:type="dxa" w:w="70"/>
              <w:left w:type="dxa" w:w="120"/>
              <w:bottom w:type="dxa" w:w="70"/>
              <w:right w:type="dxa" w:w="120"/>
            </w:tcMar>
          </w:tcPr>
          <w:p>
            <w:r>
              <w:rPr>
                <w:rFonts w:ascii="Arial" w:cs="Arial" w:eastAsia="Arial" w:hAnsi="Arial"/>
                <w:sz w:val="18"/>
                <w:szCs w:val="18"/>
              </w:rPr>
              <w:t xml:space="preserve">Salem, Tamil Nadu</w:t>
            </w:r>
          </w:p>
        </w:tc>
        <w:tc>
          <w:tcPr>
            <w:tcW w:type="dxa" w:w="1600"/>
            <w:tcBorders>
              <w:top w:val="single" w:color="AAAAAA" w:sz="1"/>
              <w:left w:val="single" w:color="AAAAAA" w:sz="1"/>
              <w:bottom w:val="single" w:color="AAAAAA" w:sz="1"/>
              <w:right w:val="single" w:color="AAAAAA" w:sz="1"/>
            </w:tcBorders>
            <w:shd w:fill="E8F4F8" w:val="clear"/>
            <w:tcMar>
              <w:top w:type="dxa" w:w="70"/>
              <w:left w:type="dxa" w:w="120"/>
              <w:bottom w:type="dxa" w:w="70"/>
              <w:right w:type="dxa" w:w="120"/>
            </w:tcMar>
          </w:tcPr>
          <w:p>
            <w:r>
              <w:rPr>
                <w:rFonts w:ascii="Arial" w:cs="Arial" w:eastAsia="Arial" w:hAnsi="Arial"/>
                <w:sz w:val="18"/>
                <w:szCs w:val="18"/>
              </w:rPr>
              <w:t xml:space="preserve">15–40 MT/month</w:t>
            </w:r>
          </w:p>
        </w:tc>
        <w:tc>
          <w:tcPr>
            <w:tcW w:type="dxa" w:w="1600"/>
            <w:tcBorders>
              <w:top w:val="single" w:color="AAAAAA" w:sz="1"/>
              <w:left w:val="single" w:color="AAAAAA" w:sz="1"/>
              <w:bottom w:val="single" w:color="AAAAAA" w:sz="1"/>
              <w:right w:val="single" w:color="AAAAAA" w:sz="1"/>
            </w:tcBorders>
            <w:shd w:fill="E8F4F8" w:val="clear"/>
            <w:tcMar>
              <w:top w:type="dxa" w:w="70"/>
              <w:left w:type="dxa" w:w="120"/>
              <w:bottom w:type="dxa" w:w="70"/>
              <w:right w:type="dxa" w:w="120"/>
            </w:tcMar>
          </w:tcPr>
          <w:p>
            <w:r>
              <w:rPr>
                <w:rFonts w:ascii="Arial" w:cs="Arial" w:eastAsia="Arial" w:hAnsi="Arial"/>
                <w:sz w:val="18"/>
                <w:szCs w:val="18"/>
              </w:rPr>
              <w:t xml:space="preserve">SLS 92%</w:t>
            </w:r>
          </w:p>
        </w:tc>
        <w:tc>
          <w:tcPr>
            <w:tcW w:type="dxa" w:w="2760"/>
            <w:tcBorders>
              <w:top w:val="single" w:color="AAAAAA" w:sz="1"/>
              <w:left w:val="single" w:color="AAAAAA" w:sz="1"/>
              <w:bottom w:val="single" w:color="AAAAAA" w:sz="1"/>
              <w:right w:val="single" w:color="AAAAAA" w:sz="1"/>
            </w:tcBorders>
            <w:shd w:fill="E8F4F8" w:val="clear"/>
            <w:tcMar>
              <w:top w:type="dxa" w:w="70"/>
              <w:left w:type="dxa" w:w="120"/>
              <w:bottom w:type="dxa" w:w="70"/>
              <w:right w:type="dxa" w:w="120"/>
            </w:tcMar>
          </w:tcPr>
          <w:p>
            <w:r>
              <w:rPr>
                <w:rFonts w:ascii="Arial" w:cs="Arial" w:eastAsia="Arial" w:hAnsi="Arial"/>
                <w:sz w:val="18"/>
                <w:szCs w:val="18"/>
              </w:rPr>
              <w:t xml:space="preserve">Salem industrial estate directory. Use a local sales agent to open the door.</w:t>
            </w:r>
          </w:p>
        </w:tc>
      </w:tr>
    </w:tbl>
    <w:p>
      <w:pPr>
        <w:spacing w:before="80" w:after="80"/>
      </w:pPr>
      <w:r>
        <w:t xml:space="preserve"/>
      </w:r>
    </w:p>
    <w:p>
      <w:pPr>
        <w:pStyle w:val="Heading2"/>
        <w:spacing w:before="300" w:after="100"/>
      </w:pPr>
      <w:r>
        <w:rPr>
          <w:rFonts w:ascii="Arial" w:cs="Arial" w:eastAsia="Arial" w:hAnsi="Arial"/>
          <w:b/>
          <w:bCs/>
          <w:color w:val="1A6B8A"/>
          <w:sz w:val="24"/>
          <w:szCs w:val="24"/>
        </w:rPr>
        <w:t xml:space="preserve">Tier 2: Mid-Size Manufacturers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600"/>
        <w:gridCol w:w="3560"/>
      </w:tblGrid>
      <w:tr>
        <w:trPr>
          <w:tblHeader/>
        </w:trPr>
        <w:tc>
          <w:tcPr>
            <w:tcW w:type="dxa" w:w="2400"/>
            <w:tcBorders>
              <w:top w:val="single" w:color="AAAAAA" w:sz="1"/>
              <w:left w:val="single" w:color="AAAAAA" w:sz="1"/>
              <w:bottom w:val="single" w:color="AAAAAA" w:sz="1"/>
              <w:right w:val="single" w:color="AAAAAA" w:sz="1"/>
            </w:tcBorders>
            <w:shd w:fill="1A6B8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Company</w:t>
            </w:r>
          </w:p>
        </w:tc>
        <w:tc>
          <w:tcPr>
            <w:tcW w:type="dxa" w:w="1800"/>
            <w:tcBorders>
              <w:top w:val="single" w:color="AAAAAA" w:sz="1"/>
              <w:left w:val="single" w:color="AAAAAA" w:sz="1"/>
              <w:bottom w:val="single" w:color="AAAAAA" w:sz="1"/>
              <w:right w:val="single" w:color="AAAAAA" w:sz="1"/>
            </w:tcBorders>
            <w:shd w:fill="1A6B8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Location</w:t>
            </w:r>
          </w:p>
        </w:tc>
        <w:tc>
          <w:tcPr>
            <w:tcW w:type="dxa" w:w="1600"/>
            <w:tcBorders>
              <w:top w:val="single" w:color="AAAAAA" w:sz="1"/>
              <w:left w:val="single" w:color="AAAAAA" w:sz="1"/>
              <w:bottom w:val="single" w:color="AAAAAA" w:sz="1"/>
              <w:right w:val="single" w:color="AAAAAA" w:sz="1"/>
            </w:tcBorders>
            <w:shd w:fill="1A6B8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Estimated Volume</w:t>
            </w:r>
          </w:p>
        </w:tc>
        <w:tc>
          <w:tcPr>
            <w:tcW w:type="dxa" w:w="3560"/>
            <w:tcBorders>
              <w:top w:val="single" w:color="AAAAAA" w:sz="1"/>
              <w:left w:val="single" w:color="AAAAAA" w:sz="1"/>
              <w:bottom w:val="single" w:color="AAAAAA" w:sz="1"/>
              <w:right w:val="single" w:color="AAAAAA" w:sz="1"/>
            </w:tcBorders>
            <w:shd w:fill="1A6B8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Contact Channel</w:t>
            </w:r>
          </w:p>
        </w:tc>
      </w:tr>
      <w:tr>
        <w:tc>
          <w:tcPr>
            <w:tcW w:type="dxa" w:w="24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Sri Ram Balaji Chemicals</w:t>
            </w:r>
          </w:p>
        </w:tc>
        <w:tc>
          <w:tcPr>
            <w:tcW w:type="dxa" w:w="18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Salem, Tamil Nadu</w:t>
            </w:r>
          </w:p>
        </w:tc>
        <w:tc>
          <w:tcPr>
            <w:tcW w:type="dxa" w:w="16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5–15 MT/month</w:t>
            </w:r>
          </w:p>
        </w:tc>
        <w:tc>
          <w:tcPr>
            <w:tcW w:type="dxa" w:w="35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Salem Chamber of Commerce directory</w:t>
            </w:r>
          </w:p>
        </w:tc>
      </w:tr>
      <w:tr>
        <w:tc>
          <w:tcPr>
            <w:tcW w:type="dxa" w:w="2400"/>
            <w:tcBorders>
              <w:top w:val="single" w:color="AAAAAA" w:sz="1"/>
              <w:left w:val="single" w:color="AAAAAA" w:sz="1"/>
              <w:bottom w:val="single" w:color="AAAAAA" w:sz="1"/>
              <w:right w:val="single" w:color="AAAAAA" w:sz="1"/>
            </w:tcBorders>
            <w:shd w:fill="E8F4F8" w:val="clear"/>
            <w:tcMar>
              <w:top w:type="dxa" w:w="70"/>
              <w:left w:type="dxa" w:w="120"/>
              <w:bottom w:type="dxa" w:w="70"/>
              <w:right w:type="dxa" w:w="120"/>
            </w:tcMar>
          </w:tcPr>
          <w:p>
            <w:r>
              <w:rPr>
                <w:rFonts w:ascii="Arial" w:cs="Arial" w:eastAsia="Arial" w:hAnsi="Arial"/>
                <w:sz w:val="18"/>
                <w:szCs w:val="18"/>
              </w:rPr>
              <w:t xml:space="preserve">Cochin Petromins</w:t>
            </w:r>
          </w:p>
        </w:tc>
        <w:tc>
          <w:tcPr>
            <w:tcW w:type="dxa" w:w="1800"/>
            <w:tcBorders>
              <w:top w:val="single" w:color="AAAAAA" w:sz="1"/>
              <w:left w:val="single" w:color="AAAAAA" w:sz="1"/>
              <w:bottom w:val="single" w:color="AAAAAA" w:sz="1"/>
              <w:right w:val="single" w:color="AAAAAA" w:sz="1"/>
            </w:tcBorders>
            <w:shd w:fill="E8F4F8" w:val="clear"/>
            <w:tcMar>
              <w:top w:type="dxa" w:w="70"/>
              <w:left w:type="dxa" w:w="120"/>
              <w:bottom w:type="dxa" w:w="70"/>
              <w:right w:type="dxa" w:w="120"/>
            </w:tcMar>
          </w:tcPr>
          <w:p>
            <w:r>
              <w:rPr>
                <w:rFonts w:ascii="Arial" w:cs="Arial" w:eastAsia="Arial" w:hAnsi="Arial"/>
                <w:sz w:val="18"/>
                <w:szCs w:val="18"/>
              </w:rPr>
              <w:t xml:space="preserve">Kochi, Kerala</w:t>
            </w:r>
          </w:p>
        </w:tc>
        <w:tc>
          <w:tcPr>
            <w:tcW w:type="dxa" w:w="1600"/>
            <w:tcBorders>
              <w:top w:val="single" w:color="AAAAAA" w:sz="1"/>
              <w:left w:val="single" w:color="AAAAAA" w:sz="1"/>
              <w:bottom w:val="single" w:color="AAAAAA" w:sz="1"/>
              <w:right w:val="single" w:color="AAAAAA" w:sz="1"/>
            </w:tcBorders>
            <w:shd w:fill="E8F4F8" w:val="clear"/>
            <w:tcMar>
              <w:top w:type="dxa" w:w="70"/>
              <w:left w:type="dxa" w:w="120"/>
              <w:bottom w:type="dxa" w:w="70"/>
              <w:right w:type="dxa" w:w="120"/>
            </w:tcMar>
          </w:tcPr>
          <w:p>
            <w:r>
              <w:rPr>
                <w:rFonts w:ascii="Arial" w:cs="Arial" w:eastAsia="Arial" w:hAnsi="Arial"/>
                <w:sz w:val="18"/>
                <w:szCs w:val="18"/>
              </w:rPr>
              <w:t xml:space="preserve">3–10 MT/month</w:t>
            </w:r>
          </w:p>
        </w:tc>
        <w:tc>
          <w:tcPr>
            <w:tcW w:type="dxa" w:w="3560"/>
            <w:tcBorders>
              <w:top w:val="single" w:color="AAAAAA" w:sz="1"/>
              <w:left w:val="single" w:color="AAAAAA" w:sz="1"/>
              <w:bottom w:val="single" w:color="AAAAAA" w:sz="1"/>
              <w:right w:val="single" w:color="AAAAAA" w:sz="1"/>
            </w:tcBorders>
            <w:shd w:fill="E8F4F8" w:val="clear"/>
            <w:tcMar>
              <w:top w:type="dxa" w:w="70"/>
              <w:left w:type="dxa" w:w="120"/>
              <w:bottom w:type="dxa" w:w="70"/>
              <w:right w:type="dxa" w:w="120"/>
            </w:tcMar>
          </w:tcPr>
          <w:p>
            <w:r>
              <w:rPr>
                <w:rFonts w:ascii="Arial" w:cs="Arial" w:eastAsia="Arial" w:hAnsi="Arial"/>
                <w:sz w:val="18"/>
                <w:szCs w:val="18"/>
              </w:rPr>
              <w:t xml:space="preserve">Kerala Chemical Dealers Association</w:t>
            </w:r>
          </w:p>
        </w:tc>
      </w:tr>
      <w:tr>
        <w:tc>
          <w:tcPr>
            <w:tcW w:type="dxa" w:w="24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Bhaarath Bio Products</w:t>
            </w:r>
          </w:p>
        </w:tc>
        <w:tc>
          <w:tcPr>
            <w:tcW w:type="dxa" w:w="18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Coimbatore, Tamil Nadu</w:t>
            </w:r>
          </w:p>
        </w:tc>
        <w:tc>
          <w:tcPr>
            <w:tcW w:type="dxa" w:w="16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2–8 MT/month</w:t>
            </w:r>
          </w:p>
        </w:tc>
        <w:tc>
          <w:tcPr>
            <w:tcW w:type="dxa" w:w="35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Coimbatore SIPCOT industrial estate listing</w:t>
            </w:r>
          </w:p>
        </w:tc>
      </w:tr>
      <w:tr>
        <w:tc>
          <w:tcPr>
            <w:tcW w:type="dxa" w:w="2400"/>
            <w:tcBorders>
              <w:top w:val="single" w:color="AAAAAA" w:sz="1"/>
              <w:left w:val="single" w:color="AAAAAA" w:sz="1"/>
              <w:bottom w:val="single" w:color="AAAAAA" w:sz="1"/>
              <w:right w:val="single" w:color="AAAAAA" w:sz="1"/>
            </w:tcBorders>
            <w:shd w:fill="E8F4F8" w:val="clear"/>
            <w:tcMar>
              <w:top w:type="dxa" w:w="70"/>
              <w:left w:type="dxa" w:w="120"/>
              <w:bottom w:type="dxa" w:w="70"/>
              <w:right w:type="dxa" w:w="120"/>
            </w:tcMar>
          </w:tcPr>
          <w:p>
            <w:r>
              <w:rPr>
                <w:rFonts w:ascii="Arial" w:cs="Arial" w:eastAsia="Arial" w:hAnsi="Arial"/>
                <w:sz w:val="18"/>
                <w:szCs w:val="18"/>
              </w:rPr>
              <w:t xml:space="preserve">PATA Detergents</w:t>
            </w:r>
          </w:p>
        </w:tc>
        <w:tc>
          <w:tcPr>
            <w:tcW w:type="dxa" w:w="1800"/>
            <w:tcBorders>
              <w:top w:val="single" w:color="AAAAAA" w:sz="1"/>
              <w:left w:val="single" w:color="AAAAAA" w:sz="1"/>
              <w:bottom w:val="single" w:color="AAAAAA" w:sz="1"/>
              <w:right w:val="single" w:color="AAAAAA" w:sz="1"/>
            </w:tcBorders>
            <w:shd w:fill="E8F4F8" w:val="clear"/>
            <w:tcMar>
              <w:top w:type="dxa" w:w="70"/>
              <w:left w:type="dxa" w:w="120"/>
              <w:bottom w:type="dxa" w:w="70"/>
              <w:right w:type="dxa" w:w="120"/>
            </w:tcMar>
          </w:tcPr>
          <w:p>
            <w:r>
              <w:rPr>
                <w:rFonts w:ascii="Arial" w:cs="Arial" w:eastAsia="Arial" w:hAnsi="Arial"/>
                <w:sz w:val="18"/>
                <w:szCs w:val="18"/>
              </w:rPr>
              <w:t xml:space="preserve">Malappuram, Kerala</w:t>
            </w:r>
          </w:p>
        </w:tc>
        <w:tc>
          <w:tcPr>
            <w:tcW w:type="dxa" w:w="1600"/>
            <w:tcBorders>
              <w:top w:val="single" w:color="AAAAAA" w:sz="1"/>
              <w:left w:val="single" w:color="AAAAAA" w:sz="1"/>
              <w:bottom w:val="single" w:color="AAAAAA" w:sz="1"/>
              <w:right w:val="single" w:color="AAAAAA" w:sz="1"/>
            </w:tcBorders>
            <w:shd w:fill="E8F4F8" w:val="clear"/>
            <w:tcMar>
              <w:top w:type="dxa" w:w="70"/>
              <w:left w:type="dxa" w:w="120"/>
              <w:bottom w:type="dxa" w:w="70"/>
              <w:right w:type="dxa" w:w="120"/>
            </w:tcMar>
          </w:tcPr>
          <w:p>
            <w:r>
              <w:rPr>
                <w:rFonts w:ascii="Arial" w:cs="Arial" w:eastAsia="Arial" w:hAnsi="Arial"/>
                <w:sz w:val="18"/>
                <w:szCs w:val="18"/>
              </w:rPr>
              <w:t xml:space="preserve">2–6 MT/month</w:t>
            </w:r>
          </w:p>
        </w:tc>
        <w:tc>
          <w:tcPr>
            <w:tcW w:type="dxa" w:w="3560"/>
            <w:tcBorders>
              <w:top w:val="single" w:color="AAAAAA" w:sz="1"/>
              <w:left w:val="single" w:color="AAAAAA" w:sz="1"/>
              <w:bottom w:val="single" w:color="AAAAAA" w:sz="1"/>
              <w:right w:val="single" w:color="AAAAAA" w:sz="1"/>
            </w:tcBorders>
            <w:shd w:fill="E8F4F8" w:val="clear"/>
            <w:tcMar>
              <w:top w:type="dxa" w:w="70"/>
              <w:left w:type="dxa" w:w="120"/>
              <w:bottom w:type="dxa" w:w="70"/>
              <w:right w:type="dxa" w:w="120"/>
            </w:tcMar>
          </w:tcPr>
          <w:p>
            <w:r>
              <w:rPr>
                <w:rFonts w:ascii="Arial" w:cs="Arial" w:eastAsia="Arial" w:hAnsi="Arial"/>
                <w:sz w:val="18"/>
                <w:szCs w:val="18"/>
              </w:rPr>
              <w:t xml:space="preserve">Kerala MSME directory, IndiaMART</w:t>
            </w:r>
          </w:p>
        </w:tc>
      </w:tr>
      <w:tr>
        <w:tc>
          <w:tcPr>
            <w:tcW w:type="dxa" w:w="24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Local Tirupati soap clusters</w:t>
            </w:r>
          </w:p>
        </w:tc>
        <w:tc>
          <w:tcPr>
            <w:tcW w:type="dxa" w:w="18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Tirupati / Chittoor, AP</w:t>
            </w:r>
          </w:p>
        </w:tc>
        <w:tc>
          <w:tcPr>
            <w:tcW w:type="dxa" w:w="16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500 kg–5 MT</w:t>
            </w:r>
          </w:p>
        </w:tc>
        <w:tc>
          <w:tcPr>
            <w:tcW w:type="dxa" w:w="35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TIDCO (Tirupati Industrial Development Corp), local trade associations</w:t>
            </w:r>
          </w:p>
        </w:tc>
      </w:tr>
    </w:tbl>
    <w:p>
      <w:pPr>
        <w:spacing w:before="80" w:after="80"/>
      </w:pPr>
      <w:r>
        <w:t xml:space="preserve"/>
      </w:r>
    </w:p>
    <w:p>
      <w:pPr>
        <w:pStyle w:val="Heading2"/>
        <w:spacing w:before="300" w:after="100"/>
      </w:pPr>
      <w:r>
        <w:rPr>
          <w:rFonts w:ascii="Arial" w:cs="Arial" w:eastAsia="Arial" w:hAnsi="Arial"/>
          <w:b/>
          <w:bCs/>
          <w:color w:val="1A6B8A"/>
          <w:sz w:val="24"/>
          <w:szCs w:val="24"/>
        </w:rPr>
        <w:t xml:space="preserve">Tier 3: Emerging &amp; Specialty Channels</w:t>
      </w:r>
    </w:p>
    <w:p>
      <w:pPr>
        <w:pStyle w:val="ListParagraph"/>
        <w:numPr>
          <w:ilvl w:val="0"/>
          <w:numId w:val="2"/>
        </w:numPr>
        <w:spacing w:before="40" w:after="40"/>
      </w:pPr>
      <w:r>
        <w:rPr>
          <w:rFonts w:ascii="Arial" w:cs="Arial" w:eastAsia="Arial" w:hAnsi="Arial"/>
          <w:sz w:val="20"/>
          <w:szCs w:val="20"/>
        </w:rPr>
        <w:t xml:space="preserve">Handmade / artisan soap makers (Amazon, Flipkart, Etsy India) — 500+ in South India. Approach via WhatsApp groups, soap-making communities on Facebook and Instagram.</w:t>
      </w:r>
    </w:p>
    <w:p>
      <w:pPr>
        <w:pStyle w:val="ListParagraph"/>
        <w:numPr>
          <w:ilvl w:val="0"/>
          <w:numId w:val="2"/>
        </w:numPr>
        <w:spacing w:before="40" w:after="40"/>
      </w:pPr>
      <w:r>
        <w:rPr>
          <w:rFonts w:ascii="Arial" w:cs="Arial" w:eastAsia="Arial" w:hAnsi="Arial"/>
          <w:sz w:val="20"/>
          <w:szCs w:val="20"/>
        </w:rPr>
        <w:t xml:space="preserve">Ayurvedic and herbal shampoo manufacturers, Kerala — contact Kerala KVIC or KBIP (Kerala MSME Development Corporation).</w:t>
      </w:r>
    </w:p>
    <w:p>
      <w:pPr>
        <w:pStyle w:val="ListParagraph"/>
        <w:numPr>
          <w:ilvl w:val="0"/>
          <w:numId w:val="2"/>
        </w:numPr>
        <w:spacing w:before="40" w:after="40"/>
      </w:pPr>
      <w:r>
        <w:rPr>
          <w:rFonts w:ascii="Arial" w:cs="Arial" w:eastAsia="Arial" w:hAnsi="Arial"/>
          <w:sz w:val="20"/>
          <w:szCs w:val="20"/>
        </w:rPr>
        <w:t xml:space="preserve">Hotel amenity suppliers (Bangalore, Chennai, Hyderabad) — hospitality trade shows such as HOTEX and India International Hospitality Expo.</w:t>
      </w:r>
    </w:p>
    <w:p>
      <w:pPr>
        <w:pStyle w:val="ListParagraph"/>
        <w:numPr>
          <w:ilvl w:val="0"/>
          <w:numId w:val="2"/>
        </w:numPr>
        <w:spacing w:before="40" w:after="40"/>
      </w:pPr>
      <w:r>
        <w:rPr>
          <w:rFonts w:ascii="Arial" w:cs="Arial" w:eastAsia="Arial" w:hAnsi="Arial"/>
          <w:sz w:val="20"/>
          <w:szCs w:val="20"/>
        </w:rPr>
        <w:t xml:space="preserve">Private label / white-label FMCG contract manufacturers — search IndiaMART for 'contract manufacturing personal care South India'.</w:t>
      </w:r>
    </w:p>
    <w:p>
      <w:pPr>
        <w:spacing w:before="80" w:after="80"/>
      </w:pPr>
      <w:r>
        <w:t xml:space="preserve"/>
      </w:r>
    </w:p>
    <w:p>
      <w:pPr>
        <w:shd w:fill="F0FFF4" w:val="clear"/>
        <w:spacing w:before="120" w:after="120"/>
        <w:ind w:left="200" w:right="200"/>
      </w:pPr>
      <w:r>
        <w:rPr>
          <w:rFonts w:ascii="Arial" w:cs="Arial" w:eastAsia="Arial" w:hAnsi="Arial"/>
          <w:b/>
          <w:bCs/>
          <w:color w:val="1A6B3A"/>
          <w:sz w:val="20"/>
          <w:szCs w:val="20"/>
        </w:rPr>
        <w:t xml:space="preserve">✅  RECOMMENDATION: </w:t>
      </w:r>
      <w:r>
        <w:rPr>
          <w:rFonts w:ascii="Arial" w:cs="Arial" w:eastAsia="Arial" w:hAnsi="Arial"/>
          <w:color w:val="1A4A2A"/>
          <w:sz w:val="20"/>
          <w:szCs w:val="20"/>
        </w:rPr>
        <w:t xml:space="preserve">Credit Policy Recommendation: New buyers — first 2 orders on 100% advance or 15-day credit. After 3 successful on-time payments, extend to 30-day credit. Do not offer 45+ day credit in Year 1 as it will strain your working capital cycle. Include 2% per month late payment penalty in all invoice terms from Day 1.</w:t>
      </w:r>
    </w:p>
    <w:p>
      <w:pPr>
        <w:spacing w:before="80" w:after="80"/>
      </w:pPr>
      <w:r>
        <w:t xml:space="preserve"/>
      </w:r>
    </w:p>
    <w:p>
      <w:pPr>
        <w:pStyle w:val="Heading1"/>
        <w:pBdr>
          <w:bottom w:val="single" w:color="F4A318" w:sz="6"/>
        </w:pBdr>
        <w:shd w:fill="1A6B8A" w:val="clear"/>
        <w:spacing w:before="440" w:after="140"/>
        <w:ind w:left="160" w:right="160"/>
      </w:pPr>
      <w:r>
        <w:rPr>
          <w:rFonts w:ascii="Arial" w:cs="Arial" w:eastAsia="Arial" w:hAnsi="Arial"/>
          <w:b/>
          <w:bCs/>
          <w:color w:val="FFFFFF"/>
          <w:sz w:val="30"/>
          <w:szCs w:val="30"/>
        </w:rPr>
        <w:t xml:space="preserve">10. RISK ANALYSIS</w:t>
      </w:r>
    </w:p>
    <w:p>
      <w:pPr>
        <w:spacing w:before="80" w:after="80"/>
      </w:pPr>
      <w:r>
        <w:t xml:space="preserve"/>
      </w:r>
    </w:p>
    <w:p>
      <w:pPr>
        <w:shd w:fill="FFF0F0" w:val="clear"/>
        <w:spacing w:before="120" w:after="120"/>
        <w:ind w:left="200" w:right="200"/>
      </w:pPr>
      <w:r>
        <w:rPr>
          <w:rFonts w:ascii="Arial" w:cs="Arial" w:eastAsia="Arial" w:hAnsi="Arial"/>
          <w:b/>
          <w:bCs/>
          <w:color w:val="CC0000"/>
          <w:sz w:val="20"/>
          <w:szCs w:val="20"/>
        </w:rPr>
        <w:t xml:space="preserve">⚠  GAP IDENTIFIED: </w:t>
      </w:r>
      <w:r>
        <w:rPr>
          <w:rFonts w:ascii="Arial" w:cs="Arial" w:eastAsia="Arial" w:hAnsi="Arial"/>
          <w:color w:val="880000"/>
          <w:sz w:val="20"/>
          <w:szCs w:val="20"/>
        </w:rPr>
        <w:t xml:space="preserve">No risk section was present in the original plan. This is a critical omission. Banks, investors, and your own management require a formal risk register. The table below covers the primary risks for a surfactant manufacturing startup.</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1000"/>
        <w:gridCol w:w="5360"/>
      </w:tblGrid>
      <w:tr>
        <w:trPr>
          <w:tblHeader/>
        </w:trPr>
        <w:tc>
          <w:tcPr>
            <w:tcW w:type="dxa" w:w="2000"/>
            <w:tcBorders>
              <w:top w:val="single" w:color="AAAAAA" w:sz="1"/>
              <w:left w:val="single" w:color="AAAAAA" w:sz="1"/>
              <w:bottom w:val="single" w:color="AAAAAA" w:sz="1"/>
              <w:right w:val="single" w:color="AAAAAA" w:sz="1"/>
            </w:tcBorders>
            <w:shd w:fill="1A6B8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Risk</w:t>
            </w:r>
          </w:p>
        </w:tc>
        <w:tc>
          <w:tcPr>
            <w:tcW w:type="dxa" w:w="1000"/>
            <w:tcBorders>
              <w:top w:val="single" w:color="AAAAAA" w:sz="1"/>
              <w:left w:val="single" w:color="AAAAAA" w:sz="1"/>
              <w:bottom w:val="single" w:color="AAAAAA" w:sz="1"/>
              <w:right w:val="single" w:color="AAAAAA" w:sz="1"/>
            </w:tcBorders>
            <w:shd w:fill="1A6B8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Likelihood</w:t>
            </w:r>
          </w:p>
        </w:tc>
        <w:tc>
          <w:tcPr>
            <w:tcW w:type="dxa" w:w="1000"/>
            <w:tcBorders>
              <w:top w:val="single" w:color="AAAAAA" w:sz="1"/>
              <w:left w:val="single" w:color="AAAAAA" w:sz="1"/>
              <w:bottom w:val="single" w:color="AAAAAA" w:sz="1"/>
              <w:right w:val="single" w:color="AAAAAA" w:sz="1"/>
            </w:tcBorders>
            <w:shd w:fill="1A6B8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Impact</w:t>
            </w:r>
          </w:p>
        </w:tc>
        <w:tc>
          <w:tcPr>
            <w:tcW w:type="dxa" w:w="5360"/>
            <w:tcBorders>
              <w:top w:val="single" w:color="AAAAAA" w:sz="1"/>
              <w:left w:val="single" w:color="AAAAAA" w:sz="1"/>
              <w:bottom w:val="single" w:color="AAAAAA" w:sz="1"/>
              <w:right w:val="single" w:color="AAAAAA" w:sz="1"/>
            </w:tcBorders>
            <w:shd w:fill="1A6B8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Mitigation Strategy</w:t>
            </w:r>
          </w:p>
        </w:tc>
      </w:tr>
      <w:tr>
        <w:tc>
          <w:tcPr>
            <w:tcW w:type="dxa" w:w="20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Raw material price spike (lauryl alcohol +20%+)</w:t>
            </w:r>
          </w:p>
        </w:tc>
        <w:tc>
          <w:tcPr>
            <w:tcW w:type="dxa" w:w="10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Medium</w:t>
            </w:r>
          </w:p>
        </w:tc>
        <w:tc>
          <w:tcPr>
            <w:tcW w:type="dxa" w:w="10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High — margin erosion</w:t>
            </w:r>
          </w:p>
        </w:tc>
        <w:tc>
          <w:tcPr>
            <w:tcW w:type="dxa" w:w="53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Lock in 3-month fixed-price supply contracts with Gujarat suppliers; maintain 45-day safety stock</w:t>
            </w:r>
          </w:p>
        </w:tc>
      </w:tr>
      <w:tr>
        <w:tc>
          <w:tcPr>
            <w:tcW w:type="dxa" w:w="2000"/>
            <w:tcBorders>
              <w:top w:val="single" w:color="AAAAAA" w:sz="1"/>
              <w:left w:val="single" w:color="AAAAAA" w:sz="1"/>
              <w:bottom w:val="single" w:color="AAAAAA" w:sz="1"/>
              <w:right w:val="single" w:color="AAAAAA" w:sz="1"/>
            </w:tcBorders>
            <w:shd w:fill="E8F4F8" w:val="clear"/>
            <w:tcMar>
              <w:top w:type="dxa" w:w="70"/>
              <w:left w:type="dxa" w:w="120"/>
              <w:bottom w:type="dxa" w:w="70"/>
              <w:right w:type="dxa" w:w="120"/>
            </w:tcMar>
          </w:tcPr>
          <w:p>
            <w:r>
              <w:rPr>
                <w:rFonts w:ascii="Arial" w:cs="Arial" w:eastAsia="Arial" w:hAnsi="Arial"/>
                <w:sz w:val="18"/>
                <w:szCs w:val="18"/>
              </w:rPr>
              <w:t xml:space="preserve">APPCB approval delayed by 2–3 months</w:t>
            </w:r>
          </w:p>
        </w:tc>
        <w:tc>
          <w:tcPr>
            <w:tcW w:type="dxa" w:w="1000"/>
            <w:tcBorders>
              <w:top w:val="single" w:color="AAAAAA" w:sz="1"/>
              <w:left w:val="single" w:color="AAAAAA" w:sz="1"/>
              <w:bottom w:val="single" w:color="AAAAAA" w:sz="1"/>
              <w:right w:val="single" w:color="AAAAAA" w:sz="1"/>
            </w:tcBorders>
            <w:shd w:fill="E8F4F8" w:val="clear"/>
            <w:tcMar>
              <w:top w:type="dxa" w:w="70"/>
              <w:left w:type="dxa" w:w="120"/>
              <w:bottom w:type="dxa" w:w="70"/>
              <w:right w:type="dxa" w:w="120"/>
            </w:tcMar>
          </w:tcPr>
          <w:p>
            <w:r>
              <w:rPr>
                <w:rFonts w:ascii="Arial" w:cs="Arial" w:eastAsia="Arial" w:hAnsi="Arial"/>
                <w:sz w:val="18"/>
                <w:szCs w:val="18"/>
              </w:rPr>
              <w:t xml:space="preserve">High (very common)</w:t>
            </w:r>
          </w:p>
        </w:tc>
        <w:tc>
          <w:tcPr>
            <w:tcW w:type="dxa" w:w="1000"/>
            <w:tcBorders>
              <w:top w:val="single" w:color="AAAAAA" w:sz="1"/>
              <w:left w:val="single" w:color="AAAAAA" w:sz="1"/>
              <w:bottom w:val="single" w:color="AAAAAA" w:sz="1"/>
              <w:right w:val="single" w:color="AAAAAA" w:sz="1"/>
            </w:tcBorders>
            <w:shd w:fill="E8F4F8" w:val="clear"/>
            <w:tcMar>
              <w:top w:type="dxa" w:w="70"/>
              <w:left w:type="dxa" w:w="120"/>
              <w:bottom w:type="dxa" w:w="70"/>
              <w:right w:type="dxa" w:w="120"/>
            </w:tcMar>
          </w:tcPr>
          <w:p>
            <w:r>
              <w:rPr>
                <w:rFonts w:ascii="Arial" w:cs="Arial" w:eastAsia="Arial" w:hAnsi="Arial"/>
                <w:sz w:val="18"/>
                <w:szCs w:val="18"/>
              </w:rPr>
              <w:t xml:space="preserve">Medium — delayed production start</w:t>
            </w:r>
          </w:p>
        </w:tc>
        <w:tc>
          <w:tcPr>
            <w:tcW w:type="dxa" w:w="5360"/>
            <w:tcBorders>
              <w:top w:val="single" w:color="AAAAAA" w:sz="1"/>
              <w:left w:val="single" w:color="AAAAAA" w:sz="1"/>
              <w:bottom w:val="single" w:color="AAAAAA" w:sz="1"/>
              <w:right w:val="single" w:color="AAAAAA" w:sz="1"/>
            </w:tcBorders>
            <w:shd w:fill="E8F4F8" w:val="clear"/>
            <w:tcMar>
              <w:top w:type="dxa" w:w="70"/>
              <w:left w:type="dxa" w:w="120"/>
              <w:bottom w:type="dxa" w:w="70"/>
              <w:right w:type="dxa" w:w="120"/>
            </w:tcMar>
          </w:tcPr>
          <w:p>
            <w:r>
              <w:rPr>
                <w:rFonts w:ascii="Arial" w:cs="Arial" w:eastAsia="Arial" w:hAnsi="Arial"/>
                <w:sz w:val="18"/>
                <w:szCs w:val="18"/>
              </w:rPr>
              <w:t xml:space="preserve">Apply CTE in Week 1; maintain 3-month cash reserve; use bridge period to begin CAPB resale</w:t>
            </w:r>
          </w:p>
        </w:tc>
      </w:tr>
      <w:tr>
        <w:tc>
          <w:tcPr>
            <w:tcW w:type="dxa" w:w="20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Buyer payment default or delay</w:t>
            </w:r>
          </w:p>
        </w:tc>
        <w:tc>
          <w:tcPr>
            <w:tcW w:type="dxa" w:w="10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Medium</w:t>
            </w:r>
          </w:p>
        </w:tc>
        <w:tc>
          <w:tcPr>
            <w:tcW w:type="dxa" w:w="10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High if &gt; ₹5L overdue</w:t>
            </w:r>
          </w:p>
        </w:tc>
        <w:tc>
          <w:tcPr>
            <w:tcW w:type="dxa" w:w="53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ECGC credit insurance; strict credit limits; diversify across 20+ buyers; never expose more than 20% of receivables to any single buyer</w:t>
            </w:r>
          </w:p>
        </w:tc>
      </w:tr>
      <w:tr>
        <w:tc>
          <w:tcPr>
            <w:tcW w:type="dxa" w:w="2000"/>
            <w:tcBorders>
              <w:top w:val="single" w:color="AAAAAA" w:sz="1"/>
              <w:left w:val="single" w:color="AAAAAA" w:sz="1"/>
              <w:bottom w:val="single" w:color="AAAAAA" w:sz="1"/>
              <w:right w:val="single" w:color="AAAAAA" w:sz="1"/>
            </w:tcBorders>
            <w:shd w:fill="E8F4F8" w:val="clear"/>
            <w:tcMar>
              <w:top w:type="dxa" w:w="70"/>
              <w:left w:type="dxa" w:w="120"/>
              <w:bottom w:type="dxa" w:w="70"/>
              <w:right w:type="dxa" w:w="120"/>
            </w:tcMar>
          </w:tcPr>
          <w:p>
            <w:r>
              <w:rPr>
                <w:rFonts w:ascii="Arial" w:cs="Arial" w:eastAsia="Arial" w:hAnsi="Arial"/>
                <w:sz w:val="18"/>
                <w:szCs w:val="18"/>
              </w:rPr>
              <w:t xml:space="preserve">Product quality rejection / off-spec batch</w:t>
            </w:r>
          </w:p>
        </w:tc>
        <w:tc>
          <w:tcPr>
            <w:tcW w:type="dxa" w:w="1000"/>
            <w:tcBorders>
              <w:top w:val="single" w:color="AAAAAA" w:sz="1"/>
              <w:left w:val="single" w:color="AAAAAA" w:sz="1"/>
              <w:bottom w:val="single" w:color="AAAAAA" w:sz="1"/>
              <w:right w:val="single" w:color="AAAAAA" w:sz="1"/>
            </w:tcBorders>
            <w:shd w:fill="E8F4F8" w:val="clear"/>
            <w:tcMar>
              <w:top w:type="dxa" w:w="70"/>
              <w:left w:type="dxa" w:w="120"/>
              <w:bottom w:type="dxa" w:w="70"/>
              <w:right w:type="dxa" w:w="120"/>
            </w:tcMar>
          </w:tcPr>
          <w:p>
            <w:r>
              <w:rPr>
                <w:rFonts w:ascii="Arial" w:cs="Arial" w:eastAsia="Arial" w:hAnsi="Arial"/>
                <w:sz w:val="18"/>
                <w:szCs w:val="18"/>
              </w:rPr>
              <w:t xml:space="preserve">Low-Medium</w:t>
            </w:r>
          </w:p>
        </w:tc>
        <w:tc>
          <w:tcPr>
            <w:tcW w:type="dxa" w:w="1000"/>
            <w:tcBorders>
              <w:top w:val="single" w:color="AAAAAA" w:sz="1"/>
              <w:left w:val="single" w:color="AAAAAA" w:sz="1"/>
              <w:bottom w:val="single" w:color="AAAAAA" w:sz="1"/>
              <w:right w:val="single" w:color="AAAAAA" w:sz="1"/>
            </w:tcBorders>
            <w:shd w:fill="E8F4F8" w:val="clear"/>
            <w:tcMar>
              <w:top w:type="dxa" w:w="70"/>
              <w:left w:type="dxa" w:w="120"/>
              <w:bottom w:type="dxa" w:w="70"/>
              <w:right w:type="dxa" w:w="120"/>
            </w:tcMar>
          </w:tcPr>
          <w:p>
            <w:r>
              <w:rPr>
                <w:rFonts w:ascii="Arial" w:cs="Arial" w:eastAsia="Arial" w:hAnsi="Arial"/>
                <w:sz w:val="18"/>
                <w:szCs w:val="18"/>
              </w:rPr>
              <w:t xml:space="preserve">High — reputation damage + cost</w:t>
            </w:r>
          </w:p>
        </w:tc>
        <w:tc>
          <w:tcPr>
            <w:tcW w:type="dxa" w:w="5360"/>
            <w:tcBorders>
              <w:top w:val="single" w:color="AAAAAA" w:sz="1"/>
              <w:left w:val="single" w:color="AAAAAA" w:sz="1"/>
              <w:bottom w:val="single" w:color="AAAAAA" w:sz="1"/>
              <w:right w:val="single" w:color="AAAAAA" w:sz="1"/>
            </w:tcBorders>
            <w:shd w:fill="E8F4F8" w:val="clear"/>
            <w:tcMar>
              <w:top w:type="dxa" w:w="70"/>
              <w:left w:type="dxa" w:w="120"/>
              <w:bottom w:type="dxa" w:w="70"/>
              <w:right w:type="dxa" w:w="120"/>
            </w:tcMar>
          </w:tcPr>
          <w:p>
            <w:r>
              <w:rPr>
                <w:rFonts w:ascii="Arial" w:cs="Arial" w:eastAsia="Arial" w:hAnsi="Arial"/>
                <w:sz w:val="18"/>
                <w:szCs w:val="18"/>
              </w:rPr>
              <w:t xml:space="preserve">Rigorous in-batch QC; retain samples for 6 months; have clear batch correction SOP; offer replacement within 48 hours</w:t>
            </w:r>
          </w:p>
        </w:tc>
      </w:tr>
      <w:tr>
        <w:tc>
          <w:tcPr>
            <w:tcW w:type="dxa" w:w="20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Chinese import price dumping (−30%)</w:t>
            </w:r>
          </w:p>
        </w:tc>
        <w:tc>
          <w:tcPr>
            <w:tcW w:type="dxa" w:w="10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Low-Medium</w:t>
            </w:r>
          </w:p>
        </w:tc>
        <w:tc>
          <w:tcPr>
            <w:tcW w:type="dxa" w:w="10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Medium — price pressure on SLS</w:t>
            </w:r>
          </w:p>
        </w:tc>
        <w:tc>
          <w:tcPr>
            <w:tcW w:type="dxa" w:w="53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Compete on service quality and delivery, not just price; build sticky relationships with 20+ buyers; petition DGTR for AD duty if needed</w:t>
            </w:r>
          </w:p>
        </w:tc>
      </w:tr>
      <w:tr>
        <w:tc>
          <w:tcPr>
            <w:tcW w:type="dxa" w:w="2000"/>
            <w:tcBorders>
              <w:top w:val="single" w:color="AAAAAA" w:sz="1"/>
              <w:left w:val="single" w:color="AAAAAA" w:sz="1"/>
              <w:bottom w:val="single" w:color="AAAAAA" w:sz="1"/>
              <w:right w:val="single" w:color="AAAAAA" w:sz="1"/>
            </w:tcBorders>
            <w:shd w:fill="E8F4F8" w:val="clear"/>
            <w:tcMar>
              <w:top w:type="dxa" w:w="70"/>
              <w:left w:type="dxa" w:w="120"/>
              <w:bottom w:type="dxa" w:w="70"/>
              <w:right w:type="dxa" w:w="120"/>
            </w:tcMar>
          </w:tcPr>
          <w:p>
            <w:r>
              <w:rPr>
                <w:rFonts w:ascii="Arial" w:cs="Arial" w:eastAsia="Arial" w:hAnsi="Arial"/>
                <w:sz w:val="18"/>
                <w:szCs w:val="18"/>
              </w:rPr>
              <w:t xml:space="preserve">Industrial accident (acid spill, fire, vapor release)</w:t>
            </w:r>
          </w:p>
        </w:tc>
        <w:tc>
          <w:tcPr>
            <w:tcW w:type="dxa" w:w="1000"/>
            <w:tcBorders>
              <w:top w:val="single" w:color="AAAAAA" w:sz="1"/>
              <w:left w:val="single" w:color="AAAAAA" w:sz="1"/>
              <w:bottom w:val="single" w:color="AAAAAA" w:sz="1"/>
              <w:right w:val="single" w:color="AAAAAA" w:sz="1"/>
            </w:tcBorders>
            <w:shd w:fill="E8F4F8" w:val="clear"/>
            <w:tcMar>
              <w:top w:type="dxa" w:w="70"/>
              <w:left w:type="dxa" w:w="120"/>
              <w:bottom w:type="dxa" w:w="70"/>
              <w:right w:type="dxa" w:w="120"/>
            </w:tcMar>
          </w:tcPr>
          <w:p>
            <w:r>
              <w:rPr>
                <w:rFonts w:ascii="Arial" w:cs="Arial" w:eastAsia="Arial" w:hAnsi="Arial"/>
                <w:sz w:val="18"/>
                <w:szCs w:val="18"/>
              </w:rPr>
              <w:t xml:space="preserve">Low</w:t>
            </w:r>
          </w:p>
        </w:tc>
        <w:tc>
          <w:tcPr>
            <w:tcW w:type="dxa" w:w="1000"/>
            <w:tcBorders>
              <w:top w:val="single" w:color="AAAAAA" w:sz="1"/>
              <w:left w:val="single" w:color="AAAAAA" w:sz="1"/>
              <w:bottom w:val="single" w:color="AAAAAA" w:sz="1"/>
              <w:right w:val="single" w:color="AAAAAA" w:sz="1"/>
            </w:tcBorders>
            <w:shd w:fill="E8F4F8" w:val="clear"/>
            <w:tcMar>
              <w:top w:type="dxa" w:w="70"/>
              <w:left w:type="dxa" w:w="120"/>
              <w:bottom w:type="dxa" w:w="70"/>
              <w:right w:type="dxa" w:w="120"/>
            </w:tcMar>
          </w:tcPr>
          <w:p>
            <w:r>
              <w:rPr>
                <w:rFonts w:ascii="Arial" w:cs="Arial" w:eastAsia="Arial" w:hAnsi="Arial"/>
                <w:sz w:val="18"/>
                <w:szCs w:val="18"/>
              </w:rPr>
              <w:t xml:space="preserve">Very High — injury, legal, regulatory shutdown</w:t>
            </w:r>
          </w:p>
        </w:tc>
        <w:tc>
          <w:tcPr>
            <w:tcW w:type="dxa" w:w="5360"/>
            <w:tcBorders>
              <w:top w:val="single" w:color="AAAAAA" w:sz="1"/>
              <w:left w:val="single" w:color="AAAAAA" w:sz="1"/>
              <w:bottom w:val="single" w:color="AAAAAA" w:sz="1"/>
              <w:right w:val="single" w:color="AAAAAA" w:sz="1"/>
            </w:tcBorders>
            <w:shd w:fill="E8F4F8" w:val="clear"/>
            <w:tcMar>
              <w:top w:type="dxa" w:w="70"/>
              <w:left w:type="dxa" w:w="120"/>
              <w:bottom w:type="dxa" w:w="70"/>
              <w:right w:type="dxa" w:w="120"/>
            </w:tcMar>
          </w:tcPr>
          <w:p>
            <w:r>
              <w:rPr>
                <w:rFonts w:ascii="Arial" w:cs="Arial" w:eastAsia="Arial" w:hAnsi="Arial"/>
                <w:sz w:val="18"/>
                <w:szCs w:val="18"/>
              </w:rPr>
              <w:t xml:space="preserve">Full PPE mandatory; acid bunding and containment; fire suppression system; quarterly safety drills; ₹1L+ plant &amp; machinery insurance + workmen’s compensation</w:t>
            </w:r>
          </w:p>
        </w:tc>
      </w:tr>
      <w:tr>
        <w:tc>
          <w:tcPr>
            <w:tcW w:type="dxa" w:w="20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Critical equipment failure (reactor breakdown)</w:t>
            </w:r>
          </w:p>
        </w:tc>
        <w:tc>
          <w:tcPr>
            <w:tcW w:type="dxa" w:w="10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Medium (new plant)</w:t>
            </w:r>
          </w:p>
        </w:tc>
        <w:tc>
          <w:tcPr>
            <w:tcW w:type="dxa" w:w="10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High — production stoppage</w:t>
            </w:r>
          </w:p>
        </w:tc>
        <w:tc>
          <w:tcPr>
            <w:tcW w:type="dxa" w:w="53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Source equipment from reputed manufacturer; negotiate 2-year AMC (Annual Maintenance Contract); keep critical spare parts (seals, pumps) on-site</w:t>
            </w:r>
          </w:p>
        </w:tc>
      </w:tr>
      <w:tr>
        <w:tc>
          <w:tcPr>
            <w:tcW w:type="dxa" w:w="2000"/>
            <w:tcBorders>
              <w:top w:val="single" w:color="AAAAAA" w:sz="1"/>
              <w:left w:val="single" w:color="AAAAAA" w:sz="1"/>
              <w:bottom w:val="single" w:color="AAAAAA" w:sz="1"/>
              <w:right w:val="single" w:color="AAAAAA" w:sz="1"/>
            </w:tcBorders>
            <w:shd w:fill="E8F4F8" w:val="clear"/>
            <w:tcMar>
              <w:top w:type="dxa" w:w="70"/>
              <w:left w:type="dxa" w:w="120"/>
              <w:bottom w:type="dxa" w:w="70"/>
              <w:right w:type="dxa" w:w="120"/>
            </w:tcMar>
          </w:tcPr>
          <w:p>
            <w:r>
              <w:rPr>
                <w:rFonts w:ascii="Arial" w:cs="Arial" w:eastAsia="Arial" w:hAnsi="Arial"/>
                <w:sz w:val="18"/>
                <w:szCs w:val="18"/>
              </w:rPr>
              <w:t xml:space="preserve">Key technical staff departure</w:t>
            </w:r>
          </w:p>
        </w:tc>
        <w:tc>
          <w:tcPr>
            <w:tcW w:type="dxa" w:w="1000"/>
            <w:tcBorders>
              <w:top w:val="single" w:color="AAAAAA" w:sz="1"/>
              <w:left w:val="single" w:color="AAAAAA" w:sz="1"/>
              <w:bottom w:val="single" w:color="AAAAAA" w:sz="1"/>
              <w:right w:val="single" w:color="AAAAAA" w:sz="1"/>
            </w:tcBorders>
            <w:shd w:fill="E8F4F8" w:val="clear"/>
            <w:tcMar>
              <w:top w:type="dxa" w:w="70"/>
              <w:left w:type="dxa" w:w="120"/>
              <w:bottom w:type="dxa" w:w="70"/>
              <w:right w:type="dxa" w:w="120"/>
            </w:tcMar>
          </w:tcPr>
          <w:p>
            <w:r>
              <w:rPr>
                <w:rFonts w:ascii="Arial" w:cs="Arial" w:eastAsia="Arial" w:hAnsi="Arial"/>
                <w:sz w:val="18"/>
                <w:szCs w:val="18"/>
              </w:rPr>
              <w:t xml:space="preserve">Medium</w:t>
            </w:r>
          </w:p>
        </w:tc>
        <w:tc>
          <w:tcPr>
            <w:tcW w:type="dxa" w:w="1000"/>
            <w:tcBorders>
              <w:top w:val="single" w:color="AAAAAA" w:sz="1"/>
              <w:left w:val="single" w:color="AAAAAA" w:sz="1"/>
              <w:bottom w:val="single" w:color="AAAAAA" w:sz="1"/>
              <w:right w:val="single" w:color="AAAAAA" w:sz="1"/>
            </w:tcBorders>
            <w:shd w:fill="E8F4F8" w:val="clear"/>
            <w:tcMar>
              <w:top w:type="dxa" w:w="70"/>
              <w:left w:type="dxa" w:w="120"/>
              <w:bottom w:type="dxa" w:w="70"/>
              <w:right w:type="dxa" w:w="120"/>
            </w:tcMar>
          </w:tcPr>
          <w:p>
            <w:r>
              <w:rPr>
                <w:rFonts w:ascii="Arial" w:cs="Arial" w:eastAsia="Arial" w:hAnsi="Arial"/>
                <w:sz w:val="18"/>
                <w:szCs w:val="18"/>
              </w:rPr>
              <w:t xml:space="preserve">Medium — production disruption</w:t>
            </w:r>
          </w:p>
        </w:tc>
        <w:tc>
          <w:tcPr>
            <w:tcW w:type="dxa" w:w="5360"/>
            <w:tcBorders>
              <w:top w:val="single" w:color="AAAAAA" w:sz="1"/>
              <w:left w:val="single" w:color="AAAAAA" w:sz="1"/>
              <w:bottom w:val="single" w:color="AAAAAA" w:sz="1"/>
              <w:right w:val="single" w:color="AAAAAA" w:sz="1"/>
            </w:tcBorders>
            <w:shd w:fill="E8F4F8" w:val="clear"/>
            <w:tcMar>
              <w:top w:type="dxa" w:w="70"/>
              <w:left w:type="dxa" w:w="120"/>
              <w:bottom w:type="dxa" w:w="70"/>
              <w:right w:type="dxa" w:w="120"/>
            </w:tcMar>
          </w:tcPr>
          <w:p>
            <w:r>
              <w:rPr>
                <w:rFonts w:ascii="Arial" w:cs="Arial" w:eastAsia="Arial" w:hAnsi="Arial"/>
                <w:sz w:val="18"/>
                <w:szCs w:val="18"/>
              </w:rPr>
              <w:t xml:space="preserve">Document all process SOPs; cross-train operators; competitive salary + performance incentive structure</w:t>
            </w:r>
          </w:p>
        </w:tc>
      </w:tr>
    </w:tbl>
    <w:p>
      <w:pPr>
        <w:spacing w:before="80" w:after="80"/>
      </w:pPr>
      <w:r>
        <w:t xml:space="preserve"/>
      </w:r>
    </w:p>
    <w:p>
      <w:pPr>
        <w:pStyle w:val="Heading1"/>
        <w:pBdr>
          <w:bottom w:val="single" w:color="F4A318" w:sz="6"/>
        </w:pBdr>
        <w:shd w:fill="1A6B8A" w:val="clear"/>
        <w:spacing w:before="440" w:after="140"/>
        <w:ind w:left="160" w:right="160"/>
      </w:pPr>
      <w:r>
        <w:rPr>
          <w:rFonts w:ascii="Arial" w:cs="Arial" w:eastAsia="Arial" w:hAnsi="Arial"/>
          <w:b/>
          <w:bCs/>
          <w:color w:val="FFFFFF"/>
          <w:sz w:val="30"/>
          <w:szCs w:val="30"/>
        </w:rPr>
        <w:t xml:space="preserve">11. FINANCIAL PROJECTIONS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800"/>
        <w:gridCol w:w="2960"/>
      </w:tblGrid>
      <w:tr>
        <w:trPr>
          <w:tblHeader/>
        </w:trPr>
        <w:tc>
          <w:tcPr>
            <w:tcW w:type="dxa" w:w="2800"/>
            <w:tcBorders>
              <w:top w:val="single" w:color="AAAAAA" w:sz="1"/>
              <w:left w:val="single" w:color="AAAAAA" w:sz="1"/>
              <w:bottom w:val="single" w:color="AAAAAA" w:sz="1"/>
              <w:right w:val="single" w:color="AAAAAA" w:sz="1"/>
            </w:tcBorders>
            <w:shd w:fill="1A6B8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Financial Metric</w:t>
            </w:r>
          </w:p>
        </w:tc>
        <w:tc>
          <w:tcPr>
            <w:tcW w:type="dxa" w:w="1800"/>
            <w:tcBorders>
              <w:top w:val="single" w:color="AAAAAA" w:sz="1"/>
              <w:left w:val="single" w:color="AAAAAA" w:sz="1"/>
              <w:bottom w:val="single" w:color="AAAAAA" w:sz="1"/>
              <w:right w:val="single" w:color="AAAAAA" w:sz="1"/>
            </w:tcBorders>
            <w:shd w:fill="1A6B8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Year 1 — Conservative</w:t>
            </w:r>
          </w:p>
        </w:tc>
        <w:tc>
          <w:tcPr>
            <w:tcW w:type="dxa" w:w="1800"/>
            <w:tcBorders>
              <w:top w:val="single" w:color="AAAAAA" w:sz="1"/>
              <w:left w:val="single" w:color="AAAAAA" w:sz="1"/>
              <w:bottom w:val="single" w:color="AAAAAA" w:sz="1"/>
              <w:right w:val="single" w:color="AAAAAA" w:sz="1"/>
            </w:tcBorders>
            <w:shd w:fill="1A6B8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Year 1 — Target</w:t>
            </w:r>
          </w:p>
        </w:tc>
        <w:tc>
          <w:tcPr>
            <w:tcW w:type="dxa" w:w="2960"/>
            <w:tcBorders>
              <w:top w:val="single" w:color="AAAAAA" w:sz="1"/>
              <w:left w:val="single" w:color="AAAAAA" w:sz="1"/>
              <w:bottom w:val="single" w:color="AAAAAA" w:sz="1"/>
              <w:right w:val="single" w:color="AAAAAA" w:sz="1"/>
            </w:tcBorders>
            <w:shd w:fill="1A6B8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Year 2 — Scaled</w:t>
            </w:r>
          </w:p>
        </w:tc>
      </w:tr>
      <w:tr>
        <w:tc>
          <w:tcPr>
            <w:tcW w:type="dxa" w:w="28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Total Revenue</w:t>
            </w:r>
          </w:p>
        </w:tc>
        <w:tc>
          <w:tcPr>
            <w:tcW w:type="dxa" w:w="18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₹1.8–2.0 Cr</w:t>
            </w:r>
          </w:p>
        </w:tc>
        <w:tc>
          <w:tcPr>
            <w:tcW w:type="dxa" w:w="18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₹2.5–3.0 Cr</w:t>
            </w:r>
          </w:p>
        </w:tc>
        <w:tc>
          <w:tcPr>
            <w:tcW w:type="dxa" w:w="29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₹5–7 Cr</w:t>
            </w:r>
          </w:p>
        </w:tc>
      </w:tr>
      <w:tr>
        <w:tc>
          <w:tcPr>
            <w:tcW w:type="dxa" w:w="2800"/>
            <w:tcBorders>
              <w:top w:val="single" w:color="AAAAAA" w:sz="1"/>
              <w:left w:val="single" w:color="AAAAAA" w:sz="1"/>
              <w:bottom w:val="single" w:color="AAAAAA" w:sz="1"/>
              <w:right w:val="single" w:color="AAAAAA" w:sz="1"/>
            </w:tcBorders>
            <w:shd w:fill="E8F4F8" w:val="clear"/>
            <w:tcMar>
              <w:top w:type="dxa" w:w="70"/>
              <w:left w:type="dxa" w:w="120"/>
              <w:bottom w:type="dxa" w:w="70"/>
              <w:right w:type="dxa" w:w="120"/>
            </w:tcMar>
          </w:tcPr>
          <w:p>
            <w:r>
              <w:rPr>
                <w:rFonts w:ascii="Arial" w:cs="Arial" w:eastAsia="Arial" w:hAnsi="Arial"/>
                <w:sz w:val="18"/>
                <w:szCs w:val="18"/>
              </w:rPr>
              <w:t xml:space="preserve">Gross Profit</w:t>
            </w:r>
          </w:p>
        </w:tc>
        <w:tc>
          <w:tcPr>
            <w:tcW w:type="dxa" w:w="1800"/>
            <w:tcBorders>
              <w:top w:val="single" w:color="AAAAAA" w:sz="1"/>
              <w:left w:val="single" w:color="AAAAAA" w:sz="1"/>
              <w:bottom w:val="single" w:color="AAAAAA" w:sz="1"/>
              <w:right w:val="single" w:color="AAAAAA" w:sz="1"/>
            </w:tcBorders>
            <w:shd w:fill="E8F4F8" w:val="clear"/>
            <w:tcMar>
              <w:top w:type="dxa" w:w="70"/>
              <w:left w:type="dxa" w:w="120"/>
              <w:bottom w:type="dxa" w:w="70"/>
              <w:right w:type="dxa" w:w="120"/>
            </w:tcMar>
          </w:tcPr>
          <w:p>
            <w:r>
              <w:rPr>
                <w:rFonts w:ascii="Arial" w:cs="Arial" w:eastAsia="Arial" w:hAnsi="Arial"/>
                <w:sz w:val="18"/>
                <w:szCs w:val="18"/>
              </w:rPr>
              <w:t xml:space="preserve">₹55–65 L</w:t>
            </w:r>
          </w:p>
        </w:tc>
        <w:tc>
          <w:tcPr>
            <w:tcW w:type="dxa" w:w="1800"/>
            <w:tcBorders>
              <w:top w:val="single" w:color="AAAAAA" w:sz="1"/>
              <w:left w:val="single" w:color="AAAAAA" w:sz="1"/>
              <w:bottom w:val="single" w:color="AAAAAA" w:sz="1"/>
              <w:right w:val="single" w:color="AAAAAA" w:sz="1"/>
            </w:tcBorders>
            <w:shd w:fill="E8F4F8" w:val="clear"/>
            <w:tcMar>
              <w:top w:type="dxa" w:w="70"/>
              <w:left w:type="dxa" w:w="120"/>
              <w:bottom w:type="dxa" w:w="70"/>
              <w:right w:type="dxa" w:w="120"/>
            </w:tcMar>
          </w:tcPr>
          <w:p>
            <w:r>
              <w:rPr>
                <w:rFonts w:ascii="Arial" w:cs="Arial" w:eastAsia="Arial" w:hAnsi="Arial"/>
                <w:sz w:val="18"/>
                <w:szCs w:val="18"/>
              </w:rPr>
              <w:t xml:space="preserve">₹75–90 L</w:t>
            </w:r>
          </w:p>
        </w:tc>
        <w:tc>
          <w:tcPr>
            <w:tcW w:type="dxa" w:w="2960"/>
            <w:tcBorders>
              <w:top w:val="single" w:color="AAAAAA" w:sz="1"/>
              <w:left w:val="single" w:color="AAAAAA" w:sz="1"/>
              <w:bottom w:val="single" w:color="AAAAAA" w:sz="1"/>
              <w:right w:val="single" w:color="AAAAAA" w:sz="1"/>
            </w:tcBorders>
            <w:shd w:fill="E8F4F8" w:val="clear"/>
            <w:tcMar>
              <w:top w:type="dxa" w:w="70"/>
              <w:left w:type="dxa" w:w="120"/>
              <w:bottom w:type="dxa" w:w="70"/>
              <w:right w:type="dxa" w:w="120"/>
            </w:tcMar>
          </w:tcPr>
          <w:p>
            <w:r>
              <w:rPr>
                <w:rFonts w:ascii="Arial" w:cs="Arial" w:eastAsia="Arial" w:hAnsi="Arial"/>
                <w:sz w:val="18"/>
                <w:szCs w:val="18"/>
              </w:rPr>
              <w:t xml:space="preserve">₹1.5–2.0 Cr</w:t>
            </w:r>
          </w:p>
        </w:tc>
      </w:tr>
      <w:tr>
        <w:tc>
          <w:tcPr>
            <w:tcW w:type="dxa" w:w="28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Net Profit (after EMI, taxes, overhead)</w:t>
            </w:r>
          </w:p>
        </w:tc>
        <w:tc>
          <w:tcPr>
            <w:tcW w:type="dxa" w:w="18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₹20–30 L</w:t>
            </w:r>
          </w:p>
        </w:tc>
        <w:tc>
          <w:tcPr>
            <w:tcW w:type="dxa" w:w="18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₹40–50 L</w:t>
            </w:r>
          </w:p>
        </w:tc>
        <w:tc>
          <w:tcPr>
            <w:tcW w:type="dxa" w:w="29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₹80–120 L</w:t>
            </w:r>
          </w:p>
        </w:tc>
      </w:tr>
      <w:tr>
        <w:tc>
          <w:tcPr>
            <w:tcW w:type="dxa" w:w="2800"/>
            <w:tcBorders>
              <w:top w:val="single" w:color="AAAAAA" w:sz="1"/>
              <w:left w:val="single" w:color="AAAAAA" w:sz="1"/>
              <w:bottom w:val="single" w:color="AAAAAA" w:sz="1"/>
              <w:right w:val="single" w:color="AAAAAA" w:sz="1"/>
            </w:tcBorders>
            <w:shd w:fill="E8F4F8" w:val="clear"/>
            <w:tcMar>
              <w:top w:type="dxa" w:w="70"/>
              <w:left w:type="dxa" w:w="120"/>
              <w:bottom w:type="dxa" w:w="70"/>
              <w:right w:type="dxa" w:w="120"/>
            </w:tcMar>
          </w:tcPr>
          <w:p>
            <w:r>
              <w:rPr>
                <w:rFonts w:ascii="Arial" w:cs="Arial" w:eastAsia="Arial" w:hAnsi="Arial"/>
                <w:sz w:val="18"/>
                <w:szCs w:val="18"/>
              </w:rPr>
              <w:t xml:space="preserve">Monthly Revenue by Month 12</w:t>
            </w:r>
          </w:p>
        </w:tc>
        <w:tc>
          <w:tcPr>
            <w:tcW w:type="dxa" w:w="1800"/>
            <w:tcBorders>
              <w:top w:val="single" w:color="AAAAAA" w:sz="1"/>
              <w:left w:val="single" w:color="AAAAAA" w:sz="1"/>
              <w:bottom w:val="single" w:color="AAAAAA" w:sz="1"/>
              <w:right w:val="single" w:color="AAAAAA" w:sz="1"/>
            </w:tcBorders>
            <w:shd w:fill="E8F4F8" w:val="clear"/>
            <w:tcMar>
              <w:top w:type="dxa" w:w="70"/>
              <w:left w:type="dxa" w:w="120"/>
              <w:bottom w:type="dxa" w:w="70"/>
              <w:right w:type="dxa" w:w="120"/>
            </w:tcMar>
          </w:tcPr>
          <w:p>
            <w:r>
              <w:rPr>
                <w:rFonts w:ascii="Arial" w:cs="Arial" w:eastAsia="Arial" w:hAnsi="Arial"/>
                <w:sz w:val="18"/>
                <w:szCs w:val="18"/>
              </w:rPr>
              <w:t xml:space="preserve">₹18–22 L</w:t>
            </w:r>
          </w:p>
        </w:tc>
        <w:tc>
          <w:tcPr>
            <w:tcW w:type="dxa" w:w="1800"/>
            <w:tcBorders>
              <w:top w:val="single" w:color="AAAAAA" w:sz="1"/>
              <w:left w:val="single" w:color="AAAAAA" w:sz="1"/>
              <w:bottom w:val="single" w:color="AAAAAA" w:sz="1"/>
              <w:right w:val="single" w:color="AAAAAA" w:sz="1"/>
            </w:tcBorders>
            <w:shd w:fill="E8F4F8" w:val="clear"/>
            <w:tcMar>
              <w:top w:type="dxa" w:w="70"/>
              <w:left w:type="dxa" w:w="120"/>
              <w:bottom w:type="dxa" w:w="70"/>
              <w:right w:type="dxa" w:w="120"/>
            </w:tcMar>
          </w:tcPr>
          <w:p>
            <w:r>
              <w:rPr>
                <w:rFonts w:ascii="Arial" w:cs="Arial" w:eastAsia="Arial" w:hAnsi="Arial"/>
                <w:sz w:val="18"/>
                <w:szCs w:val="18"/>
              </w:rPr>
              <w:t xml:space="preserve">₹32–36 L</w:t>
            </w:r>
          </w:p>
        </w:tc>
        <w:tc>
          <w:tcPr>
            <w:tcW w:type="dxa" w:w="2960"/>
            <w:tcBorders>
              <w:top w:val="single" w:color="AAAAAA" w:sz="1"/>
              <w:left w:val="single" w:color="AAAAAA" w:sz="1"/>
              <w:bottom w:val="single" w:color="AAAAAA" w:sz="1"/>
              <w:right w:val="single" w:color="AAAAAA" w:sz="1"/>
            </w:tcBorders>
            <w:shd w:fill="E8F4F8" w:val="clear"/>
            <w:tcMar>
              <w:top w:type="dxa" w:w="70"/>
              <w:left w:type="dxa" w:w="120"/>
              <w:bottom w:type="dxa" w:w="70"/>
              <w:right w:type="dxa" w:w="120"/>
            </w:tcMar>
          </w:tcPr>
          <w:p>
            <w:r>
              <w:rPr>
                <w:rFonts w:ascii="Arial" w:cs="Arial" w:eastAsia="Arial" w:hAnsi="Arial"/>
                <w:sz w:val="18"/>
                <w:szCs w:val="18"/>
              </w:rPr>
              <w:t xml:space="preserve">₹45–60 L</w:t>
            </w:r>
          </w:p>
        </w:tc>
      </w:tr>
      <w:tr>
        <w:tc>
          <w:tcPr>
            <w:tcW w:type="dxa" w:w="28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Active Buyers at Year-End</w:t>
            </w:r>
          </w:p>
        </w:tc>
        <w:tc>
          <w:tcPr>
            <w:tcW w:type="dxa" w:w="18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40–50</w:t>
            </w:r>
          </w:p>
        </w:tc>
        <w:tc>
          <w:tcPr>
            <w:tcW w:type="dxa" w:w="18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65+</w:t>
            </w:r>
          </w:p>
        </w:tc>
        <w:tc>
          <w:tcPr>
            <w:tcW w:type="dxa" w:w="29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100–150</w:t>
            </w:r>
          </w:p>
        </w:tc>
      </w:tr>
      <w:tr>
        <w:tc>
          <w:tcPr>
            <w:tcW w:type="dxa" w:w="2800"/>
            <w:tcBorders>
              <w:top w:val="single" w:color="AAAAAA" w:sz="1"/>
              <w:left w:val="single" w:color="AAAAAA" w:sz="1"/>
              <w:bottom w:val="single" w:color="AAAAAA" w:sz="1"/>
              <w:right w:val="single" w:color="AAAAAA" w:sz="1"/>
            </w:tcBorders>
            <w:shd w:fill="E8F4F8" w:val="clear"/>
            <w:tcMar>
              <w:top w:type="dxa" w:w="70"/>
              <w:left w:type="dxa" w:w="120"/>
              <w:bottom w:type="dxa" w:w="70"/>
              <w:right w:type="dxa" w:w="120"/>
            </w:tcMar>
          </w:tcPr>
          <w:p>
            <w:r>
              <w:rPr>
                <w:rFonts w:ascii="Arial" w:cs="Arial" w:eastAsia="Arial" w:hAnsi="Arial"/>
                <w:sz w:val="18"/>
                <w:szCs w:val="18"/>
              </w:rPr>
              <w:t xml:space="preserve">SLS Monthly Production (Month 12)</w:t>
            </w:r>
          </w:p>
        </w:tc>
        <w:tc>
          <w:tcPr>
            <w:tcW w:type="dxa" w:w="1800"/>
            <w:tcBorders>
              <w:top w:val="single" w:color="AAAAAA" w:sz="1"/>
              <w:left w:val="single" w:color="AAAAAA" w:sz="1"/>
              <w:bottom w:val="single" w:color="AAAAAA" w:sz="1"/>
              <w:right w:val="single" w:color="AAAAAA" w:sz="1"/>
            </w:tcBorders>
            <w:shd w:fill="E8F4F8" w:val="clear"/>
            <w:tcMar>
              <w:top w:type="dxa" w:w="70"/>
              <w:left w:type="dxa" w:w="120"/>
              <w:bottom w:type="dxa" w:w="70"/>
              <w:right w:type="dxa" w:w="120"/>
            </w:tcMar>
          </w:tcPr>
          <w:p>
            <w:r>
              <w:rPr>
                <w:rFonts w:ascii="Arial" w:cs="Arial" w:eastAsia="Arial" w:hAnsi="Arial"/>
                <w:sz w:val="18"/>
                <w:szCs w:val="18"/>
              </w:rPr>
              <w:t xml:space="preserve">6–8 MT</w:t>
            </w:r>
          </w:p>
        </w:tc>
        <w:tc>
          <w:tcPr>
            <w:tcW w:type="dxa" w:w="1800"/>
            <w:tcBorders>
              <w:top w:val="single" w:color="AAAAAA" w:sz="1"/>
              <w:left w:val="single" w:color="AAAAAA" w:sz="1"/>
              <w:bottom w:val="single" w:color="AAAAAA" w:sz="1"/>
              <w:right w:val="single" w:color="AAAAAA" w:sz="1"/>
            </w:tcBorders>
            <w:shd w:fill="E8F4F8" w:val="clear"/>
            <w:tcMar>
              <w:top w:type="dxa" w:w="70"/>
              <w:left w:type="dxa" w:w="120"/>
              <w:bottom w:type="dxa" w:w="70"/>
              <w:right w:type="dxa" w:w="120"/>
            </w:tcMar>
          </w:tcPr>
          <w:p>
            <w:r>
              <w:rPr>
                <w:rFonts w:ascii="Arial" w:cs="Arial" w:eastAsia="Arial" w:hAnsi="Arial"/>
                <w:sz w:val="18"/>
                <w:szCs w:val="18"/>
              </w:rPr>
              <w:t xml:space="preserve">10 MT</w:t>
            </w:r>
          </w:p>
        </w:tc>
        <w:tc>
          <w:tcPr>
            <w:tcW w:type="dxa" w:w="2960"/>
            <w:tcBorders>
              <w:top w:val="single" w:color="AAAAAA" w:sz="1"/>
              <w:left w:val="single" w:color="AAAAAA" w:sz="1"/>
              <w:bottom w:val="single" w:color="AAAAAA" w:sz="1"/>
              <w:right w:val="single" w:color="AAAAAA" w:sz="1"/>
            </w:tcBorders>
            <w:shd w:fill="E8F4F8" w:val="clear"/>
            <w:tcMar>
              <w:top w:type="dxa" w:w="70"/>
              <w:left w:type="dxa" w:w="120"/>
              <w:bottom w:type="dxa" w:w="70"/>
              <w:right w:type="dxa" w:w="120"/>
            </w:tcMar>
          </w:tcPr>
          <w:p>
            <w:r>
              <w:rPr>
                <w:rFonts w:ascii="Arial" w:cs="Arial" w:eastAsia="Arial" w:hAnsi="Arial"/>
                <w:sz w:val="18"/>
                <w:szCs w:val="18"/>
              </w:rPr>
              <w:t xml:space="preserve">20–25 MT</w:t>
            </w:r>
          </w:p>
        </w:tc>
      </w:tr>
      <w:tr>
        <w:tc>
          <w:tcPr>
            <w:tcW w:type="dxa" w:w="28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CAPB Monthly Production (Month 12)</w:t>
            </w:r>
          </w:p>
        </w:tc>
        <w:tc>
          <w:tcPr>
            <w:tcW w:type="dxa" w:w="18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4–6 MT</w:t>
            </w:r>
          </w:p>
        </w:tc>
        <w:tc>
          <w:tcPr>
            <w:tcW w:type="dxa" w:w="18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8 MT</w:t>
            </w:r>
          </w:p>
        </w:tc>
        <w:tc>
          <w:tcPr>
            <w:tcW w:type="dxa" w:w="29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15–20 MT</w:t>
            </w:r>
          </w:p>
        </w:tc>
      </w:tr>
      <w:tr>
        <w:tc>
          <w:tcPr>
            <w:tcW w:type="dxa" w:w="2800"/>
            <w:tcBorders>
              <w:top w:val="single" w:color="AAAAAA" w:sz="1"/>
              <w:left w:val="single" w:color="AAAAAA" w:sz="1"/>
              <w:bottom w:val="single" w:color="AAAAAA" w:sz="1"/>
              <w:right w:val="single" w:color="AAAAAA" w:sz="1"/>
            </w:tcBorders>
            <w:shd w:fill="E8F4F8" w:val="clear"/>
            <w:tcMar>
              <w:top w:type="dxa" w:w="70"/>
              <w:left w:type="dxa" w:w="120"/>
              <w:bottom w:type="dxa" w:w="70"/>
              <w:right w:type="dxa" w:w="120"/>
            </w:tcMar>
          </w:tcPr>
          <w:p>
            <w:r>
              <w:rPr>
                <w:rFonts w:ascii="Arial" w:cs="Arial" w:eastAsia="Arial" w:hAnsi="Arial"/>
                <w:sz w:val="18"/>
                <w:szCs w:val="18"/>
              </w:rPr>
              <w:t xml:space="preserve">Loan Repayment</w:t>
            </w:r>
          </w:p>
        </w:tc>
        <w:tc>
          <w:tcPr>
            <w:tcW w:type="dxa" w:w="1800"/>
            <w:tcBorders>
              <w:top w:val="single" w:color="AAAAAA" w:sz="1"/>
              <w:left w:val="single" w:color="AAAAAA" w:sz="1"/>
              <w:bottom w:val="single" w:color="AAAAAA" w:sz="1"/>
              <w:right w:val="single" w:color="AAAAAA" w:sz="1"/>
            </w:tcBorders>
            <w:shd w:fill="E8F4F8" w:val="clear"/>
            <w:tcMar>
              <w:top w:type="dxa" w:w="70"/>
              <w:left w:type="dxa" w:w="120"/>
              <w:bottom w:type="dxa" w:w="70"/>
              <w:right w:type="dxa" w:w="120"/>
            </w:tcMar>
          </w:tcPr>
          <w:p>
            <w:r>
              <w:rPr>
                <w:rFonts w:ascii="Arial" w:cs="Arial" w:eastAsia="Arial" w:hAnsi="Arial"/>
                <w:sz w:val="18"/>
                <w:szCs w:val="18"/>
              </w:rPr>
              <w:t xml:space="preserve">Moratorium (no EMI)</w:t>
            </w:r>
          </w:p>
        </w:tc>
        <w:tc>
          <w:tcPr>
            <w:tcW w:type="dxa" w:w="1800"/>
            <w:tcBorders>
              <w:top w:val="single" w:color="AAAAAA" w:sz="1"/>
              <w:left w:val="single" w:color="AAAAAA" w:sz="1"/>
              <w:bottom w:val="single" w:color="AAAAAA" w:sz="1"/>
              <w:right w:val="single" w:color="AAAAAA" w:sz="1"/>
            </w:tcBorders>
            <w:shd w:fill="E8F4F8" w:val="clear"/>
            <w:tcMar>
              <w:top w:type="dxa" w:w="70"/>
              <w:left w:type="dxa" w:w="120"/>
              <w:bottom w:type="dxa" w:w="70"/>
              <w:right w:type="dxa" w:w="120"/>
            </w:tcMar>
          </w:tcPr>
          <w:p>
            <w:r>
              <w:rPr>
                <w:rFonts w:ascii="Arial" w:cs="Arial" w:eastAsia="Arial" w:hAnsi="Arial"/>
                <w:sz w:val="18"/>
                <w:szCs w:val="18"/>
              </w:rPr>
              <w:t xml:space="preserve">Moratorium (no EMI)</w:t>
            </w:r>
          </w:p>
        </w:tc>
        <w:tc>
          <w:tcPr>
            <w:tcW w:type="dxa" w:w="2960"/>
            <w:tcBorders>
              <w:top w:val="single" w:color="AAAAAA" w:sz="1"/>
              <w:left w:val="single" w:color="AAAAAA" w:sz="1"/>
              <w:bottom w:val="single" w:color="AAAAAA" w:sz="1"/>
              <w:right w:val="single" w:color="AAAAAA" w:sz="1"/>
            </w:tcBorders>
            <w:shd w:fill="E8F4F8" w:val="clear"/>
            <w:tcMar>
              <w:top w:type="dxa" w:w="70"/>
              <w:left w:type="dxa" w:w="120"/>
              <w:bottom w:type="dxa" w:w="70"/>
              <w:right w:type="dxa" w:w="120"/>
            </w:tcMar>
          </w:tcPr>
          <w:p>
            <w:r>
              <w:rPr>
                <w:rFonts w:ascii="Arial" w:cs="Arial" w:eastAsia="Arial" w:hAnsi="Arial"/>
                <w:sz w:val="18"/>
                <w:szCs w:val="18"/>
              </w:rPr>
              <w:t xml:space="preserve">₹78–85K EMI/month begins</w:t>
            </w:r>
          </w:p>
        </w:tc>
      </w:tr>
    </w:tbl>
    <w:p>
      <w:pPr>
        <w:spacing w:before="80" w:after="80"/>
      </w:pPr>
      <w:r>
        <w:t xml:space="preserve"/>
      </w:r>
    </w:p>
    <w:p>
      <w:pPr>
        <w:pStyle w:val="Heading1"/>
        <w:pBdr>
          <w:bottom w:val="single" w:color="F4A318" w:sz="6"/>
        </w:pBdr>
        <w:shd w:fill="1A6B8A" w:val="clear"/>
        <w:spacing w:before="440" w:after="140"/>
        <w:ind w:left="160" w:right="160"/>
      </w:pPr>
      <w:r>
        <w:rPr>
          <w:rFonts w:ascii="Arial" w:cs="Arial" w:eastAsia="Arial" w:hAnsi="Arial"/>
          <w:b/>
          <w:bCs/>
          <w:color w:val="FFFFFF"/>
          <w:sz w:val="30"/>
          <w:szCs w:val="30"/>
        </w:rPr>
        <w:t xml:space="preserve">12. COMPLETE ACTION CHECKLIST</w:t>
      </w:r>
    </w:p>
    <w:p>
      <w:pPr>
        <w:spacing w:before="80" w:after="80"/>
      </w:pPr>
      <w:r>
        <w:t xml:space="preserve"/>
      </w:r>
    </w:p>
    <w:p>
      <w:pPr>
        <w:pStyle w:val="Heading2"/>
        <w:spacing w:before="300" w:after="100"/>
      </w:pPr>
      <w:r>
        <w:rPr>
          <w:rFonts w:ascii="Arial" w:cs="Arial" w:eastAsia="Arial" w:hAnsi="Arial"/>
          <w:b/>
          <w:bCs/>
          <w:color w:val="1A6B8A"/>
          <w:sz w:val="24"/>
          <w:szCs w:val="24"/>
        </w:rPr>
        <w:t xml:space="preserve">Week 1 — Immediate Actions</w:t>
      </w:r>
    </w:p>
    <w:p>
      <w:pPr>
        <w:spacing w:before="40" w:after="40"/>
        <w:ind w:left="400" w:hanging="280"/>
      </w:pPr>
      <w:r>
        <w:rPr>
          <w:rFonts w:ascii="Arial" w:cs="Arial" w:eastAsia="Arial" w:hAnsi="Arial"/>
          <w:color w:val="888888"/>
          <w:sz w:val="20"/>
          <w:szCs w:val="20"/>
        </w:rPr>
        <w:t xml:space="preserve">☐  </w:t>
      </w:r>
      <w:r>
        <w:rPr>
          <w:rFonts w:ascii="Arial" w:cs="Arial" w:eastAsia="Arial" w:hAnsi="Arial"/>
          <w:sz w:val="20"/>
          <w:szCs w:val="20"/>
        </w:rPr>
        <w:t xml:space="preserve">Register Udyam (MSME) at udyamregistration.gov.in — FREE, takes 1 hour</w:t>
      </w:r>
    </w:p>
    <w:p>
      <w:pPr>
        <w:spacing w:before="40" w:after="40"/>
        <w:ind w:left="400" w:hanging="280"/>
      </w:pPr>
      <w:r>
        <w:rPr>
          <w:rFonts w:ascii="Arial" w:cs="Arial" w:eastAsia="Arial" w:hAnsi="Arial"/>
          <w:color w:val="888888"/>
          <w:sz w:val="20"/>
          <w:szCs w:val="20"/>
        </w:rPr>
        <w:t xml:space="preserve">☐  </w:t>
      </w:r>
      <w:r>
        <w:rPr>
          <w:rFonts w:ascii="Arial" w:cs="Arial" w:eastAsia="Arial" w:hAnsi="Arial"/>
          <w:sz w:val="20"/>
          <w:szCs w:val="20"/>
        </w:rPr>
        <w:t xml:space="preserve">Register for GST at gst.gov.in</w:t>
      </w:r>
    </w:p>
    <w:p>
      <w:pPr>
        <w:spacing w:before="40" w:after="40"/>
        <w:ind w:left="400" w:hanging="280"/>
      </w:pPr>
      <w:r>
        <w:rPr>
          <w:rFonts w:ascii="Arial" w:cs="Arial" w:eastAsia="Arial" w:hAnsi="Arial"/>
          <w:color w:val="888888"/>
          <w:sz w:val="20"/>
          <w:szCs w:val="20"/>
        </w:rPr>
        <w:t xml:space="preserve">☐  </w:t>
      </w:r>
      <w:r>
        <w:rPr>
          <w:rFonts w:ascii="Arial" w:cs="Arial" w:eastAsia="Arial" w:hAnsi="Arial"/>
          <w:sz w:val="20"/>
          <w:szCs w:val="20"/>
        </w:rPr>
        <w:t xml:space="preserve">Open a current account (SBI or Indian Bank recommended for CGTMSE compatibility)</w:t>
      </w:r>
    </w:p>
    <w:p>
      <w:pPr>
        <w:spacing w:before="40" w:after="40"/>
        <w:ind w:left="400" w:hanging="280"/>
      </w:pPr>
      <w:r>
        <w:rPr>
          <w:rFonts w:ascii="Arial" w:cs="Arial" w:eastAsia="Arial" w:hAnsi="Arial"/>
          <w:color w:val="888888"/>
          <w:sz w:val="20"/>
          <w:szCs w:val="20"/>
        </w:rPr>
        <w:t xml:space="preserve">☐  </w:t>
      </w:r>
      <w:r>
        <w:rPr>
          <w:rFonts w:ascii="Arial" w:cs="Arial" w:eastAsia="Arial" w:hAnsi="Arial"/>
          <w:sz w:val="20"/>
          <w:szCs w:val="20"/>
        </w:rPr>
        <w:t xml:space="preserve">Register company / LLP at MCA portal (or engage CA — ₹10–15K)</w:t>
      </w:r>
    </w:p>
    <w:p>
      <w:pPr>
        <w:spacing w:before="40" w:after="40"/>
        <w:ind w:left="400" w:hanging="280"/>
      </w:pPr>
      <w:r>
        <w:rPr>
          <w:rFonts w:ascii="Arial" w:cs="Arial" w:eastAsia="Arial" w:hAnsi="Arial"/>
          <w:color w:val="888888"/>
          <w:sz w:val="20"/>
          <w:szCs w:val="20"/>
        </w:rPr>
        <w:t xml:space="preserve">☐  </w:t>
      </w:r>
      <w:r>
        <w:rPr>
          <w:rFonts w:ascii="Arial" w:cs="Arial" w:eastAsia="Arial" w:hAnsi="Arial"/>
          <w:sz w:val="20"/>
          <w:szCs w:val="20"/>
        </w:rPr>
        <w:t xml:space="preserve">Download AP MSME Policy 4.0 from apindustries.gov.in — verify eligibility category</w:t>
      </w:r>
    </w:p>
    <w:p>
      <w:pPr>
        <w:spacing w:before="80" w:after="80"/>
      </w:pPr>
      <w:r>
        <w:t xml:space="preserve"/>
      </w:r>
    </w:p>
    <w:p>
      <w:pPr>
        <w:pStyle w:val="Heading2"/>
        <w:spacing w:before="300" w:after="100"/>
      </w:pPr>
      <w:r>
        <w:rPr>
          <w:rFonts w:ascii="Arial" w:cs="Arial" w:eastAsia="Arial" w:hAnsi="Arial"/>
          <w:b/>
          <w:bCs/>
          <w:color w:val="1A6B8A"/>
          <w:sz w:val="24"/>
          <w:szCs w:val="24"/>
        </w:rPr>
        <w:t xml:space="preserve">Month 1 — Legal, Financial &amp; Procurement Foundation</w:t>
      </w:r>
    </w:p>
    <w:p>
      <w:pPr>
        <w:spacing w:before="40" w:after="40"/>
        <w:ind w:left="400" w:hanging="280"/>
      </w:pPr>
      <w:r>
        <w:rPr>
          <w:rFonts w:ascii="Arial" w:cs="Arial" w:eastAsia="Arial" w:hAnsi="Arial"/>
          <w:color w:val="888888"/>
          <w:sz w:val="20"/>
          <w:szCs w:val="20"/>
        </w:rPr>
        <w:t xml:space="preserve">☐  </w:t>
      </w:r>
      <w:r>
        <w:rPr>
          <w:rFonts w:ascii="Arial" w:cs="Arial" w:eastAsia="Arial" w:hAnsi="Arial"/>
          <w:sz w:val="20"/>
          <w:szCs w:val="20"/>
        </w:rPr>
        <w:t xml:space="preserve">Apply for CTE at APPCB before any construction activity begins</w:t>
      </w:r>
    </w:p>
    <w:p>
      <w:pPr>
        <w:spacing w:before="40" w:after="40"/>
        <w:ind w:left="400" w:hanging="280"/>
      </w:pPr>
      <w:r>
        <w:rPr>
          <w:rFonts w:ascii="Arial" w:cs="Arial" w:eastAsia="Arial" w:hAnsi="Arial"/>
          <w:color w:val="888888"/>
          <w:sz w:val="20"/>
          <w:szCs w:val="20"/>
        </w:rPr>
        <w:t xml:space="preserve">☐  </w:t>
      </w:r>
      <w:r>
        <w:rPr>
          <w:rFonts w:ascii="Arial" w:cs="Arial" w:eastAsia="Arial" w:hAnsi="Arial"/>
          <w:sz w:val="20"/>
          <w:szCs w:val="20"/>
        </w:rPr>
        <w:t xml:space="preserve">Visit Tirupati DIC — get subsidy application forms and meet your nodal officer</w:t>
      </w:r>
    </w:p>
    <w:p>
      <w:pPr>
        <w:spacing w:before="40" w:after="40"/>
        <w:ind w:left="400" w:hanging="280"/>
      </w:pPr>
      <w:r>
        <w:rPr>
          <w:rFonts w:ascii="Arial" w:cs="Arial" w:eastAsia="Arial" w:hAnsi="Arial"/>
          <w:color w:val="888888"/>
          <w:sz w:val="20"/>
          <w:szCs w:val="20"/>
        </w:rPr>
        <w:t xml:space="preserve">☐  </w:t>
      </w:r>
      <w:r>
        <w:rPr>
          <w:rFonts w:ascii="Arial" w:cs="Arial" w:eastAsia="Arial" w:hAnsi="Arial"/>
          <w:sz w:val="20"/>
          <w:szCs w:val="20"/>
        </w:rPr>
        <w:t xml:space="preserve">Apply for CGTMSE bank loan — prepare: project report, CMA data, bank statements, land documents</w:t>
      </w:r>
    </w:p>
    <w:p>
      <w:pPr>
        <w:spacing w:before="40" w:after="40"/>
        <w:ind w:left="400" w:hanging="280"/>
      </w:pPr>
      <w:r>
        <w:rPr>
          <w:rFonts w:ascii="Arial" w:cs="Arial" w:eastAsia="Arial" w:hAnsi="Arial"/>
          <w:color w:val="888888"/>
          <w:sz w:val="20"/>
          <w:szCs w:val="20"/>
        </w:rPr>
        <w:t xml:space="preserve">☐  </w:t>
      </w:r>
      <w:r>
        <w:rPr>
          <w:rFonts w:ascii="Arial" w:cs="Arial" w:eastAsia="Arial" w:hAnsi="Arial"/>
          <w:sz w:val="20"/>
          <w:szCs w:val="20"/>
        </w:rPr>
        <w:t xml:space="preserve">Obtain 3 competitive quotes for reactor and processing machinery</w:t>
      </w:r>
    </w:p>
    <w:p>
      <w:pPr>
        <w:spacing w:before="40" w:after="40"/>
        <w:ind w:left="400" w:hanging="280"/>
      </w:pPr>
      <w:r>
        <w:rPr>
          <w:rFonts w:ascii="Arial" w:cs="Arial" w:eastAsia="Arial" w:hAnsi="Arial"/>
          <w:color w:val="888888"/>
          <w:sz w:val="20"/>
          <w:szCs w:val="20"/>
        </w:rPr>
        <w:t xml:space="preserve">☐  </w:t>
      </w:r>
      <w:r>
        <w:rPr>
          <w:rFonts w:ascii="Arial" w:cs="Arial" w:eastAsia="Arial" w:hAnsi="Arial"/>
          <w:sz w:val="20"/>
          <w:szCs w:val="20"/>
        </w:rPr>
        <w:t xml:space="preserve">Contact Virava Chemicals, Ahmedabad — get quote and samples for 500 kg lauryl alcohol</w:t>
      </w:r>
    </w:p>
    <w:p>
      <w:pPr>
        <w:spacing w:before="40" w:after="40"/>
        <w:ind w:left="400" w:hanging="280"/>
      </w:pPr>
      <w:r>
        <w:rPr>
          <w:rFonts w:ascii="Arial" w:cs="Arial" w:eastAsia="Arial" w:hAnsi="Arial"/>
          <w:color w:val="888888"/>
          <w:sz w:val="20"/>
          <w:szCs w:val="20"/>
        </w:rPr>
        <w:t xml:space="preserve">☐  </w:t>
      </w:r>
      <w:r>
        <w:rPr>
          <w:rFonts w:ascii="Arial" w:cs="Arial" w:eastAsia="Arial" w:hAnsi="Arial"/>
          <w:sz w:val="20"/>
          <w:szCs w:val="20"/>
        </w:rPr>
        <w:t xml:space="preserve">Identify 3 local H₂SO₄ suppliers in Tirupati/Chittoor — compare prices and delivery terms</w:t>
      </w:r>
    </w:p>
    <w:p>
      <w:pPr>
        <w:spacing w:before="40" w:after="40"/>
        <w:ind w:left="400" w:hanging="280"/>
      </w:pPr>
      <w:r>
        <w:rPr>
          <w:rFonts w:ascii="Arial" w:cs="Arial" w:eastAsia="Arial" w:hAnsi="Arial"/>
          <w:color w:val="888888"/>
          <w:sz w:val="20"/>
          <w:szCs w:val="20"/>
        </w:rPr>
        <w:t xml:space="preserve">☐  </w:t>
      </w:r>
      <w:r>
        <w:rPr>
          <w:rFonts w:ascii="Arial" w:cs="Arial" w:eastAsia="Arial" w:hAnsi="Arial"/>
          <w:sz w:val="20"/>
          <w:szCs w:val="20"/>
        </w:rPr>
        <w:t xml:space="preserve">Contact Dadia Chemical Industries, Mumbai — order 50 kg CAPB intermediate samples</w:t>
      </w:r>
    </w:p>
    <w:p>
      <w:pPr>
        <w:spacing w:before="40" w:after="40"/>
        <w:ind w:left="400" w:hanging="280"/>
      </w:pPr>
      <w:r>
        <w:rPr>
          <w:rFonts w:ascii="Arial" w:cs="Arial" w:eastAsia="Arial" w:hAnsi="Arial"/>
          <w:color w:val="888888"/>
          <w:sz w:val="20"/>
          <w:szCs w:val="20"/>
        </w:rPr>
        <w:t xml:space="preserve">☐  </w:t>
      </w:r>
      <w:r>
        <w:rPr>
          <w:rFonts w:ascii="Arial" w:cs="Arial" w:eastAsia="Arial" w:hAnsi="Arial"/>
          <w:sz w:val="20"/>
          <w:szCs w:val="20"/>
        </w:rPr>
        <w:t xml:space="preserve">Hire 1 experienced Chemical Plant Manager / Production Supervisor</w:t>
      </w:r>
    </w:p>
    <w:p>
      <w:pPr>
        <w:spacing w:before="80" w:after="80"/>
      </w:pPr>
      <w:r>
        <w:t xml:space="preserve"/>
      </w:r>
    </w:p>
    <w:p>
      <w:pPr>
        <w:pStyle w:val="Heading2"/>
        <w:spacing w:before="300" w:after="100"/>
      </w:pPr>
      <w:r>
        <w:rPr>
          <w:rFonts w:ascii="Arial" w:cs="Arial" w:eastAsia="Arial" w:hAnsi="Arial"/>
          <w:b/>
          <w:bCs/>
          <w:color w:val="1A6B8A"/>
          <w:sz w:val="24"/>
          <w:szCs w:val="24"/>
        </w:rPr>
        <w:t xml:space="preserve">Month 2 — Infrastructure &amp; Construction</w:t>
      </w:r>
    </w:p>
    <w:p>
      <w:pPr>
        <w:spacing w:before="40" w:after="40"/>
        <w:ind w:left="400" w:hanging="280"/>
      </w:pPr>
      <w:r>
        <w:rPr>
          <w:rFonts w:ascii="Arial" w:cs="Arial" w:eastAsia="Arial" w:hAnsi="Arial"/>
          <w:color w:val="888888"/>
          <w:sz w:val="20"/>
          <w:szCs w:val="20"/>
        </w:rPr>
        <w:t xml:space="preserve">☐  </w:t>
      </w:r>
      <w:r>
        <w:rPr>
          <w:rFonts w:ascii="Arial" w:cs="Arial" w:eastAsia="Arial" w:hAnsi="Arial"/>
          <w:sz w:val="20"/>
          <w:szCs w:val="20"/>
        </w:rPr>
        <w:t xml:space="preserve">Bank loan disbursed — draw funds in tranches as needed</w:t>
      </w:r>
    </w:p>
    <w:p>
      <w:pPr>
        <w:spacing w:before="40" w:after="40"/>
        <w:ind w:left="400" w:hanging="280"/>
      </w:pPr>
      <w:r>
        <w:rPr>
          <w:rFonts w:ascii="Arial" w:cs="Arial" w:eastAsia="Arial" w:hAnsi="Arial"/>
          <w:color w:val="888888"/>
          <w:sz w:val="20"/>
          <w:szCs w:val="20"/>
        </w:rPr>
        <w:t xml:space="preserve">☐  </w:t>
      </w:r>
      <w:r>
        <w:rPr>
          <w:rFonts w:ascii="Arial" w:cs="Arial" w:eastAsia="Arial" w:hAnsi="Arial"/>
          <w:sz w:val="20"/>
          <w:szCs w:val="20"/>
        </w:rPr>
        <w:t xml:space="preserve">Place firm order for reactors and QC lab equipment</w:t>
      </w:r>
    </w:p>
    <w:p>
      <w:pPr>
        <w:spacing w:before="40" w:after="40"/>
        <w:ind w:left="400" w:hanging="280"/>
      </w:pPr>
      <w:r>
        <w:rPr>
          <w:rFonts w:ascii="Arial" w:cs="Arial" w:eastAsia="Arial" w:hAnsi="Arial"/>
          <w:color w:val="888888"/>
          <w:sz w:val="20"/>
          <w:szCs w:val="20"/>
        </w:rPr>
        <w:t xml:space="preserve">☐  </w:t>
      </w:r>
      <w:r>
        <w:rPr>
          <w:rFonts w:ascii="Arial" w:cs="Arial" w:eastAsia="Arial" w:hAnsi="Arial"/>
          <w:sz w:val="20"/>
          <w:szCs w:val="20"/>
        </w:rPr>
        <w:t xml:space="preserve">Begin shed construction on Tirupati land</w:t>
      </w:r>
    </w:p>
    <w:p>
      <w:pPr>
        <w:spacing w:before="40" w:after="40"/>
        <w:ind w:left="400" w:hanging="280"/>
      </w:pPr>
      <w:r>
        <w:rPr>
          <w:rFonts w:ascii="Arial" w:cs="Arial" w:eastAsia="Arial" w:hAnsi="Arial"/>
          <w:color w:val="888888"/>
          <w:sz w:val="20"/>
          <w:szCs w:val="20"/>
        </w:rPr>
        <w:t xml:space="preserve">☐  </w:t>
      </w:r>
      <w:r>
        <w:rPr>
          <w:rFonts w:ascii="Arial" w:cs="Arial" w:eastAsia="Arial" w:hAnsi="Arial"/>
          <w:sz w:val="20"/>
          <w:szCs w:val="20"/>
        </w:rPr>
        <w:t xml:space="preserve">Apply for Factory License under Factories Act 1948</w:t>
      </w:r>
    </w:p>
    <w:p>
      <w:pPr>
        <w:spacing w:before="40" w:after="40"/>
        <w:ind w:left="400" w:hanging="280"/>
      </w:pPr>
      <w:r>
        <w:rPr>
          <w:rFonts w:ascii="Arial" w:cs="Arial" w:eastAsia="Arial" w:hAnsi="Arial"/>
          <w:color w:val="888888"/>
          <w:sz w:val="20"/>
          <w:szCs w:val="20"/>
        </w:rPr>
        <w:t xml:space="preserve">☐  </w:t>
      </w:r>
      <w:r>
        <w:rPr>
          <w:rFonts w:ascii="Arial" w:cs="Arial" w:eastAsia="Arial" w:hAnsi="Arial"/>
          <w:sz w:val="20"/>
          <w:szCs w:val="20"/>
        </w:rPr>
        <w:t xml:space="preserve">Apply for Fire NOC from local fire department</w:t>
      </w:r>
    </w:p>
    <w:p>
      <w:pPr>
        <w:spacing w:before="40" w:after="40"/>
        <w:ind w:left="400" w:hanging="280"/>
      </w:pPr>
      <w:r>
        <w:rPr>
          <w:rFonts w:ascii="Arial" w:cs="Arial" w:eastAsia="Arial" w:hAnsi="Arial"/>
          <w:color w:val="888888"/>
          <w:sz w:val="20"/>
          <w:szCs w:val="20"/>
        </w:rPr>
        <w:t xml:space="preserve">☐  </w:t>
      </w:r>
      <w:r>
        <w:rPr>
          <w:rFonts w:ascii="Arial" w:cs="Arial" w:eastAsia="Arial" w:hAnsi="Arial"/>
          <w:sz w:val="20"/>
          <w:szCs w:val="20"/>
        </w:rPr>
        <w:t xml:space="preserve">Apply for IEC code (if planning to import lauryl alcohol)</w:t>
      </w:r>
    </w:p>
    <w:p>
      <w:pPr>
        <w:spacing w:before="40" w:after="40"/>
        <w:ind w:left="400" w:hanging="280"/>
      </w:pPr>
      <w:r>
        <w:rPr>
          <w:rFonts w:ascii="Arial" w:cs="Arial" w:eastAsia="Arial" w:hAnsi="Arial"/>
          <w:color w:val="888888"/>
          <w:sz w:val="20"/>
          <w:szCs w:val="20"/>
        </w:rPr>
        <w:t xml:space="preserve">☐  </w:t>
      </w:r>
      <w:r>
        <w:rPr>
          <w:rFonts w:ascii="Arial" w:cs="Arial" w:eastAsia="Arial" w:hAnsi="Arial"/>
          <w:sz w:val="20"/>
          <w:szCs w:val="20"/>
        </w:rPr>
        <w:t xml:space="preserve">Commission DM water treatment plant (₹60–80K)</w:t>
      </w:r>
    </w:p>
    <w:p>
      <w:pPr>
        <w:spacing w:before="40" w:after="40"/>
        <w:ind w:left="400" w:hanging="280"/>
      </w:pPr>
      <w:r>
        <w:rPr>
          <w:rFonts w:ascii="Arial" w:cs="Arial" w:eastAsia="Arial" w:hAnsi="Arial"/>
          <w:color w:val="888888"/>
          <w:sz w:val="20"/>
          <w:szCs w:val="20"/>
        </w:rPr>
        <w:t xml:space="preserve">☐  </w:t>
      </w:r>
      <w:r>
        <w:rPr>
          <w:rFonts w:ascii="Arial" w:cs="Arial" w:eastAsia="Arial" w:hAnsi="Arial"/>
          <w:sz w:val="20"/>
          <w:szCs w:val="20"/>
        </w:rPr>
        <w:t xml:space="preserve">Design and begin construction of Effluent Treatment Plant (ETP)</w:t>
      </w:r>
    </w:p>
    <w:p>
      <w:pPr>
        <w:spacing w:before="40" w:after="40"/>
        <w:ind w:left="400" w:hanging="280"/>
      </w:pPr>
      <w:r>
        <w:rPr>
          <w:rFonts w:ascii="Arial" w:cs="Arial" w:eastAsia="Arial" w:hAnsi="Arial"/>
          <w:color w:val="888888"/>
          <w:sz w:val="20"/>
          <w:szCs w:val="20"/>
        </w:rPr>
        <w:t xml:space="preserve">☐  </w:t>
      </w:r>
      <w:r>
        <w:rPr>
          <w:rFonts w:ascii="Arial" w:cs="Arial" w:eastAsia="Arial" w:hAnsi="Arial"/>
          <w:sz w:val="20"/>
          <w:szCs w:val="20"/>
        </w:rPr>
        <w:t xml:space="preserve">Set up acid handling safety infrastructure (containment, PPE store, eyewash station)</w:t>
      </w:r>
    </w:p>
    <w:p>
      <w:pPr>
        <w:spacing w:before="80" w:after="80"/>
      </w:pPr>
      <w:r>
        <w:t xml:space="preserve"/>
      </w:r>
    </w:p>
    <w:p>
      <w:pPr>
        <w:pStyle w:val="Heading2"/>
        <w:spacing w:before="300" w:after="100"/>
      </w:pPr>
      <w:r>
        <w:rPr>
          <w:rFonts w:ascii="Arial" w:cs="Arial" w:eastAsia="Arial" w:hAnsi="Arial"/>
          <w:b/>
          <w:bCs/>
          <w:color w:val="1A6B8A"/>
          <w:sz w:val="24"/>
          <w:szCs w:val="24"/>
        </w:rPr>
        <w:t xml:space="preserve">Month 3 — Commissioning &amp; Trial Production</w:t>
      </w:r>
    </w:p>
    <w:p>
      <w:pPr>
        <w:spacing w:before="40" w:after="40"/>
        <w:ind w:left="400" w:hanging="280"/>
      </w:pPr>
      <w:r>
        <w:rPr>
          <w:rFonts w:ascii="Arial" w:cs="Arial" w:eastAsia="Arial" w:hAnsi="Arial"/>
          <w:color w:val="888888"/>
          <w:sz w:val="20"/>
          <w:szCs w:val="20"/>
        </w:rPr>
        <w:t xml:space="preserve">☐  </w:t>
      </w:r>
      <w:r>
        <w:rPr>
          <w:rFonts w:ascii="Arial" w:cs="Arial" w:eastAsia="Arial" w:hAnsi="Arial"/>
          <w:sz w:val="20"/>
          <w:szCs w:val="20"/>
        </w:rPr>
        <w:t xml:space="preserve">Reactor installation complete — obtain engineer commissioning certificate</w:t>
      </w:r>
    </w:p>
    <w:p>
      <w:pPr>
        <w:spacing w:before="40" w:after="40"/>
        <w:ind w:left="400" w:hanging="280"/>
      </w:pPr>
      <w:r>
        <w:rPr>
          <w:rFonts w:ascii="Arial" w:cs="Arial" w:eastAsia="Arial" w:hAnsi="Arial"/>
          <w:color w:val="888888"/>
          <w:sz w:val="20"/>
          <w:szCs w:val="20"/>
        </w:rPr>
        <w:t xml:space="preserve">☐  </w:t>
      </w:r>
      <w:r>
        <w:rPr>
          <w:rFonts w:ascii="Arial" w:cs="Arial" w:eastAsia="Arial" w:hAnsi="Arial"/>
          <w:sz w:val="20"/>
          <w:szCs w:val="20"/>
        </w:rPr>
        <w:t xml:space="preserve">CTO (Consent to Operate) received from APPCB</w:t>
      </w:r>
    </w:p>
    <w:p>
      <w:pPr>
        <w:spacing w:before="40" w:after="40"/>
        <w:ind w:left="400" w:hanging="280"/>
      </w:pPr>
      <w:r>
        <w:rPr>
          <w:rFonts w:ascii="Arial" w:cs="Arial" w:eastAsia="Arial" w:hAnsi="Arial"/>
          <w:color w:val="888888"/>
          <w:sz w:val="20"/>
          <w:szCs w:val="20"/>
        </w:rPr>
        <w:t xml:space="preserve">☐  </w:t>
      </w:r>
      <w:r>
        <w:rPr>
          <w:rFonts w:ascii="Arial" w:cs="Arial" w:eastAsia="Arial" w:hAnsi="Arial"/>
          <w:sz w:val="20"/>
          <w:szCs w:val="20"/>
        </w:rPr>
        <w:t xml:space="preserve">Produce first 100 kg SLS trial batch — test with auto-titrator and Karl Fischer</w:t>
      </w:r>
    </w:p>
    <w:p>
      <w:pPr>
        <w:spacing w:before="40" w:after="40"/>
        <w:ind w:left="400" w:hanging="280"/>
      </w:pPr>
      <w:r>
        <w:rPr>
          <w:rFonts w:ascii="Arial" w:cs="Arial" w:eastAsia="Arial" w:hAnsi="Arial"/>
          <w:color w:val="888888"/>
          <w:sz w:val="20"/>
          <w:szCs w:val="20"/>
        </w:rPr>
        <w:t xml:space="preserve">☐  </w:t>
      </w:r>
      <w:r>
        <w:rPr>
          <w:rFonts w:ascii="Arial" w:cs="Arial" w:eastAsia="Arial" w:hAnsi="Arial"/>
          <w:sz w:val="20"/>
          <w:szCs w:val="20"/>
        </w:rPr>
        <w:t xml:space="preserve">Ship 25 kg free samples with Certificate of Analysis to 5 target buyers</w:t>
      </w:r>
    </w:p>
    <w:p>
      <w:pPr>
        <w:spacing w:before="40" w:after="40"/>
        <w:ind w:left="400" w:hanging="280"/>
      </w:pPr>
      <w:r>
        <w:rPr>
          <w:rFonts w:ascii="Arial" w:cs="Arial" w:eastAsia="Arial" w:hAnsi="Arial"/>
          <w:color w:val="888888"/>
          <w:sz w:val="20"/>
          <w:szCs w:val="20"/>
        </w:rPr>
        <w:t xml:space="preserve">☐  </w:t>
      </w:r>
      <w:r>
        <w:rPr>
          <w:rFonts w:ascii="Arial" w:cs="Arial" w:eastAsia="Arial" w:hAnsi="Arial"/>
          <w:sz w:val="20"/>
          <w:szCs w:val="20"/>
        </w:rPr>
        <w:t xml:space="preserve">Collect buyer feedback — adjust product specification if needed</w:t>
      </w:r>
    </w:p>
    <w:p>
      <w:pPr>
        <w:spacing w:before="40" w:after="40"/>
        <w:ind w:left="400" w:hanging="280"/>
      </w:pPr>
      <w:r>
        <w:rPr>
          <w:rFonts w:ascii="Arial" w:cs="Arial" w:eastAsia="Arial" w:hAnsi="Arial"/>
          <w:color w:val="888888"/>
          <w:sz w:val="20"/>
          <w:szCs w:val="20"/>
        </w:rPr>
        <w:t xml:space="preserve">☐  </w:t>
      </w:r>
      <w:r>
        <w:rPr>
          <w:rFonts w:ascii="Arial" w:cs="Arial" w:eastAsia="Arial" w:hAnsi="Arial"/>
          <w:sz w:val="20"/>
          <w:szCs w:val="20"/>
        </w:rPr>
        <w:t xml:space="preserve">Create product brochure, specification sheet, and CoA template</w:t>
      </w:r>
    </w:p>
    <w:p>
      <w:pPr>
        <w:spacing w:before="80" w:after="80"/>
      </w:pPr>
      <w:r>
        <w:t xml:space="preserve"/>
      </w:r>
    </w:p>
    <w:p>
      <w:pPr>
        <w:pStyle w:val="Heading2"/>
        <w:spacing w:before="300" w:after="100"/>
      </w:pPr>
      <w:r>
        <w:rPr>
          <w:rFonts w:ascii="Arial" w:cs="Arial" w:eastAsia="Arial" w:hAnsi="Arial"/>
          <w:b/>
          <w:bCs/>
          <w:color w:val="1A6B8A"/>
          <w:sz w:val="24"/>
          <w:szCs w:val="24"/>
        </w:rPr>
        <w:t xml:space="preserve">Month 4 Onward — Commercial Operations</w:t>
      </w:r>
    </w:p>
    <w:p>
      <w:pPr>
        <w:spacing w:before="40" w:after="40"/>
        <w:ind w:left="400" w:hanging="280"/>
      </w:pPr>
      <w:r>
        <w:rPr>
          <w:rFonts w:ascii="Arial" w:cs="Arial" w:eastAsia="Arial" w:hAnsi="Arial"/>
          <w:color w:val="888888"/>
          <w:sz w:val="20"/>
          <w:szCs w:val="20"/>
        </w:rPr>
        <w:t xml:space="preserve">☐  </w:t>
      </w:r>
      <w:r>
        <w:rPr>
          <w:rFonts w:ascii="Arial" w:cs="Arial" w:eastAsia="Arial" w:hAnsi="Arial"/>
          <w:sz w:val="20"/>
          <w:szCs w:val="20"/>
        </w:rPr>
        <w:t xml:space="preserve">Issue first commercial invoice — collect payment within 15 days</w:t>
      </w:r>
    </w:p>
    <w:p>
      <w:pPr>
        <w:spacing w:before="40" w:after="40"/>
        <w:ind w:left="400" w:hanging="280"/>
      </w:pPr>
      <w:r>
        <w:rPr>
          <w:rFonts w:ascii="Arial" w:cs="Arial" w:eastAsia="Arial" w:hAnsi="Arial"/>
          <w:color w:val="888888"/>
          <w:sz w:val="20"/>
          <w:szCs w:val="20"/>
        </w:rPr>
        <w:t xml:space="preserve">☐  </w:t>
      </w:r>
      <w:r>
        <w:rPr>
          <w:rFonts w:ascii="Arial" w:cs="Arial" w:eastAsia="Arial" w:hAnsi="Arial"/>
          <w:sz w:val="20"/>
          <w:szCs w:val="20"/>
        </w:rPr>
        <w:t xml:space="preserve">Reinvest proceeds immediately into next raw material batch</w:t>
      </w:r>
    </w:p>
    <w:p>
      <w:pPr>
        <w:spacing w:before="40" w:after="40"/>
        <w:ind w:left="400" w:hanging="280"/>
      </w:pPr>
      <w:r>
        <w:rPr>
          <w:rFonts w:ascii="Arial" w:cs="Arial" w:eastAsia="Arial" w:hAnsi="Arial"/>
          <w:color w:val="888888"/>
          <w:sz w:val="20"/>
          <w:szCs w:val="20"/>
        </w:rPr>
        <w:t xml:space="preserve">☐  </w:t>
      </w:r>
      <w:r>
        <w:rPr>
          <w:rFonts w:ascii="Arial" w:cs="Arial" w:eastAsia="Arial" w:hAnsi="Arial"/>
          <w:sz w:val="20"/>
          <w:szCs w:val="20"/>
        </w:rPr>
        <w:t xml:space="preserve">Hire 2 additional production operators</w:t>
      </w:r>
    </w:p>
    <w:p>
      <w:pPr>
        <w:spacing w:before="40" w:after="40"/>
        <w:ind w:left="400" w:hanging="280"/>
      </w:pPr>
      <w:r>
        <w:rPr>
          <w:rFonts w:ascii="Arial" w:cs="Arial" w:eastAsia="Arial" w:hAnsi="Arial"/>
          <w:color w:val="888888"/>
          <w:sz w:val="20"/>
          <w:szCs w:val="20"/>
        </w:rPr>
        <w:t xml:space="preserve">☐  </w:t>
      </w:r>
      <w:r>
        <w:rPr>
          <w:rFonts w:ascii="Arial" w:cs="Arial" w:eastAsia="Arial" w:hAnsi="Arial"/>
          <w:sz w:val="20"/>
          <w:szCs w:val="20"/>
        </w:rPr>
        <w:t xml:space="preserve">Begin CAPB commercial production</w:t>
      </w:r>
    </w:p>
    <w:p>
      <w:pPr>
        <w:spacing w:before="40" w:after="40"/>
        <w:ind w:left="400" w:hanging="280"/>
      </w:pPr>
      <w:r>
        <w:rPr>
          <w:rFonts w:ascii="Arial" w:cs="Arial" w:eastAsia="Arial" w:hAnsi="Arial"/>
          <w:color w:val="888888"/>
          <w:sz w:val="20"/>
          <w:szCs w:val="20"/>
        </w:rPr>
        <w:t xml:space="preserve">☐  </w:t>
      </w:r>
      <w:r>
        <w:rPr>
          <w:rFonts w:ascii="Arial" w:cs="Arial" w:eastAsia="Arial" w:hAnsi="Arial"/>
          <w:sz w:val="20"/>
          <w:szCs w:val="20"/>
        </w:rPr>
        <w:t xml:space="preserve">Set up buyer CRM (even a structured spreadsheet suffices initially)</w:t>
      </w:r>
    </w:p>
    <w:p>
      <w:pPr>
        <w:spacing w:before="40" w:after="40"/>
        <w:ind w:left="400" w:hanging="280"/>
      </w:pPr>
      <w:r>
        <w:rPr>
          <w:rFonts w:ascii="Arial" w:cs="Arial" w:eastAsia="Arial" w:hAnsi="Arial"/>
          <w:color w:val="888888"/>
          <w:sz w:val="20"/>
          <w:szCs w:val="20"/>
        </w:rPr>
        <w:t xml:space="preserve">☐  </w:t>
      </w:r>
      <w:r>
        <w:rPr>
          <w:rFonts w:ascii="Arial" w:cs="Arial" w:eastAsia="Arial" w:hAnsi="Arial"/>
          <w:sz w:val="20"/>
          <w:szCs w:val="20"/>
        </w:rPr>
        <w:t xml:space="preserve">File first SGST reimbursement claim with AP Industries Department</w:t>
      </w:r>
    </w:p>
    <w:p>
      <w:pPr>
        <w:spacing w:before="40" w:after="40"/>
        <w:ind w:left="400" w:hanging="280"/>
      </w:pPr>
      <w:r>
        <w:rPr>
          <w:rFonts w:ascii="Arial" w:cs="Arial" w:eastAsia="Arial" w:hAnsi="Arial"/>
          <w:color w:val="888888"/>
          <w:sz w:val="20"/>
          <w:szCs w:val="20"/>
        </w:rPr>
        <w:t xml:space="preserve">☐  </w:t>
      </w:r>
      <w:r>
        <w:rPr>
          <w:rFonts w:ascii="Arial" w:cs="Arial" w:eastAsia="Arial" w:hAnsi="Arial"/>
          <w:sz w:val="20"/>
          <w:szCs w:val="20"/>
        </w:rPr>
        <w:t xml:space="preserve">Apply for ISO 9001:2015 (start process in Month 6–8)</w:t>
      </w:r>
    </w:p>
    <w:p>
      <w:pPr>
        <w:spacing w:before="80" w:after="80"/>
      </w:pPr>
      <w:r>
        <w:t xml:space="preserve"/>
      </w:r>
    </w:p>
    <w:p>
      <w:pPr>
        <w:pStyle w:val="Heading1"/>
        <w:pBdr>
          <w:bottom w:val="single" w:color="F4A318" w:sz="6"/>
        </w:pBdr>
        <w:shd w:fill="1A6B8A" w:val="clear"/>
        <w:spacing w:before="440" w:after="140"/>
        <w:ind w:left="160" w:right="160"/>
      </w:pPr>
      <w:r>
        <w:rPr>
          <w:rFonts w:ascii="Arial" w:cs="Arial" w:eastAsia="Arial" w:hAnsi="Arial"/>
          <w:b/>
          <w:bCs/>
          <w:color w:val="FFFFFF"/>
          <w:sz w:val="30"/>
          <w:szCs w:val="30"/>
        </w:rPr>
        <w:t xml:space="preserve">13. COMPLETE GAP ANALYSIS — What Was Missing From Original Plan</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160"/>
      </w:tblGrid>
      <w:tr>
        <w:trPr>
          <w:tblHeader/>
        </w:trPr>
        <w:tc>
          <w:tcPr>
            <w:tcW w:type="dxa" w:w="2800"/>
            <w:tcBorders>
              <w:top w:val="single" w:color="AAAAAA" w:sz="1"/>
              <w:left w:val="single" w:color="AAAAAA" w:sz="1"/>
              <w:bottom w:val="single" w:color="AAAAAA" w:sz="1"/>
              <w:right w:val="single" w:color="AAAAAA" w:sz="1"/>
            </w:tcBorders>
            <w:shd w:fill="1A6B8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Gap Identified</w:t>
            </w:r>
          </w:p>
        </w:tc>
        <w:tc>
          <w:tcPr>
            <w:tcW w:type="dxa" w:w="2800"/>
            <w:tcBorders>
              <w:top w:val="single" w:color="AAAAAA" w:sz="1"/>
              <w:left w:val="single" w:color="AAAAAA" w:sz="1"/>
              <w:bottom w:val="single" w:color="AAAAAA" w:sz="1"/>
              <w:right w:val="single" w:color="AAAAAA" w:sz="1"/>
            </w:tcBorders>
            <w:shd w:fill="1A6B8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Why It Matters</w:t>
            </w:r>
          </w:p>
        </w:tc>
        <w:tc>
          <w:tcPr>
            <w:tcW w:type="dxa" w:w="3160"/>
            <w:tcBorders>
              <w:top w:val="single" w:color="AAAAAA" w:sz="1"/>
              <w:left w:val="single" w:color="AAAAAA" w:sz="1"/>
              <w:bottom w:val="single" w:color="AAAAAA" w:sz="1"/>
              <w:right w:val="single" w:color="AAAAAA" w:sz="1"/>
            </w:tcBorders>
            <w:shd w:fill="1A6B8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Recommended Action</w:t>
            </w:r>
          </w:p>
        </w:tc>
      </w:tr>
      <w:tr>
        <w:tc>
          <w:tcPr>
            <w:tcW w:type="dxa" w:w="28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Effluent Treatment Plant (ETP) not budgeted</w:t>
            </w:r>
          </w:p>
        </w:tc>
        <w:tc>
          <w:tcPr>
            <w:tcW w:type="dxa" w:w="28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Mandatory for APPCB CTO. No ETP = no Consent to Operate = no legal production</w:t>
            </w:r>
          </w:p>
        </w:tc>
        <w:tc>
          <w:tcPr>
            <w:tcW w:type="dxa" w:w="31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Add ₹80K–1.2L to budget; design neutralization + settling tank; get APPCB approval on design during CTE stage</w:t>
            </w:r>
          </w:p>
        </w:tc>
      </w:tr>
      <w:tr>
        <w:tc>
          <w:tcPr>
            <w:tcW w:type="dxa" w:w="2800"/>
            <w:tcBorders>
              <w:top w:val="single" w:color="AAAAAA" w:sz="1"/>
              <w:left w:val="single" w:color="AAAAAA" w:sz="1"/>
              <w:bottom w:val="single" w:color="AAAAAA" w:sz="1"/>
              <w:right w:val="single" w:color="AAAAAA" w:sz="1"/>
            </w:tcBorders>
            <w:shd w:fill="E8F4F8" w:val="clear"/>
            <w:tcMar>
              <w:top w:type="dxa" w:w="70"/>
              <w:left w:type="dxa" w:w="120"/>
              <w:bottom w:type="dxa" w:w="70"/>
              <w:right w:type="dxa" w:w="120"/>
            </w:tcMar>
          </w:tcPr>
          <w:p>
            <w:r>
              <w:rPr>
                <w:rFonts w:ascii="Arial" w:cs="Arial" w:eastAsia="Arial" w:hAnsi="Arial"/>
                <w:sz w:val="18"/>
                <w:szCs w:val="18"/>
              </w:rPr>
              <w:t xml:space="preserve">DM Water System not included</w:t>
            </w:r>
          </w:p>
        </w:tc>
        <w:tc>
          <w:tcPr>
            <w:tcW w:type="dxa" w:w="2800"/>
            <w:tcBorders>
              <w:top w:val="single" w:color="AAAAAA" w:sz="1"/>
              <w:left w:val="single" w:color="AAAAAA" w:sz="1"/>
              <w:bottom w:val="single" w:color="AAAAAA" w:sz="1"/>
              <w:right w:val="single" w:color="AAAAAA" w:sz="1"/>
            </w:tcBorders>
            <w:shd w:fill="E8F4F8" w:val="clear"/>
            <w:tcMar>
              <w:top w:type="dxa" w:w="70"/>
              <w:left w:type="dxa" w:w="120"/>
              <w:bottom w:type="dxa" w:w="70"/>
              <w:right w:type="dxa" w:w="120"/>
            </w:tcMar>
          </w:tcPr>
          <w:p>
            <w:r>
              <w:rPr>
                <w:rFonts w:ascii="Arial" w:cs="Arial" w:eastAsia="Arial" w:hAnsi="Arial"/>
                <w:sz w:val="18"/>
                <w:szCs w:val="18"/>
              </w:rPr>
              <w:t xml:space="preserve">Tap / borewell water introduces dissolved salts that contaminate batches and cause customer rejections</w:t>
            </w:r>
          </w:p>
        </w:tc>
        <w:tc>
          <w:tcPr>
            <w:tcW w:type="dxa" w:w="3160"/>
            <w:tcBorders>
              <w:top w:val="single" w:color="AAAAAA" w:sz="1"/>
              <w:left w:val="single" w:color="AAAAAA" w:sz="1"/>
              <w:bottom w:val="single" w:color="AAAAAA" w:sz="1"/>
              <w:right w:val="single" w:color="AAAAAA" w:sz="1"/>
            </w:tcBorders>
            <w:shd w:fill="E8F4F8" w:val="clear"/>
            <w:tcMar>
              <w:top w:type="dxa" w:w="70"/>
              <w:left w:type="dxa" w:w="120"/>
              <w:bottom w:type="dxa" w:w="70"/>
              <w:right w:type="dxa" w:w="120"/>
            </w:tcMar>
          </w:tcPr>
          <w:p>
            <w:r>
              <w:rPr>
                <w:rFonts w:ascii="Arial" w:cs="Arial" w:eastAsia="Arial" w:hAnsi="Arial"/>
                <w:sz w:val="18"/>
                <w:szCs w:val="18"/>
              </w:rPr>
              <w:t xml:space="preserve">Add ₹60–80K; install before first trial batch</w:t>
            </w:r>
          </w:p>
        </w:tc>
      </w:tr>
      <w:tr>
        <w:tc>
          <w:tcPr>
            <w:tcW w:type="dxa" w:w="28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Budget underestimated at ₹45L</w:t>
            </w:r>
          </w:p>
        </w:tc>
        <w:tc>
          <w:tcPr>
            <w:tcW w:type="dxa" w:w="28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Missing ETP, DM water, safety infra causes mid-project cash crunch</w:t>
            </w:r>
          </w:p>
        </w:tc>
        <w:tc>
          <w:tcPr>
            <w:tcW w:type="dxa" w:w="31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Revise to ₹48–52L; apply for ₹40L loan (not ₹36L)</w:t>
            </w:r>
          </w:p>
        </w:tc>
      </w:tr>
      <w:tr>
        <w:tc>
          <w:tcPr>
            <w:tcW w:type="dxa" w:w="2800"/>
            <w:tcBorders>
              <w:top w:val="single" w:color="AAAAAA" w:sz="1"/>
              <w:left w:val="single" w:color="AAAAAA" w:sz="1"/>
              <w:bottom w:val="single" w:color="AAAAAA" w:sz="1"/>
              <w:right w:val="single" w:color="AAAAAA" w:sz="1"/>
            </w:tcBorders>
            <w:shd w:fill="E8F4F8" w:val="clear"/>
            <w:tcMar>
              <w:top w:type="dxa" w:w="70"/>
              <w:left w:type="dxa" w:w="120"/>
              <w:bottom w:type="dxa" w:w="70"/>
              <w:right w:type="dxa" w:w="120"/>
            </w:tcMar>
          </w:tcPr>
          <w:p>
            <w:r>
              <w:rPr>
                <w:rFonts w:ascii="Arial" w:cs="Arial" w:eastAsia="Arial" w:hAnsi="Arial"/>
                <w:sz w:val="18"/>
                <w:szCs w:val="18"/>
              </w:rPr>
              <w:t xml:space="preserve">Only 3 licenses listed (vs 10+ required)</w:t>
            </w:r>
          </w:p>
        </w:tc>
        <w:tc>
          <w:tcPr>
            <w:tcW w:type="dxa" w:w="2800"/>
            <w:tcBorders>
              <w:top w:val="single" w:color="AAAAAA" w:sz="1"/>
              <w:left w:val="single" w:color="AAAAAA" w:sz="1"/>
              <w:bottom w:val="single" w:color="AAAAAA" w:sz="1"/>
              <w:right w:val="single" w:color="AAAAAA" w:sz="1"/>
            </w:tcBorders>
            <w:shd w:fill="E8F4F8" w:val="clear"/>
            <w:tcMar>
              <w:top w:type="dxa" w:w="70"/>
              <w:left w:type="dxa" w:w="120"/>
              <w:bottom w:type="dxa" w:w="70"/>
              <w:right w:type="dxa" w:w="120"/>
            </w:tcMar>
          </w:tcPr>
          <w:p>
            <w:r>
              <w:rPr>
                <w:rFonts w:ascii="Arial" w:cs="Arial" w:eastAsia="Arial" w:hAnsi="Arial"/>
                <w:sz w:val="18"/>
                <w:szCs w:val="18"/>
              </w:rPr>
              <w:t xml:space="preserve">Missing CTE/CTO can halt construction and production; factory can be sealed</w:t>
            </w:r>
          </w:p>
        </w:tc>
        <w:tc>
          <w:tcPr>
            <w:tcW w:type="dxa" w:w="3160"/>
            <w:tcBorders>
              <w:top w:val="single" w:color="AAAAAA" w:sz="1"/>
              <w:left w:val="single" w:color="AAAAAA" w:sz="1"/>
              <w:bottom w:val="single" w:color="AAAAAA" w:sz="1"/>
              <w:right w:val="single" w:color="AAAAAA" w:sz="1"/>
            </w:tcBorders>
            <w:shd w:fill="E8F4F8" w:val="clear"/>
            <w:tcMar>
              <w:top w:type="dxa" w:w="70"/>
              <w:left w:type="dxa" w:w="120"/>
              <w:bottom w:type="dxa" w:w="70"/>
              <w:right w:type="dxa" w:w="120"/>
            </w:tcMar>
          </w:tcPr>
          <w:p>
            <w:r>
              <w:rPr>
                <w:rFonts w:ascii="Arial" w:cs="Arial" w:eastAsia="Arial" w:hAnsi="Arial"/>
                <w:sz w:val="18"/>
                <w:szCs w:val="18"/>
              </w:rPr>
              <w:t xml:space="preserve">Follow full license checklist in Section 5; apply CTE in Week 1</w:t>
            </w:r>
          </w:p>
        </w:tc>
      </w:tr>
      <w:tr>
        <w:tc>
          <w:tcPr>
            <w:tcW w:type="dxa" w:w="28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CAPB synthesis inputs incomplete</w:t>
            </w:r>
          </w:p>
        </w:tc>
        <w:tc>
          <w:tcPr>
            <w:tcW w:type="dxa" w:w="28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Recipe says 'coconut derivative' but actual inputs are CDEA + MCAA + DMAPA — different suppliers, costs, hazard profiles</w:t>
            </w:r>
          </w:p>
        </w:tc>
        <w:tc>
          <w:tcPr>
            <w:tcW w:type="dxa" w:w="31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Validate CAPB synthesis route with experienced surfactant chemist before bulk procurement</w:t>
            </w:r>
          </w:p>
        </w:tc>
      </w:tr>
      <w:tr>
        <w:tc>
          <w:tcPr>
            <w:tcW w:type="dxa" w:w="2800"/>
            <w:tcBorders>
              <w:top w:val="single" w:color="AAAAAA" w:sz="1"/>
              <w:left w:val="single" w:color="AAAAAA" w:sz="1"/>
              <w:bottom w:val="single" w:color="AAAAAA" w:sz="1"/>
              <w:right w:val="single" w:color="AAAAAA" w:sz="1"/>
            </w:tcBorders>
            <w:shd w:fill="E8F4F8" w:val="clear"/>
            <w:tcMar>
              <w:top w:type="dxa" w:w="70"/>
              <w:left w:type="dxa" w:w="120"/>
              <w:bottom w:type="dxa" w:w="70"/>
              <w:right w:type="dxa" w:w="120"/>
            </w:tcMar>
          </w:tcPr>
          <w:p>
            <w:r>
              <w:rPr>
                <w:rFonts w:ascii="Arial" w:cs="Arial" w:eastAsia="Arial" w:hAnsi="Arial"/>
                <w:sz w:val="18"/>
                <w:szCs w:val="18"/>
              </w:rPr>
              <w:t xml:space="preserve">No risk analysis section</w:t>
            </w:r>
          </w:p>
        </w:tc>
        <w:tc>
          <w:tcPr>
            <w:tcW w:type="dxa" w:w="2800"/>
            <w:tcBorders>
              <w:top w:val="single" w:color="AAAAAA" w:sz="1"/>
              <w:left w:val="single" w:color="AAAAAA" w:sz="1"/>
              <w:bottom w:val="single" w:color="AAAAAA" w:sz="1"/>
              <w:right w:val="single" w:color="AAAAAA" w:sz="1"/>
            </w:tcBorders>
            <w:shd w:fill="E8F4F8" w:val="clear"/>
            <w:tcMar>
              <w:top w:type="dxa" w:w="70"/>
              <w:left w:type="dxa" w:w="120"/>
              <w:bottom w:type="dxa" w:w="70"/>
              <w:right w:type="dxa" w:w="120"/>
            </w:tcMar>
          </w:tcPr>
          <w:p>
            <w:r>
              <w:rPr>
                <w:rFonts w:ascii="Arial" w:cs="Arial" w:eastAsia="Arial" w:hAnsi="Arial"/>
                <w:sz w:val="18"/>
                <w:szCs w:val="18"/>
              </w:rPr>
              <w:t xml:space="preserve">Banks require formal risk assessment; also essential for operational planning</w:t>
            </w:r>
          </w:p>
        </w:tc>
        <w:tc>
          <w:tcPr>
            <w:tcW w:type="dxa" w:w="3160"/>
            <w:tcBorders>
              <w:top w:val="single" w:color="AAAAAA" w:sz="1"/>
              <w:left w:val="single" w:color="AAAAAA" w:sz="1"/>
              <w:bottom w:val="single" w:color="AAAAAA" w:sz="1"/>
              <w:right w:val="single" w:color="AAAAAA" w:sz="1"/>
            </w:tcBorders>
            <w:shd w:fill="E8F4F8" w:val="clear"/>
            <w:tcMar>
              <w:top w:type="dxa" w:w="70"/>
              <w:left w:type="dxa" w:w="120"/>
              <w:bottom w:type="dxa" w:w="70"/>
              <w:right w:type="dxa" w:w="120"/>
            </w:tcMar>
          </w:tcPr>
          <w:p>
            <w:r>
              <w:rPr>
                <w:rFonts w:ascii="Arial" w:cs="Arial" w:eastAsia="Arial" w:hAnsi="Arial"/>
                <w:sz w:val="18"/>
                <w:szCs w:val="18"/>
              </w:rPr>
              <w:t xml:space="preserve">Risk table provided in Section 10</w:t>
            </w:r>
          </w:p>
        </w:tc>
      </w:tr>
      <w:tr>
        <w:tc>
          <w:tcPr>
            <w:tcW w:type="dxa" w:w="28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No Year 2 financial projections</w:t>
            </w:r>
          </w:p>
        </w:tc>
        <w:tc>
          <w:tcPr>
            <w:tcW w:type="dxa" w:w="28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Banks require 3-year CMA data for loan assessment</w:t>
            </w:r>
          </w:p>
        </w:tc>
        <w:tc>
          <w:tcPr>
            <w:tcW w:type="dxa" w:w="31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Use Section 11 projections; engage CA to prepare formal CMA data statement</w:t>
            </w:r>
          </w:p>
        </w:tc>
      </w:tr>
      <w:tr>
        <w:tc>
          <w:tcPr>
            <w:tcW w:type="dxa" w:w="2800"/>
            <w:tcBorders>
              <w:top w:val="single" w:color="AAAAAA" w:sz="1"/>
              <w:left w:val="single" w:color="AAAAAA" w:sz="1"/>
              <w:bottom w:val="single" w:color="AAAAAA" w:sz="1"/>
              <w:right w:val="single" w:color="AAAAAA" w:sz="1"/>
            </w:tcBorders>
            <w:shd w:fill="E8F4F8" w:val="clear"/>
            <w:tcMar>
              <w:top w:type="dxa" w:w="70"/>
              <w:left w:type="dxa" w:w="120"/>
              <w:bottom w:type="dxa" w:w="70"/>
              <w:right w:type="dxa" w:w="120"/>
            </w:tcMar>
          </w:tcPr>
          <w:p>
            <w:r>
              <w:rPr>
                <w:rFonts w:ascii="Arial" w:cs="Arial" w:eastAsia="Arial" w:hAnsi="Arial"/>
                <w:sz w:val="18"/>
                <w:szCs w:val="18"/>
              </w:rPr>
              <w:t xml:space="preserve">Acid safety infrastructure not costed</w:t>
            </w:r>
          </w:p>
        </w:tc>
        <w:tc>
          <w:tcPr>
            <w:tcW w:type="dxa" w:w="2800"/>
            <w:tcBorders>
              <w:top w:val="single" w:color="AAAAAA" w:sz="1"/>
              <w:left w:val="single" w:color="AAAAAA" w:sz="1"/>
              <w:bottom w:val="single" w:color="AAAAAA" w:sz="1"/>
              <w:right w:val="single" w:color="AAAAAA" w:sz="1"/>
            </w:tcBorders>
            <w:shd w:fill="E8F4F8" w:val="clear"/>
            <w:tcMar>
              <w:top w:type="dxa" w:w="70"/>
              <w:left w:type="dxa" w:w="120"/>
              <w:bottom w:type="dxa" w:w="70"/>
              <w:right w:type="dxa" w:w="120"/>
            </w:tcMar>
          </w:tcPr>
          <w:p>
            <w:r>
              <w:rPr>
                <w:rFonts w:ascii="Arial" w:cs="Arial" w:eastAsia="Arial" w:hAnsi="Arial"/>
                <w:sz w:val="18"/>
                <w:szCs w:val="18"/>
              </w:rPr>
              <w:t xml:space="preserve">H₂SO₄ (98%) is a Schedule I hazardous chemical; APPCB inspects for proper handling infrastructure</w:t>
            </w:r>
          </w:p>
        </w:tc>
        <w:tc>
          <w:tcPr>
            <w:tcW w:type="dxa" w:w="3160"/>
            <w:tcBorders>
              <w:top w:val="single" w:color="AAAAAA" w:sz="1"/>
              <w:left w:val="single" w:color="AAAAAA" w:sz="1"/>
              <w:bottom w:val="single" w:color="AAAAAA" w:sz="1"/>
              <w:right w:val="single" w:color="AAAAAA" w:sz="1"/>
            </w:tcBorders>
            <w:shd w:fill="E8F4F8" w:val="clear"/>
            <w:tcMar>
              <w:top w:type="dxa" w:w="70"/>
              <w:left w:type="dxa" w:w="120"/>
              <w:bottom w:type="dxa" w:w="70"/>
              <w:right w:type="dxa" w:w="120"/>
            </w:tcMar>
          </w:tcPr>
          <w:p>
            <w:r>
              <w:rPr>
                <w:rFonts w:ascii="Arial" w:cs="Arial" w:eastAsia="Arial" w:hAnsi="Arial"/>
                <w:sz w:val="18"/>
                <w:szCs w:val="18"/>
              </w:rPr>
              <w:t xml:space="preserve">Add ₹50K for containment, PPE, emergency systems</w:t>
            </w:r>
          </w:p>
        </w:tc>
      </w:tr>
      <w:tr>
        <w:tc>
          <w:tcPr>
            <w:tcW w:type="dxa" w:w="28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No ISO 9001 roadmap</w:t>
            </w:r>
          </w:p>
        </w:tc>
        <w:tc>
          <w:tcPr>
            <w:tcW w:type="dxa" w:w="28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Large institutional buyers (pharma, hotel chains) often mandate ISO certification; premium pricing requires it</w:t>
            </w:r>
          </w:p>
        </w:tc>
        <w:tc>
          <w:tcPr>
            <w:tcW w:type="dxa" w:w="31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Plan ISO 9001 application for Month 6–8</w:t>
            </w:r>
          </w:p>
        </w:tc>
      </w:tr>
      <w:tr>
        <w:tc>
          <w:tcPr>
            <w:tcW w:type="dxa" w:w="2800"/>
            <w:tcBorders>
              <w:top w:val="single" w:color="AAAAAA" w:sz="1"/>
              <w:left w:val="single" w:color="AAAAAA" w:sz="1"/>
              <w:bottom w:val="single" w:color="AAAAAA" w:sz="1"/>
              <w:right w:val="single" w:color="AAAAAA" w:sz="1"/>
            </w:tcBorders>
            <w:shd w:fill="E8F4F8" w:val="clear"/>
            <w:tcMar>
              <w:top w:type="dxa" w:w="70"/>
              <w:left w:type="dxa" w:w="120"/>
              <w:bottom w:type="dxa" w:w="70"/>
              <w:right w:type="dxa" w:w="120"/>
            </w:tcMar>
          </w:tcPr>
          <w:p>
            <w:r>
              <w:rPr>
                <w:rFonts w:ascii="Arial" w:cs="Arial" w:eastAsia="Arial" w:hAnsi="Arial"/>
                <w:sz w:val="18"/>
                <w:szCs w:val="18"/>
              </w:rPr>
              <w:t xml:space="preserve">Anti-dumping duty strategy absent</w:t>
            </w:r>
          </w:p>
        </w:tc>
        <w:tc>
          <w:tcPr>
            <w:tcW w:type="dxa" w:w="2800"/>
            <w:tcBorders>
              <w:top w:val="single" w:color="AAAAAA" w:sz="1"/>
              <w:left w:val="single" w:color="AAAAAA" w:sz="1"/>
              <w:bottom w:val="single" w:color="AAAAAA" w:sz="1"/>
              <w:right w:val="single" w:color="AAAAAA" w:sz="1"/>
            </w:tcBorders>
            <w:shd w:fill="E8F4F8" w:val="clear"/>
            <w:tcMar>
              <w:top w:type="dxa" w:w="70"/>
              <w:left w:type="dxa" w:w="120"/>
              <w:bottom w:type="dxa" w:w="70"/>
              <w:right w:type="dxa" w:w="120"/>
            </w:tcMar>
          </w:tcPr>
          <w:p>
            <w:r>
              <w:rPr>
                <w:rFonts w:ascii="Arial" w:cs="Arial" w:eastAsia="Arial" w:hAnsi="Arial"/>
                <w:sz w:val="18"/>
                <w:szCs w:val="18"/>
              </w:rPr>
              <w:t xml:space="preserve">Chinese SLS dumping is a future risk; proactive strategy needed</w:t>
            </w:r>
          </w:p>
        </w:tc>
        <w:tc>
          <w:tcPr>
            <w:tcW w:type="dxa" w:w="3160"/>
            <w:tcBorders>
              <w:top w:val="single" w:color="AAAAAA" w:sz="1"/>
              <w:left w:val="single" w:color="AAAAAA" w:sz="1"/>
              <w:bottom w:val="single" w:color="AAAAAA" w:sz="1"/>
              <w:right w:val="single" w:color="AAAAAA" w:sz="1"/>
            </w:tcBorders>
            <w:shd w:fill="E8F4F8" w:val="clear"/>
            <w:tcMar>
              <w:top w:type="dxa" w:w="70"/>
              <w:left w:type="dxa" w:w="120"/>
              <w:bottom w:type="dxa" w:w="70"/>
              <w:right w:type="dxa" w:w="120"/>
            </w:tcMar>
          </w:tcPr>
          <w:p>
            <w:r>
              <w:rPr>
                <w:rFonts w:ascii="Arial" w:cs="Arial" w:eastAsia="Arial" w:hAnsi="Arial"/>
                <w:sz w:val="18"/>
                <w:szCs w:val="18"/>
              </w:rPr>
              <w:t xml:space="preserve">Monitor DGTR; form/join manufacturer association; document import price benchmarks</w:t>
            </w:r>
          </w:p>
        </w:tc>
      </w:tr>
      <w:tr>
        <w:tc>
          <w:tcPr>
            <w:tcW w:type="dxa" w:w="28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Insurance coverage not mentioned</w:t>
            </w:r>
          </w:p>
        </w:tc>
        <w:tc>
          <w:tcPr>
            <w:tcW w:type="dxa" w:w="28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Plant, stock, and workers all require insurance coverage for legal compliance and financial protection</w:t>
            </w:r>
          </w:p>
        </w:tc>
        <w:tc>
          <w:tcPr>
            <w:tcW w:type="dxa" w:w="31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18"/>
                <w:szCs w:val="18"/>
              </w:rPr>
              <w:t xml:space="preserve">Budget ₹50–80K/year: plant &amp; machinery insurance + workmen’s compensation policy</w:t>
            </w:r>
          </w:p>
        </w:tc>
      </w:tr>
      <w:tr>
        <w:tc>
          <w:tcPr>
            <w:tcW w:type="dxa" w:w="2800"/>
            <w:tcBorders>
              <w:top w:val="single" w:color="AAAAAA" w:sz="1"/>
              <w:left w:val="single" w:color="AAAAAA" w:sz="1"/>
              <w:bottom w:val="single" w:color="AAAAAA" w:sz="1"/>
              <w:right w:val="single" w:color="AAAAAA" w:sz="1"/>
            </w:tcBorders>
            <w:shd w:fill="E8F4F8" w:val="clear"/>
            <w:tcMar>
              <w:top w:type="dxa" w:w="70"/>
              <w:left w:type="dxa" w:w="120"/>
              <w:bottom w:type="dxa" w:w="70"/>
              <w:right w:type="dxa" w:w="120"/>
            </w:tcMar>
          </w:tcPr>
          <w:p>
            <w:r>
              <w:rPr>
                <w:rFonts w:ascii="Arial" w:cs="Arial" w:eastAsia="Arial" w:hAnsi="Arial"/>
                <w:sz w:val="18"/>
                <w:szCs w:val="18"/>
              </w:rPr>
              <w:t xml:space="preserve">Credit risk management not defined</w:t>
            </w:r>
          </w:p>
        </w:tc>
        <w:tc>
          <w:tcPr>
            <w:tcW w:type="dxa" w:w="2800"/>
            <w:tcBorders>
              <w:top w:val="single" w:color="AAAAAA" w:sz="1"/>
              <w:left w:val="single" w:color="AAAAAA" w:sz="1"/>
              <w:bottom w:val="single" w:color="AAAAAA" w:sz="1"/>
              <w:right w:val="single" w:color="AAAAAA" w:sz="1"/>
            </w:tcBorders>
            <w:shd w:fill="E8F4F8" w:val="clear"/>
            <w:tcMar>
              <w:top w:type="dxa" w:w="70"/>
              <w:left w:type="dxa" w:w="120"/>
              <w:bottom w:type="dxa" w:w="70"/>
              <w:right w:type="dxa" w:w="120"/>
            </w:tcMar>
          </w:tcPr>
          <w:p>
            <w:r>
              <w:rPr>
                <w:rFonts w:ascii="Arial" w:cs="Arial" w:eastAsia="Arial" w:hAnsi="Arial"/>
                <w:sz w:val="18"/>
                <w:szCs w:val="18"/>
              </w:rPr>
              <w:t xml:space="preserve">Unsecured trade credit to buyers without a policy leads to bad debts</w:t>
            </w:r>
          </w:p>
        </w:tc>
        <w:tc>
          <w:tcPr>
            <w:tcW w:type="dxa" w:w="3160"/>
            <w:tcBorders>
              <w:top w:val="single" w:color="AAAAAA" w:sz="1"/>
              <w:left w:val="single" w:color="AAAAAA" w:sz="1"/>
              <w:bottom w:val="single" w:color="AAAAAA" w:sz="1"/>
              <w:right w:val="single" w:color="AAAAAA" w:sz="1"/>
            </w:tcBorders>
            <w:shd w:fill="E8F4F8" w:val="clear"/>
            <w:tcMar>
              <w:top w:type="dxa" w:w="70"/>
              <w:left w:type="dxa" w:w="120"/>
              <w:bottom w:type="dxa" w:w="70"/>
              <w:right w:type="dxa" w:w="120"/>
            </w:tcMar>
          </w:tcPr>
          <w:p>
            <w:r>
              <w:rPr>
                <w:rFonts w:ascii="Arial" w:cs="Arial" w:eastAsia="Arial" w:hAnsi="Arial"/>
                <w:sz w:val="18"/>
                <w:szCs w:val="18"/>
              </w:rPr>
              <w:t xml:space="preserve">Implement tiered credit policy (Section 9); consider ECGC credit insurance for large buyers</w:t>
            </w:r>
          </w:p>
        </w:tc>
      </w:tr>
    </w:tbl>
    <w:p>
      <w:pPr>
        <w:spacing w:before="80" w:after="80"/>
      </w:pPr>
      <w:r>
        <w:t xml:space="preserve"/>
      </w:r>
    </w:p>
    <w:p>
      <w:pPr>
        <w:pStyle w:val="Heading1"/>
        <w:pBdr>
          <w:bottom w:val="single" w:color="F4A318" w:sz="6"/>
        </w:pBdr>
        <w:shd w:fill="1A6B8A" w:val="clear"/>
        <w:spacing w:before="440" w:after="140"/>
        <w:ind w:left="160" w:right="160"/>
      </w:pPr>
      <w:r>
        <w:rPr>
          <w:rFonts w:ascii="Arial" w:cs="Arial" w:eastAsia="Arial" w:hAnsi="Arial"/>
          <w:b/>
          <w:bCs/>
          <w:color w:val="FFFFFF"/>
          <w:sz w:val="30"/>
          <w:szCs w:val="30"/>
        </w:rPr>
        <w:t xml:space="preserve">PRIORITY ACTIONS — First 30 Days</w:t>
      </w:r>
    </w:p>
    <w:p>
      <w:pPr>
        <w:spacing w:before="80" w:after="80"/>
      </w:pPr>
      <w:r>
        <w:t xml:space="preserve"/>
      </w:r>
    </w:p>
    <w:p>
      <w:pPr>
        <w:shd w:fill="1A6B8A" w:val="clear"/>
        <w:spacing w:before="80" w:after="80"/>
        <w:ind w:left="200" w:right="200"/>
      </w:pPr>
      <w:r>
        <w:rPr>
          <w:rFonts w:ascii="Arial" w:cs="Arial" w:eastAsia="Arial" w:hAnsi="Arial"/>
          <w:b/>
          <w:bCs/>
          <w:color w:val="FFFFFF"/>
          <w:sz w:val="22"/>
          <w:szCs w:val="22"/>
        </w:rPr>
        <w:t xml:space="preserve">The 5 Most Critical Actions to Execute This Week:</w:t>
      </w:r>
    </w:p>
    <w:p>
      <w:pPr>
        <w:spacing w:before="80" w:after="80"/>
      </w:pPr>
      <w:r>
        <w:t xml:space="preserve"/>
      </w:r>
    </w:p>
    <w:p>
      <w:pPr>
        <w:spacing w:before="60" w:after="40"/>
        <w:ind w:left="400"/>
      </w:pPr>
      <w:r>
        <w:rPr>
          <w:rFonts w:ascii="Arial" w:cs="Arial" w:eastAsia="Arial" w:hAnsi="Arial"/>
          <w:b/>
          <w:bCs/>
          <w:color w:val="1A6B8A"/>
          <w:sz w:val="22"/>
          <w:szCs w:val="22"/>
        </w:rPr>
        <w:t xml:space="preserve">1.  </w:t>
      </w:r>
      <w:r>
        <w:rPr>
          <w:rFonts w:ascii="Arial" w:cs="Arial" w:eastAsia="Arial" w:hAnsi="Arial"/>
          <w:sz w:val="20"/>
          <w:szCs w:val="20"/>
        </w:rPr>
        <w:t xml:space="preserve">Register Udyam MSME online (FREE, 1 hour) — this unlocks all subsidies and bank scheme eligibility</w:t>
      </w:r>
    </w:p>
    <w:p>
      <w:pPr>
        <w:spacing w:before="40" w:after="40"/>
        <w:ind w:left="400"/>
      </w:pPr>
      <w:r>
        <w:rPr>
          <w:rFonts w:ascii="Arial" w:cs="Arial" w:eastAsia="Arial" w:hAnsi="Arial"/>
          <w:b/>
          <w:bCs/>
          <w:color w:val="1A6B8A"/>
          <w:sz w:val="22"/>
          <w:szCs w:val="22"/>
        </w:rPr>
        <w:t xml:space="preserve">2.  </w:t>
      </w:r>
      <w:r>
        <w:rPr>
          <w:rFonts w:ascii="Arial" w:cs="Arial" w:eastAsia="Arial" w:hAnsi="Arial"/>
          <w:sz w:val="20"/>
          <w:szCs w:val="20"/>
        </w:rPr>
        <w:t xml:space="preserve">Visit Tirupati DIC — meet the nodal officer, understand the AP MSME Policy 4.0 subsidy application process for your specific location</w:t>
      </w:r>
    </w:p>
    <w:p>
      <w:pPr>
        <w:spacing w:before="40" w:after="40"/>
        <w:ind w:left="400"/>
      </w:pPr>
      <w:r>
        <w:rPr>
          <w:rFonts w:ascii="Arial" w:cs="Arial" w:eastAsia="Arial" w:hAnsi="Arial"/>
          <w:b/>
          <w:bCs/>
          <w:color w:val="1A6B8A"/>
          <w:sz w:val="22"/>
          <w:szCs w:val="22"/>
        </w:rPr>
        <w:t xml:space="preserve">3.  </w:t>
      </w:r>
      <w:r>
        <w:rPr>
          <w:rFonts w:ascii="Arial" w:cs="Arial" w:eastAsia="Arial" w:hAnsi="Arial"/>
          <w:sz w:val="20"/>
          <w:szCs w:val="20"/>
        </w:rPr>
        <w:t xml:space="preserve">Apply for CTE (Consent to Establish) at APPCB — you cannot legally begin construction without this; the 30–60 day clock must start now</w:t>
      </w:r>
    </w:p>
    <w:p>
      <w:pPr>
        <w:spacing w:before="40" w:after="40"/>
        <w:ind w:left="400"/>
      </w:pPr>
      <w:r>
        <w:rPr>
          <w:rFonts w:ascii="Arial" w:cs="Arial" w:eastAsia="Arial" w:hAnsi="Arial"/>
          <w:b/>
          <w:bCs/>
          <w:color w:val="1A6B8A"/>
          <w:sz w:val="22"/>
          <w:szCs w:val="22"/>
        </w:rPr>
        <w:t xml:space="preserve">4.  </w:t>
      </w:r>
      <w:r>
        <w:rPr>
          <w:rFonts w:ascii="Arial" w:cs="Arial" w:eastAsia="Arial" w:hAnsi="Arial"/>
          <w:sz w:val="20"/>
          <w:szCs w:val="20"/>
        </w:rPr>
        <w:t xml:space="preserve">Arrange your ₹11L margin money — banks will not process the CGTMSE loan application without confirmed promoter contribution</w:t>
      </w:r>
    </w:p>
    <w:p>
      <w:pPr>
        <w:spacing w:before="40" w:after="80"/>
        <w:ind w:left="400"/>
      </w:pPr>
      <w:r>
        <w:rPr>
          <w:rFonts w:ascii="Arial" w:cs="Arial" w:eastAsia="Arial" w:hAnsi="Arial"/>
          <w:b/>
          <w:bCs/>
          <w:color w:val="1A6B8A"/>
          <w:sz w:val="22"/>
          <w:szCs w:val="22"/>
        </w:rPr>
        <w:t xml:space="preserve">5.  </w:t>
      </w:r>
      <w:r>
        <w:rPr>
          <w:rFonts w:ascii="Arial" w:cs="Arial" w:eastAsia="Arial" w:hAnsi="Arial"/>
          <w:sz w:val="20"/>
          <w:szCs w:val="20"/>
        </w:rPr>
        <w:t xml:space="preserve">Order 10 kg samples of lauryl alcohol C12-14 from a Gujarat supplier and validate your SLS recipe with a qualified chemist before committing ₹8L to raw material opening stock</w:t>
      </w:r>
    </w:p>
    <w:p>
      <w:pPr>
        <w:spacing w:before="80" w:after="80"/>
      </w:pPr>
      <w:r>
        <w:t xml:space="preserve"/>
      </w:r>
    </w:p>
    <w:p>
      <w:pPr>
        <w:shd w:fill="E8F4F8" w:val="clear"/>
        <w:spacing w:before="120" w:after="120"/>
        <w:ind w:left="200" w:right="200"/>
      </w:pPr>
      <w:r>
        <w:rPr>
          <w:rFonts w:ascii="Arial" w:cs="Arial" w:eastAsia="Arial" w:hAnsi="Arial"/>
          <w:b/>
          <w:bCs/>
          <w:color w:val="1A6B8A"/>
          <w:sz w:val="20"/>
          <w:szCs w:val="20"/>
        </w:rPr>
        <w:t xml:space="preserve">ℹ  NOTE: </w:t>
      </w:r>
      <w:r>
        <w:rPr>
          <w:rFonts w:ascii="Arial" w:cs="Arial" w:eastAsia="Arial" w:hAnsi="Arial"/>
          <w:color w:val="1A2E3A"/>
          <w:sz w:val="20"/>
          <w:szCs w:val="20"/>
        </w:rPr>
        <w:t xml:space="preserve">This document was reviewed and enhanced by Claude AI. Key additions include: full regulatory compliance checklist (10+ licenses), mandatory ETP and DM water systems, revised budget (₹48–52L), CAPB synthesis route clarification, ISO 9001 pathway, risk analysis, Year 2 financial projections, anti-dumping strategy, insurance requirements, and detailed credit risk management policy. All AP MSME Policy 4.0 subsidy information verified against 2024–2029 policy documentation.</w:t>
      </w:r>
    </w:p>
    <w:p>
      <w:pPr>
        <w:spacing w:before="80" w:after="80"/>
      </w:pPr>
      <w:r>
        <w:t xml:space="preserve"/>
      </w:r>
    </w:p>
    <w:p>
      <w:pPr>
        <w:spacing w:before="200" w:after="200"/>
        <w:jc w:val="center"/>
      </w:pPr>
      <w:r>
        <w:rPr>
          <w:rFonts w:ascii="Arial" w:cs="Arial" w:eastAsia="Arial" w:hAnsi="Arial"/>
          <w:b/>
          <w:bCs/>
          <w:color w:val="1A6B8A"/>
          <w:sz w:val="24"/>
          <w:szCs w:val="24"/>
        </w:rPr>
        <w:t xml:space="preserve">Wishing you success with your Surfactant Manufacturing Plant in Tirupati.  🏭</w:t>
      </w:r>
    </w:p>
    <w:sectPr>
      <w:headerReference w:type="default" r:id="rId6"/>
      <w:footerReference w:type="default" r:id="rId7"/>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6B8A" w:sz="2"/>
      </w:pBd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  Surfactant Manufacturing Business Plan 2025  |  Tirupati, AP</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6B8A" w:sz="4"/>
      </w:pBdr>
    </w:pPr>
    <w:r>
      <w:rPr>
        <w:rFonts w:ascii="Arial" w:cs="Arial" w:eastAsia="Arial" w:hAnsi="Arial"/>
        <w:color w:val="888888"/>
        <w:sz w:val="16"/>
        <w:szCs w:val="16"/>
      </w:rPr>
      <w:t xml:space="preserve">SURFACTANT MANUFACTURING BUSINESS PLAN  |  TIRUPATI, ANDHRA PRADESH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40" w:after="140"/>
      <w:outlineLvl w:val="0"/>
    </w:pPr>
    <w:rPr>
      <w:rFonts w:ascii="Arial" w:cs="Arial" w:eastAsia="Arial" w:hAnsi="Arial"/>
      <w:b/>
      <w:bCs/>
      <w:color w:val="FFFFFF"/>
      <w:sz w:val="30"/>
      <w:szCs w:val="30"/>
    </w:rPr>
  </w:style>
  <w:style w:type="paragraph" w:styleId="Heading2">
    <w:name w:val="Heading 2"/>
    <w:basedOn w:val="Normal"/>
    <w:next w:val="Normal"/>
    <w:qFormat/>
    <w:pPr>
      <w:spacing w:before="300" w:after="100"/>
      <w:outlineLvl w:val="1"/>
    </w:pPr>
    <w:rPr>
      <w:rFonts w:ascii="Arial" w:cs="Arial" w:eastAsia="Arial" w:hAnsi="Arial"/>
      <w:b/>
      <w:bCs/>
      <w:color w:val="1A6B8A"/>
      <w:sz w:val="24"/>
      <w:szCs w:val="24"/>
    </w:rPr>
  </w:style>
  <w:style w:type="paragraph" w:styleId="Heading3">
    <w:name w:val="Heading 3"/>
    <w:basedOn w:val="Normal"/>
    <w:next w:val="Normal"/>
    <w:qFormat/>
    <w:pPr>
      <w:spacing w:before="200" w:after="80"/>
      <w:outlineLvl w:val="2"/>
    </w:pPr>
    <w:rPr>
      <w:rFonts w:ascii="Arial" w:cs="Arial" w:eastAsia="Arial" w:hAnsi="Arial"/>
      <w:b/>
      <w:bCs/>
      <w:color w:val="1A2E3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2026-02-22T15:24:43.264Z</dcterms:created>
  <dcterms:modified xsi:type="dcterms:W3CDTF">2026-02-22T15:24:43.265Z</dcterms:modified>
</cp:coreProperties>
</file>

<file path=docProps/custom.xml><?xml version="1.0" encoding="utf-8"?>
<Properties xmlns="http://schemas.openxmlformats.org/officeDocument/2006/custom-properties" xmlns:vt="http://schemas.openxmlformats.org/officeDocument/2006/docPropsVTypes"/>
</file>