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AB235B">
      <w:pPr>
        <w:spacing w:after="5"/>
        <w:rPr>
          <w:rFonts w:ascii="Arial" w:hAnsi="Arial" w:cs="Arial"/>
          <w:sz w:val="20"/>
          <w:szCs w:val="20"/>
        </w:rPr>
      </w:pPr>
    </w:p>
    <w:tbl>
      <w:tblPr>
        <w:tblStyle w:val="15"/>
        <w:tblW w:w="9781" w:type="dxa"/>
        <w:tblInd w:w="-147" w:type="dxa"/>
        <w:tblLayout w:type="autofit"/>
        <w:tblCellMar>
          <w:top w:w="0" w:type="dxa"/>
          <w:left w:w="108" w:type="dxa"/>
          <w:bottom w:w="0" w:type="dxa"/>
          <w:right w:w="115" w:type="dxa"/>
        </w:tblCellMar>
      </w:tblPr>
      <w:tblGrid>
        <w:gridCol w:w="1843"/>
        <w:gridCol w:w="7938"/>
      </w:tblGrid>
      <w:tr w14:paraId="3F7336C7">
        <w:tblPrEx>
          <w:tblCellMar>
            <w:top w:w="0" w:type="dxa"/>
            <w:left w:w="108" w:type="dxa"/>
            <w:bottom w:w="0" w:type="dxa"/>
            <w:right w:w="115" w:type="dxa"/>
          </w:tblCellMar>
        </w:tblPrEx>
        <w:trPr>
          <w:trHeight w:val="548" w:hRule="atLeast"/>
        </w:trPr>
        <w:tc>
          <w:tcPr>
            <w:tcW w:w="1843" w:type="dxa"/>
            <w:tcBorders>
              <w:top w:val="single" w:color="000000" w:sz="4" w:space="0"/>
              <w:left w:val="single" w:color="000000" w:sz="4" w:space="0"/>
              <w:bottom w:val="single" w:color="000000" w:sz="4" w:space="0"/>
              <w:right w:val="single" w:color="000000" w:sz="4" w:space="0"/>
            </w:tcBorders>
            <w:vAlign w:val="center"/>
          </w:tcPr>
          <w:p w14:paraId="417846C8">
            <w:pPr>
              <w:spacing w:line="240" w:lineRule="auto"/>
              <w:rPr>
                <w:rFonts w:ascii="Times New Roman" w:hAnsi="Times New Roman" w:cs="Times New Roman"/>
                <w:sz w:val="20"/>
                <w:szCs w:val="20"/>
              </w:rPr>
            </w:pPr>
            <w:r>
              <w:rPr>
                <w:rFonts w:ascii="Times New Roman" w:hAnsi="Times New Roman" w:cs="Times New Roman"/>
                <w:sz w:val="20"/>
                <w:szCs w:val="20"/>
              </w:rPr>
              <w:t>Project Name</w:t>
            </w:r>
          </w:p>
        </w:tc>
        <w:tc>
          <w:tcPr>
            <w:tcW w:w="7938" w:type="dxa"/>
            <w:tcBorders>
              <w:top w:val="single" w:color="000000" w:sz="4" w:space="0"/>
              <w:left w:val="single" w:color="000000" w:sz="4" w:space="0"/>
              <w:bottom w:val="single" w:color="000000" w:sz="4" w:space="0"/>
              <w:right w:val="single" w:color="000000" w:sz="4" w:space="0"/>
            </w:tcBorders>
            <w:vAlign w:val="center"/>
          </w:tcPr>
          <w:p w14:paraId="3E402FB6">
            <w:pPr>
              <w:spacing w:line="240" w:lineRule="auto"/>
              <w:rPr>
                <w:rFonts w:ascii="Times New Roman" w:hAnsi="Times New Roman" w:cs="Times New Roman"/>
                <w:sz w:val="20"/>
                <w:szCs w:val="20"/>
              </w:rPr>
            </w:pPr>
            <w:r>
              <w:rPr>
                <w:rFonts w:ascii="Times New Roman" w:hAnsi="Times New Roman" w:cs="Times New Roman"/>
                <w:sz w:val="20"/>
                <w:szCs w:val="20"/>
              </w:rPr>
              <w:t>Automated Detection of Active Directory Misconfigurations with MITRE ATT&amp;CK-Based Technique Mapping and Controlled Exploitation Simulation</w:t>
            </w:r>
          </w:p>
        </w:tc>
      </w:tr>
      <w:tr w14:paraId="375F9CBA">
        <w:tblPrEx>
          <w:tblCellMar>
            <w:top w:w="0" w:type="dxa"/>
            <w:left w:w="108" w:type="dxa"/>
            <w:bottom w:w="0" w:type="dxa"/>
            <w:right w:w="115" w:type="dxa"/>
          </w:tblCellMar>
        </w:tblPrEx>
        <w:trPr>
          <w:trHeight w:val="1147" w:hRule="atLeast"/>
        </w:trPr>
        <w:tc>
          <w:tcPr>
            <w:tcW w:w="1843" w:type="dxa"/>
            <w:tcBorders>
              <w:top w:val="single" w:color="000000" w:sz="4" w:space="0"/>
              <w:left w:val="single" w:color="000000" w:sz="4" w:space="0"/>
              <w:bottom w:val="single" w:color="000000" w:sz="4" w:space="0"/>
              <w:right w:val="single" w:color="000000" w:sz="4" w:space="0"/>
            </w:tcBorders>
            <w:vAlign w:val="center"/>
          </w:tcPr>
          <w:p w14:paraId="42094C15">
            <w:pPr>
              <w:spacing w:line="240" w:lineRule="auto"/>
              <w:rPr>
                <w:rFonts w:ascii="Times New Roman" w:hAnsi="Times New Roman" w:cs="Times New Roman"/>
                <w:sz w:val="20"/>
                <w:szCs w:val="20"/>
              </w:rPr>
            </w:pPr>
            <w:r>
              <w:rPr>
                <w:rFonts w:ascii="Times New Roman" w:hAnsi="Times New Roman" w:cs="Times New Roman"/>
                <w:sz w:val="20"/>
                <w:szCs w:val="20"/>
              </w:rPr>
              <w:t>Background Information</w:t>
            </w:r>
          </w:p>
        </w:tc>
        <w:tc>
          <w:tcPr>
            <w:tcW w:w="7938" w:type="dxa"/>
            <w:tcBorders>
              <w:top w:val="single" w:color="000000" w:sz="4" w:space="0"/>
              <w:left w:val="single" w:color="000000" w:sz="4" w:space="0"/>
              <w:bottom w:val="single" w:color="000000" w:sz="4" w:space="0"/>
              <w:right w:val="single" w:color="000000" w:sz="4" w:space="0"/>
            </w:tcBorders>
            <w:vAlign w:val="center"/>
          </w:tcPr>
          <w:p w14:paraId="24D7253B">
            <w:pPr>
              <w:spacing w:line="24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Organizations overlook AD security. Skilled personnel shortages, limited investments, operational constraints, and insufficient awareness of identity threats contribute to this oversight. Vulnerability scanners and attack path visualizers exist. Current tools fail to detect </w:t>
            </w:r>
          </w:p>
          <w:p w14:paraId="6A855EDC">
            <w:pPr>
              <w:spacing w:line="24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AD misconfigurations systematically and map findings to MITRE ATT&amp;CK techniques.</w:t>
            </w:r>
          </w:p>
          <w:p w14:paraId="23E7A57E">
            <w:pPr>
              <w:spacing w:line="240" w:lineRule="auto"/>
              <w:rPr>
                <w:rFonts w:hint="default" w:ascii="Times New Roman" w:hAnsi="Times New Roman" w:cs="Times New Roman"/>
                <w:sz w:val="20"/>
                <w:szCs w:val="20"/>
                <w:lang w:val="en-US"/>
              </w:rPr>
            </w:pPr>
          </w:p>
          <w:p w14:paraId="164C5E38">
            <w:pPr>
              <w:spacing w:line="24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This project creates a solution. The solution automates AD misconfiguration discovery. The solution generates reports that map each finding to MITRE ATT&amp;CK techniques. The solution validates selected misconfigurations through exploitation in a controlled lab.</w:t>
            </w:r>
          </w:p>
        </w:tc>
      </w:tr>
      <w:tr w14:paraId="7BD48A8E">
        <w:tblPrEx>
          <w:tblCellMar>
            <w:top w:w="0" w:type="dxa"/>
            <w:left w:w="108" w:type="dxa"/>
            <w:bottom w:w="0" w:type="dxa"/>
            <w:right w:w="115" w:type="dxa"/>
          </w:tblCellMar>
        </w:tblPrEx>
        <w:trPr>
          <w:trHeight w:val="1419" w:hRule="atLeast"/>
        </w:trPr>
        <w:tc>
          <w:tcPr>
            <w:tcW w:w="1843" w:type="dxa"/>
            <w:tcBorders>
              <w:top w:val="single" w:color="000000" w:sz="4" w:space="0"/>
              <w:left w:val="single" w:color="000000" w:sz="4" w:space="0"/>
              <w:bottom w:val="single" w:color="000000" w:sz="4" w:space="0"/>
              <w:right w:val="single" w:color="000000" w:sz="4" w:space="0"/>
            </w:tcBorders>
            <w:vAlign w:val="center"/>
          </w:tcPr>
          <w:p w14:paraId="6C8554D7">
            <w:pPr>
              <w:spacing w:line="240" w:lineRule="auto"/>
              <w:rPr>
                <w:rFonts w:ascii="Times New Roman" w:hAnsi="Times New Roman" w:cs="Times New Roman"/>
                <w:sz w:val="20"/>
                <w:szCs w:val="20"/>
              </w:rPr>
            </w:pPr>
            <w:r>
              <w:rPr>
                <w:rFonts w:ascii="Times New Roman" w:hAnsi="Times New Roman" w:cs="Times New Roman"/>
                <w:sz w:val="20"/>
                <w:szCs w:val="20"/>
              </w:rPr>
              <w:t>Literature Review</w:t>
            </w:r>
          </w:p>
        </w:tc>
        <w:tc>
          <w:tcPr>
            <w:tcW w:w="7938" w:type="dxa"/>
            <w:tcBorders>
              <w:top w:val="single" w:color="000000" w:sz="4" w:space="0"/>
              <w:left w:val="single" w:color="000000" w:sz="4" w:space="0"/>
              <w:bottom w:val="single" w:color="000000" w:sz="4" w:space="0"/>
              <w:right w:val="single" w:color="000000" w:sz="4" w:space="0"/>
            </w:tcBorders>
            <w:vAlign w:val="center"/>
          </w:tcPr>
          <w:p w14:paraId="414E41F2">
            <w:pPr>
              <w:numPr>
                <w:ilvl w:val="0"/>
                <w:numId w:val="1"/>
              </w:numPr>
              <w:spacing w:line="240" w:lineRule="auto"/>
              <w:jc w:val="both"/>
              <w:rPr>
                <w:rFonts w:ascii="Times New Roman" w:hAnsi="Times New Roman" w:cs="Times New Roman"/>
                <w:sz w:val="20"/>
                <w:szCs w:val="20"/>
              </w:rPr>
            </w:pPr>
            <w:r>
              <w:rPr>
                <w:rFonts w:hint="default" w:ascii="Times New Roman" w:hAnsi="Times New Roman" w:cs="Times New Roman"/>
                <w:sz w:val="20"/>
                <w:szCs w:val="20"/>
              </w:rPr>
              <w:t>Robbins et al. introduce BloodHound. BloodHound applies graph theory to identify privilege escalation paths in Active Directory environments . BloodHound models attack relationships effectively. BloodHound lacks MITRE ATT&amp;CK classification and controlled exploitation validation.</w:t>
            </w:r>
          </w:p>
          <w:p w14:paraId="36FAE866">
            <w:pPr>
              <w:spacing w:line="240" w:lineRule="auto"/>
              <w:jc w:val="both"/>
              <w:rPr>
                <w:rFonts w:hint="default" w:ascii="Times New Roman" w:hAnsi="Times New Roman" w:cs="Times New Roman"/>
                <w:sz w:val="20"/>
                <w:szCs w:val="20"/>
              </w:rPr>
            </w:pPr>
          </w:p>
          <w:p w14:paraId="0594389C">
            <w:pPr>
              <w:numPr>
                <w:ilvl w:val="0"/>
                <w:numId w:val="1"/>
              </w:numPr>
              <w:spacing w:line="240" w:lineRule="auto"/>
              <w:ind w:left="0" w:leftChars="0" w:firstLine="0" w:firstLineChars="0"/>
              <w:jc w:val="both"/>
              <w:rPr>
                <w:rFonts w:hint="default" w:ascii="Times New Roman" w:hAnsi="Times New Roman" w:cs="Times New Roman"/>
                <w:sz w:val="20"/>
                <w:szCs w:val="20"/>
              </w:rPr>
            </w:pPr>
            <w:r>
              <w:rPr>
                <w:rFonts w:hint="default" w:ascii="Times New Roman" w:hAnsi="Times New Roman" w:cs="Times New Roman"/>
                <w:sz w:val="20"/>
                <w:szCs w:val="20"/>
              </w:rPr>
              <w:t>Lipp et al. analyze Kerberos-based credential extraction techniques. Techniques include Kerberoasting. The analysis demonstrates weaknesses in enterprise authentication systems . The research highlights exploitation mechanisms. The research omits automated detection frameworks.</w:t>
            </w:r>
          </w:p>
          <w:p w14:paraId="23F2C884">
            <w:pPr>
              <w:spacing w:line="240" w:lineRule="auto"/>
              <w:jc w:val="both"/>
              <w:rPr>
                <w:rFonts w:hint="default" w:ascii="Times New Roman" w:hAnsi="Times New Roman" w:cs="Times New Roman"/>
                <w:sz w:val="20"/>
                <w:szCs w:val="20"/>
              </w:rPr>
            </w:pPr>
          </w:p>
          <w:p w14:paraId="3DA219B4">
            <w:pPr>
              <w:numPr>
                <w:ilvl w:val="0"/>
                <w:numId w:val="1"/>
              </w:numPr>
              <w:spacing w:line="240" w:lineRule="auto"/>
              <w:ind w:left="0" w:leftChars="0" w:firstLine="0" w:firstLineChars="0"/>
              <w:jc w:val="both"/>
              <w:rPr>
                <w:rFonts w:hint="default" w:ascii="Times New Roman" w:hAnsi="Times New Roman" w:cs="Times New Roman"/>
                <w:sz w:val="20"/>
                <w:szCs w:val="20"/>
              </w:rPr>
            </w:pPr>
            <w:r>
              <w:rPr>
                <w:rFonts w:hint="default" w:ascii="Times New Roman" w:hAnsi="Times New Roman" w:cs="Times New Roman"/>
                <w:sz w:val="20"/>
                <w:szCs w:val="20"/>
              </w:rPr>
              <w:t>Schwarz et al. explore privilege escalation techniques in enterprise authentication systems. The exploration emphasizes delegation abuse and improper access control configurations . The work establishes security impacts of identity misconfigurations.</w:t>
            </w:r>
          </w:p>
          <w:p w14:paraId="67DB02E1">
            <w:pPr>
              <w:spacing w:line="240" w:lineRule="auto"/>
              <w:jc w:val="both"/>
              <w:rPr>
                <w:rFonts w:hint="default" w:ascii="Times New Roman" w:hAnsi="Times New Roman" w:cs="Times New Roman"/>
                <w:sz w:val="20"/>
                <w:szCs w:val="20"/>
              </w:rPr>
            </w:pPr>
          </w:p>
          <w:p w14:paraId="509406E1">
            <w:pPr>
              <w:numPr>
                <w:ilvl w:val="0"/>
                <w:numId w:val="1"/>
              </w:numPr>
              <w:spacing w:line="240" w:lineRule="auto"/>
              <w:ind w:left="0" w:leftChars="0" w:firstLine="0" w:firstLineChars="0"/>
              <w:jc w:val="both"/>
              <w:rPr>
                <w:rFonts w:hint="default" w:ascii="Times New Roman" w:hAnsi="Times New Roman" w:cs="Times New Roman"/>
                <w:sz w:val="20"/>
                <w:szCs w:val="20"/>
              </w:rPr>
            </w:pPr>
            <w:r>
              <w:rPr>
                <w:rFonts w:hint="default" w:ascii="Times New Roman" w:hAnsi="Times New Roman" w:cs="Times New Roman"/>
                <w:sz w:val="20"/>
                <w:szCs w:val="20"/>
              </w:rPr>
              <w:t>The MITRE Corporation develops the ATT&amp;CK framework. ATT&amp;CK serves as a knowledge base of adversarial tactics and techniques . ATT&amp;CK supplies standardized terminology. The framework maps security weaknesses to attacker behaviors.</w:t>
            </w:r>
          </w:p>
          <w:p w14:paraId="24AC8FC1">
            <w:pPr>
              <w:spacing w:line="240" w:lineRule="auto"/>
              <w:jc w:val="both"/>
              <w:rPr>
                <w:rFonts w:hint="default" w:ascii="Times New Roman" w:hAnsi="Times New Roman" w:cs="Times New Roman"/>
                <w:sz w:val="20"/>
                <w:szCs w:val="20"/>
              </w:rPr>
            </w:pPr>
          </w:p>
          <w:p w14:paraId="193C4110">
            <w:pPr>
              <w:numPr>
                <w:ilvl w:val="0"/>
                <w:numId w:val="1"/>
              </w:numPr>
              <w:spacing w:line="240" w:lineRule="auto"/>
              <w:ind w:left="0" w:leftChars="0" w:firstLine="0" w:firstLineChars="0"/>
              <w:jc w:val="both"/>
              <w:rPr>
                <w:rFonts w:hint="default" w:ascii="Times New Roman" w:hAnsi="Times New Roman" w:cs="Times New Roman"/>
                <w:sz w:val="20"/>
                <w:szCs w:val="20"/>
              </w:rPr>
            </w:pPr>
            <w:r>
              <w:rPr>
                <w:rFonts w:hint="default" w:ascii="Times New Roman" w:hAnsi="Times New Roman" w:cs="Times New Roman"/>
                <w:sz w:val="20"/>
                <w:szCs w:val="20"/>
              </w:rPr>
              <w:t>Huaman et al. propose graph-based modeling approaches. The approaches evaluate enterprise identity attack surfaces . The proposal demonstrates needs for structured analysis of identity-centric threats.</w:t>
            </w:r>
          </w:p>
          <w:p w14:paraId="570A5BAC">
            <w:pPr>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These contributions exist. Automated Active Directory misconfiguration detection requires integration with MITRE ATT&amp;CK technique mapping and controlled validation. This project addresses the integration gap.</w:t>
            </w:r>
          </w:p>
          <w:p w14:paraId="52149CE9">
            <w:pPr>
              <w:spacing w:line="240" w:lineRule="auto"/>
              <w:jc w:val="both"/>
              <w:rPr>
                <w:rFonts w:ascii="Times New Roman" w:hAnsi="Times New Roman" w:cs="Times New Roman"/>
                <w:sz w:val="20"/>
                <w:szCs w:val="20"/>
              </w:rPr>
            </w:pPr>
          </w:p>
        </w:tc>
      </w:tr>
      <w:tr w14:paraId="202BC3F1">
        <w:tblPrEx>
          <w:tblCellMar>
            <w:top w:w="0" w:type="dxa"/>
            <w:left w:w="108" w:type="dxa"/>
            <w:bottom w:w="0" w:type="dxa"/>
            <w:right w:w="115" w:type="dxa"/>
          </w:tblCellMar>
        </w:tblPrEx>
        <w:trPr>
          <w:trHeight w:val="703" w:hRule="atLeast"/>
        </w:trPr>
        <w:tc>
          <w:tcPr>
            <w:tcW w:w="1843" w:type="dxa"/>
            <w:tcBorders>
              <w:top w:val="single" w:color="000000" w:sz="4" w:space="0"/>
              <w:left w:val="single" w:color="000000" w:sz="4" w:space="0"/>
              <w:bottom w:val="single" w:color="000000" w:sz="4" w:space="0"/>
              <w:right w:val="single" w:color="000000" w:sz="4" w:space="0"/>
            </w:tcBorders>
            <w:vAlign w:val="center"/>
          </w:tcPr>
          <w:p w14:paraId="6A0C639C">
            <w:pPr>
              <w:spacing w:line="240" w:lineRule="auto"/>
              <w:rPr>
                <w:rFonts w:ascii="Times New Roman" w:hAnsi="Times New Roman" w:cs="Times New Roman"/>
                <w:sz w:val="20"/>
                <w:szCs w:val="20"/>
              </w:rPr>
            </w:pPr>
            <w:r>
              <w:rPr>
                <w:rFonts w:ascii="Times New Roman" w:hAnsi="Times New Roman" w:cs="Times New Roman"/>
                <w:sz w:val="20"/>
                <w:szCs w:val="20"/>
              </w:rPr>
              <w:t>Statement of the Problem</w:t>
            </w:r>
          </w:p>
        </w:tc>
        <w:tc>
          <w:tcPr>
            <w:tcW w:w="7938" w:type="dxa"/>
            <w:tcBorders>
              <w:top w:val="single" w:color="000000" w:sz="4" w:space="0"/>
              <w:left w:val="single" w:color="000000" w:sz="4" w:space="0"/>
              <w:bottom w:val="single" w:color="000000" w:sz="4" w:space="0"/>
              <w:right w:val="single" w:color="000000" w:sz="4" w:space="0"/>
            </w:tcBorders>
            <w:vAlign w:val="center"/>
          </w:tcPr>
          <w:p w14:paraId="55808C80">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Active Directory environments feature complex configurations. Configurations involve service accounts, delegation settings, access control lists (ACLs), certificate services, and replication permissions. Misconfigurations in these components enable adversarial techniques. Techniques include credential extraction, lateral movement, and account manipulation.</w:t>
            </w:r>
          </w:p>
          <w:p w14:paraId="167DF06E">
            <w:pPr>
              <w:spacing w:line="240" w:lineRule="auto"/>
              <w:rPr>
                <w:rFonts w:hint="default" w:ascii="Times New Roman" w:hAnsi="Times New Roman" w:cs="Times New Roman"/>
                <w:sz w:val="20"/>
                <w:szCs w:val="20"/>
              </w:rPr>
            </w:pPr>
          </w:p>
          <w:p w14:paraId="0D8A745F">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Existing tools emphasize attack path visualization or compliance-based risk scoring. Tools perform the following functions inadequately:</w:t>
            </w:r>
          </w:p>
          <w:p w14:paraId="5785C372">
            <w:pPr>
              <w:spacing w:line="240" w:lineRule="auto"/>
              <w:rPr>
                <w:rFonts w:ascii="Times New Roman" w:hAnsi="Times New Roman" w:cs="Times New Roman"/>
                <w:sz w:val="20"/>
                <w:szCs w:val="20"/>
              </w:rPr>
            </w:pPr>
          </w:p>
          <w:p w14:paraId="644041A8">
            <w:pPr>
              <w:numPr>
                <w:ilvl w:val="0"/>
                <w:numId w:val="2"/>
              </w:numPr>
              <w:spacing w:line="240" w:lineRule="auto"/>
              <w:ind w:leftChars="0"/>
              <w:rPr>
                <w:rFonts w:ascii="Times New Roman" w:hAnsi="Times New Roman" w:cs="Times New Roman"/>
                <w:sz w:val="20"/>
                <w:szCs w:val="20"/>
              </w:rPr>
            </w:pPr>
            <w:r>
              <w:rPr>
                <w:rFonts w:hint="default" w:ascii="Times New Roman" w:hAnsi="Times New Roman" w:cs="Times New Roman"/>
                <w:sz w:val="20"/>
                <w:szCs w:val="20"/>
              </w:rPr>
              <w:t>Classify misconfigurations according to MITRE ATT&amp;CK techniques</w:t>
            </w:r>
          </w:p>
          <w:p w14:paraId="5067BFC8">
            <w:pPr>
              <w:numPr>
                <w:ilvl w:val="0"/>
                <w:numId w:val="2"/>
              </w:numPr>
              <w:spacing w:line="240" w:lineRule="auto"/>
              <w:ind w:left="0" w:leftChars="0" w:firstLine="0" w:firstLineChars="0"/>
              <w:rPr>
                <w:rFonts w:ascii="Times New Roman" w:hAnsi="Times New Roman" w:cs="Times New Roman"/>
                <w:sz w:val="20"/>
                <w:szCs w:val="20"/>
              </w:rPr>
            </w:pPr>
            <w:r>
              <w:rPr>
                <w:rFonts w:hint="default" w:ascii="Times New Roman" w:hAnsi="Times New Roman" w:cs="Times New Roman"/>
                <w:sz w:val="20"/>
                <w:szCs w:val="20"/>
              </w:rPr>
              <w:t>Provide structured adversarial capability exposure summaries</w:t>
            </w:r>
          </w:p>
          <w:p w14:paraId="368DBEFC">
            <w:pPr>
              <w:numPr>
                <w:ilvl w:val="0"/>
                <w:numId w:val="2"/>
              </w:numPr>
              <w:spacing w:line="240" w:lineRule="auto"/>
              <w:ind w:left="0" w:leftChars="0" w:firstLine="0" w:firstLineChars="0"/>
              <w:rPr>
                <w:rFonts w:ascii="Times New Roman" w:hAnsi="Times New Roman" w:cs="Times New Roman"/>
                <w:sz w:val="20"/>
                <w:szCs w:val="20"/>
              </w:rPr>
            </w:pPr>
            <w:r>
              <w:rPr>
                <w:rFonts w:hint="default" w:ascii="Times New Roman" w:hAnsi="Times New Roman" w:cs="Times New Roman"/>
                <w:sz w:val="20"/>
                <w:szCs w:val="20"/>
              </w:rPr>
              <w:t>Validate exploitability of detected misconfigurations in a controlled lab</w:t>
            </w:r>
          </w:p>
          <w:p w14:paraId="6821D0F0">
            <w:pPr>
              <w:spacing w:line="240" w:lineRule="auto"/>
              <w:rPr>
                <w:rFonts w:ascii="Times New Roman" w:hAnsi="Times New Roman" w:cs="Times New Roman"/>
                <w:sz w:val="20"/>
                <w:szCs w:val="20"/>
              </w:rPr>
            </w:pPr>
          </w:p>
          <w:p w14:paraId="2D48B383">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The absence of integration restricts organizations. Organizations struggle to link configuration weaknesses to real-world adversarial techniques.</w:t>
            </w:r>
          </w:p>
          <w:p w14:paraId="76E93FB3">
            <w:pPr>
              <w:spacing w:line="240" w:lineRule="auto"/>
              <w:rPr>
                <w:rFonts w:hint="default" w:ascii="Times New Roman" w:hAnsi="Times New Roman" w:cs="Times New Roman"/>
                <w:sz w:val="20"/>
                <w:szCs w:val="20"/>
              </w:rPr>
            </w:pPr>
          </w:p>
          <w:p w14:paraId="4C0C48D9">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This project detects Active Directory misconfigurations systematically. The project maps findings to MITRE ATT&amp;CK techniques. The project validates exploitation feasibility in a controlled laboratory environment.</w:t>
            </w:r>
          </w:p>
          <w:p w14:paraId="785641EB">
            <w:pPr>
              <w:spacing w:line="240" w:lineRule="auto"/>
              <w:rPr>
                <w:rFonts w:ascii="Times New Roman" w:hAnsi="Times New Roman" w:cs="Times New Roman"/>
                <w:sz w:val="20"/>
                <w:szCs w:val="20"/>
              </w:rPr>
            </w:pPr>
          </w:p>
        </w:tc>
      </w:tr>
      <w:tr w14:paraId="51B53590">
        <w:tblPrEx>
          <w:tblCellMar>
            <w:top w:w="0" w:type="dxa"/>
            <w:left w:w="108" w:type="dxa"/>
            <w:bottom w:w="0" w:type="dxa"/>
            <w:right w:w="115" w:type="dxa"/>
          </w:tblCellMar>
        </w:tblPrEx>
        <w:trPr>
          <w:trHeight w:val="1011" w:hRule="atLeast"/>
        </w:trPr>
        <w:tc>
          <w:tcPr>
            <w:tcW w:w="1843" w:type="dxa"/>
            <w:tcBorders>
              <w:top w:val="single" w:color="000000" w:sz="4" w:space="0"/>
              <w:left w:val="single" w:color="000000" w:sz="4" w:space="0"/>
              <w:bottom w:val="single" w:color="000000" w:sz="4" w:space="0"/>
              <w:right w:val="single" w:color="000000" w:sz="4" w:space="0"/>
            </w:tcBorders>
            <w:vAlign w:val="center"/>
          </w:tcPr>
          <w:p w14:paraId="03834352">
            <w:pPr>
              <w:spacing w:line="240" w:lineRule="auto"/>
              <w:rPr>
                <w:rFonts w:ascii="Times New Roman" w:hAnsi="Times New Roman" w:cs="Times New Roman"/>
                <w:sz w:val="20"/>
                <w:szCs w:val="20"/>
              </w:rPr>
            </w:pPr>
            <w:r>
              <w:rPr>
                <w:rFonts w:ascii="Times New Roman" w:hAnsi="Times New Roman" w:cs="Times New Roman"/>
                <w:sz w:val="20"/>
                <w:szCs w:val="20"/>
              </w:rPr>
              <w:t>Objectives</w:t>
            </w:r>
          </w:p>
        </w:tc>
        <w:tc>
          <w:tcPr>
            <w:tcW w:w="7938" w:type="dxa"/>
            <w:tcBorders>
              <w:top w:val="single" w:color="000000" w:sz="4" w:space="0"/>
              <w:left w:val="single" w:color="000000" w:sz="4" w:space="0"/>
              <w:bottom w:val="single" w:color="000000" w:sz="4" w:space="0"/>
              <w:right w:val="single" w:color="000000" w:sz="4" w:space="0"/>
            </w:tcBorders>
            <w:vAlign w:val="center"/>
          </w:tcPr>
          <w:p w14:paraId="49DA02F0">
            <w:pPr>
              <w:spacing w:line="240" w:lineRule="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The project achieves four objectives.</w:t>
            </w:r>
          </w:p>
          <w:p w14:paraId="774A43EA">
            <w:pPr>
              <w:spacing w:line="240" w:lineRule="auto"/>
              <w:rPr>
                <w:rFonts w:ascii="Times New Roman" w:hAnsi="Times New Roman" w:cs="Times New Roman"/>
                <w:sz w:val="20"/>
                <w:szCs w:val="20"/>
              </w:rPr>
            </w:pPr>
          </w:p>
          <w:p w14:paraId="3D0673C5">
            <w:pPr>
              <w:spacing w:line="240" w:lineRule="auto"/>
              <w:rPr>
                <w:rFonts w:ascii="Times New Roman" w:hAnsi="Times New Roman" w:cs="Times New Roman"/>
                <w:sz w:val="20"/>
                <w:szCs w:val="20"/>
              </w:rPr>
            </w:pPr>
            <w:r>
              <w:rPr>
                <w:rFonts w:ascii="Times New Roman" w:hAnsi="Times New Roman" w:cs="Times New Roman"/>
                <w:sz w:val="20"/>
                <w:szCs w:val="20"/>
              </w:rPr>
              <w:t>Objective 1:</w:t>
            </w:r>
            <w:r>
              <w:rPr>
                <w:rFonts w:ascii="Times New Roman" w:hAnsi="Times New Roman" w:cs="Times New Roman"/>
                <w:sz w:val="20"/>
                <w:szCs w:val="20"/>
              </w:rPr>
              <w:br w:type="textWrapping"/>
            </w:r>
            <w:r>
              <w:rPr>
                <w:rFonts w:ascii="Times New Roman" w:hAnsi="Times New Roman" w:cs="Times New Roman"/>
                <w:sz w:val="20"/>
                <w:szCs w:val="20"/>
              </w:rPr>
              <w:t>Design and implement an automated enumeration engine that detects identity and permission-based misconfigurations in Active Directory.</w:t>
            </w:r>
          </w:p>
          <w:p w14:paraId="5F1096F3">
            <w:pPr>
              <w:spacing w:line="240" w:lineRule="auto"/>
              <w:rPr>
                <w:rFonts w:ascii="Times New Roman" w:hAnsi="Times New Roman" w:cs="Times New Roman"/>
                <w:sz w:val="20"/>
                <w:szCs w:val="20"/>
              </w:rPr>
            </w:pPr>
          </w:p>
          <w:p w14:paraId="3FD103C3">
            <w:pPr>
              <w:spacing w:line="240" w:lineRule="auto"/>
              <w:rPr>
                <w:rFonts w:ascii="Times New Roman" w:hAnsi="Times New Roman" w:cs="Times New Roman"/>
                <w:sz w:val="20"/>
                <w:szCs w:val="20"/>
              </w:rPr>
            </w:pPr>
            <w:r>
              <w:rPr>
                <w:rFonts w:ascii="Times New Roman" w:hAnsi="Times New Roman" w:cs="Times New Roman"/>
                <w:sz w:val="20"/>
                <w:szCs w:val="20"/>
              </w:rPr>
              <w:t>Objective 2:</w:t>
            </w:r>
            <w:r>
              <w:rPr>
                <w:rFonts w:ascii="Times New Roman" w:hAnsi="Times New Roman" w:cs="Times New Roman"/>
                <w:sz w:val="20"/>
                <w:szCs w:val="20"/>
              </w:rPr>
              <w:br w:type="textWrapping"/>
            </w:r>
            <w:r>
              <w:rPr>
                <w:rFonts w:ascii="Times New Roman" w:hAnsi="Times New Roman" w:cs="Times New Roman"/>
                <w:sz w:val="20"/>
                <w:szCs w:val="20"/>
              </w:rPr>
              <w:t>Develop a structured classification module that maps detected misconfigurations to corresponding MITRE ATT&amp;CK tactics and techniques.</w:t>
            </w:r>
          </w:p>
          <w:p w14:paraId="73D14CF3">
            <w:pPr>
              <w:spacing w:line="240" w:lineRule="auto"/>
              <w:rPr>
                <w:rFonts w:ascii="Times New Roman" w:hAnsi="Times New Roman" w:cs="Times New Roman"/>
                <w:sz w:val="20"/>
                <w:szCs w:val="20"/>
              </w:rPr>
            </w:pPr>
          </w:p>
          <w:p w14:paraId="2C997D99">
            <w:pPr>
              <w:spacing w:line="240" w:lineRule="auto"/>
              <w:rPr>
                <w:rFonts w:ascii="Times New Roman" w:hAnsi="Times New Roman" w:cs="Times New Roman"/>
                <w:sz w:val="20"/>
                <w:szCs w:val="20"/>
              </w:rPr>
            </w:pPr>
            <w:r>
              <w:rPr>
                <w:rFonts w:ascii="Times New Roman" w:hAnsi="Times New Roman" w:cs="Times New Roman"/>
                <w:sz w:val="20"/>
                <w:szCs w:val="20"/>
              </w:rPr>
              <w:t>Objective 3:</w:t>
            </w:r>
            <w:r>
              <w:rPr>
                <w:rFonts w:ascii="Times New Roman" w:hAnsi="Times New Roman" w:cs="Times New Roman"/>
                <w:sz w:val="20"/>
                <w:szCs w:val="20"/>
              </w:rPr>
              <w:br w:type="textWrapping"/>
            </w:r>
            <w:r>
              <w:rPr>
                <w:rFonts w:ascii="Times New Roman" w:hAnsi="Times New Roman" w:cs="Times New Roman"/>
                <w:sz w:val="20"/>
                <w:szCs w:val="20"/>
              </w:rPr>
              <w:t>Conduct controlled exploitation validation for selected high-impact misconfigurations within a laboratory environment.</w:t>
            </w:r>
          </w:p>
          <w:p w14:paraId="5DB8E865">
            <w:pPr>
              <w:spacing w:line="240" w:lineRule="auto"/>
              <w:rPr>
                <w:rFonts w:ascii="Times New Roman" w:hAnsi="Times New Roman" w:cs="Times New Roman"/>
                <w:sz w:val="20"/>
                <w:szCs w:val="20"/>
              </w:rPr>
            </w:pPr>
          </w:p>
          <w:p w14:paraId="2BD7AF9F">
            <w:pPr>
              <w:spacing w:line="240" w:lineRule="auto"/>
              <w:rPr>
                <w:rFonts w:ascii="Times New Roman" w:hAnsi="Times New Roman" w:cs="Times New Roman"/>
                <w:sz w:val="20"/>
                <w:szCs w:val="20"/>
              </w:rPr>
            </w:pPr>
            <w:r>
              <w:rPr>
                <w:rFonts w:ascii="Times New Roman" w:hAnsi="Times New Roman" w:cs="Times New Roman"/>
                <w:sz w:val="20"/>
                <w:szCs w:val="20"/>
              </w:rPr>
              <w:t>Objective 4:</w:t>
            </w:r>
            <w:r>
              <w:rPr>
                <w:rFonts w:ascii="Times New Roman" w:hAnsi="Times New Roman" w:cs="Times New Roman"/>
                <w:sz w:val="20"/>
                <w:szCs w:val="20"/>
              </w:rPr>
              <w:br w:type="textWrapping"/>
            </w:r>
            <w:r>
              <w:rPr>
                <w:rFonts w:ascii="Times New Roman" w:hAnsi="Times New Roman" w:cs="Times New Roman"/>
                <w:sz w:val="20"/>
                <w:szCs w:val="20"/>
              </w:rPr>
              <w:t>Generate structured technical and executive reports that summarize adversarial technique exposure.</w:t>
            </w:r>
          </w:p>
          <w:p w14:paraId="5DBA5E01">
            <w:pPr>
              <w:spacing w:line="240" w:lineRule="auto"/>
              <w:rPr>
                <w:rFonts w:ascii="Times New Roman" w:hAnsi="Times New Roman" w:cs="Times New Roman"/>
                <w:sz w:val="20"/>
                <w:szCs w:val="20"/>
              </w:rPr>
            </w:pPr>
          </w:p>
        </w:tc>
      </w:tr>
      <w:tr w14:paraId="00DD70D3">
        <w:tblPrEx>
          <w:tblCellMar>
            <w:top w:w="0" w:type="dxa"/>
            <w:left w:w="108" w:type="dxa"/>
            <w:bottom w:w="0" w:type="dxa"/>
            <w:right w:w="115" w:type="dxa"/>
          </w:tblCellMar>
        </w:tblPrEx>
        <w:trPr>
          <w:trHeight w:val="696" w:hRule="atLeast"/>
        </w:trPr>
        <w:tc>
          <w:tcPr>
            <w:tcW w:w="1843" w:type="dxa"/>
            <w:tcBorders>
              <w:top w:val="single" w:color="000000" w:sz="4" w:space="0"/>
              <w:left w:val="single" w:color="000000" w:sz="4" w:space="0"/>
              <w:bottom w:val="single" w:color="000000" w:sz="4" w:space="0"/>
              <w:right w:val="single" w:color="000000" w:sz="4" w:space="0"/>
            </w:tcBorders>
            <w:vAlign w:val="center"/>
          </w:tcPr>
          <w:p w14:paraId="17E1ACE1">
            <w:pPr>
              <w:spacing w:line="240" w:lineRule="auto"/>
              <w:rPr>
                <w:rFonts w:ascii="Times New Roman" w:hAnsi="Times New Roman" w:cs="Times New Roman"/>
                <w:sz w:val="20"/>
                <w:szCs w:val="20"/>
              </w:rPr>
            </w:pPr>
            <w:r>
              <w:rPr>
                <w:rFonts w:ascii="Times New Roman" w:hAnsi="Times New Roman" w:cs="Times New Roman"/>
                <w:sz w:val="20"/>
                <w:szCs w:val="20"/>
              </w:rPr>
              <w:t>Methodology</w:t>
            </w:r>
          </w:p>
        </w:tc>
        <w:tc>
          <w:tcPr>
            <w:tcW w:w="7938" w:type="dxa"/>
            <w:tcBorders>
              <w:top w:val="single" w:color="000000" w:sz="4" w:space="0"/>
              <w:left w:val="single" w:color="000000" w:sz="4" w:space="0"/>
              <w:bottom w:val="single" w:color="000000" w:sz="4" w:space="0"/>
              <w:right w:val="single" w:color="000000" w:sz="4" w:space="0"/>
            </w:tcBorders>
            <w:vAlign w:val="center"/>
          </w:tcPr>
          <w:p w14:paraId="4D978393">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The project follows a structured implementation approach. The approach consists of </w:t>
            </w:r>
            <w:r>
              <w:rPr>
                <w:rFonts w:hint="default" w:ascii="Times New Roman" w:hAnsi="Times New Roman" w:cs="Times New Roman"/>
                <w:sz w:val="20"/>
                <w:szCs w:val="20"/>
                <w:lang w:val="en-US"/>
              </w:rPr>
              <w:t xml:space="preserve">five </w:t>
            </w:r>
            <w:r>
              <w:rPr>
                <w:rFonts w:hint="default" w:ascii="Times New Roman" w:hAnsi="Times New Roman" w:cs="Times New Roman"/>
                <w:sz w:val="20"/>
                <w:szCs w:val="20"/>
              </w:rPr>
              <w:t>phases.</w:t>
            </w:r>
          </w:p>
          <w:p w14:paraId="6049849D">
            <w:pPr>
              <w:spacing w:line="240" w:lineRule="auto"/>
              <w:rPr>
                <w:rFonts w:hint="default" w:ascii="Times New Roman" w:hAnsi="Times New Roman" w:cs="Times New Roman"/>
                <w:sz w:val="20"/>
                <w:szCs w:val="20"/>
              </w:rPr>
            </w:pPr>
          </w:p>
          <w:p w14:paraId="56B6E539">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Phase I: Laboratory Setup</w:t>
            </w:r>
          </w:p>
          <w:p w14:paraId="1335962B">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A controlled Active Directory laboratory environment is established using the GOAD infrastructure. Domain controllers and domain-joined systems are deployed in an isolated virtual environment. Predefined identity and permission-based misconfigurations are configured for evaluation purposes. This phase ensures a reproducible and secure testing setup.</w:t>
            </w:r>
          </w:p>
          <w:p w14:paraId="345143F0">
            <w:pPr>
              <w:spacing w:line="240" w:lineRule="auto"/>
              <w:rPr>
                <w:rFonts w:hint="default" w:ascii="Times New Roman" w:hAnsi="Times New Roman" w:cs="Times New Roman"/>
                <w:sz w:val="20"/>
                <w:szCs w:val="20"/>
              </w:rPr>
            </w:pPr>
          </w:p>
          <w:p w14:paraId="3689C292">
            <w:pPr>
              <w:spacing w:line="240" w:lineRule="auto"/>
              <w:rPr>
                <w:rFonts w:ascii="Times New Roman" w:hAnsi="Times New Roman" w:cs="Times New Roman"/>
                <w:sz w:val="20"/>
                <w:szCs w:val="20"/>
              </w:rPr>
            </w:pPr>
            <w:r>
              <w:rPr>
                <w:rFonts w:ascii="Times New Roman" w:hAnsi="Times New Roman" w:cs="Times New Roman"/>
                <w:sz w:val="20"/>
                <w:szCs w:val="20"/>
              </w:rPr>
              <w:t>Phase II: Active Directory Enumeration</w:t>
            </w:r>
          </w:p>
          <w:p w14:paraId="3EB4A9BD">
            <w:pPr>
              <w:spacing w:line="240" w:lineRule="auto"/>
              <w:rPr>
                <w:rFonts w:ascii="Times New Roman" w:hAnsi="Times New Roman" w:cs="Times New Roman"/>
                <w:sz w:val="20"/>
                <w:szCs w:val="20"/>
              </w:rPr>
            </w:pPr>
            <w:r>
              <w:rPr>
                <w:rFonts w:ascii="Times New Roman" w:hAnsi="Times New Roman" w:cs="Times New Roman"/>
                <w:sz w:val="20"/>
                <w:szCs w:val="20"/>
              </w:rPr>
              <w:t>The framework performs authenticated LDAP-based enumeration using valid domain credentials. Directory attributes related to user accounts, delegation settings, access control lists, replication permissions, and certificate templates are collected. The extracted data serves as the input for misconfiguration analysis.</w:t>
            </w:r>
          </w:p>
          <w:p w14:paraId="1269D357">
            <w:pPr>
              <w:spacing w:line="240" w:lineRule="auto"/>
              <w:rPr>
                <w:rFonts w:ascii="Times New Roman" w:hAnsi="Times New Roman" w:cs="Times New Roman"/>
                <w:sz w:val="20"/>
                <w:szCs w:val="20"/>
              </w:rPr>
            </w:pPr>
          </w:p>
          <w:p w14:paraId="11499EE2">
            <w:pPr>
              <w:spacing w:line="240" w:lineRule="auto"/>
              <w:rPr>
                <w:rFonts w:ascii="Times New Roman" w:hAnsi="Times New Roman" w:cs="Times New Roman"/>
                <w:sz w:val="20"/>
                <w:szCs w:val="20"/>
              </w:rPr>
            </w:pPr>
            <w:r>
              <w:rPr>
                <w:rFonts w:ascii="Times New Roman" w:hAnsi="Times New Roman" w:cs="Times New Roman"/>
                <w:sz w:val="20"/>
                <w:szCs w:val="20"/>
              </w:rPr>
              <w:t>Phase III: Misconfiguration Detection</w:t>
            </w:r>
          </w:p>
          <w:p w14:paraId="21CE999C">
            <w:pPr>
              <w:spacing w:line="240" w:lineRule="auto"/>
              <w:rPr>
                <w:rFonts w:ascii="Times New Roman" w:hAnsi="Times New Roman" w:cs="Times New Roman"/>
                <w:sz w:val="20"/>
                <w:szCs w:val="20"/>
              </w:rPr>
            </w:pPr>
            <w:r>
              <w:rPr>
                <w:rFonts w:ascii="Times New Roman" w:hAnsi="Times New Roman" w:cs="Times New Roman"/>
                <w:sz w:val="20"/>
                <w:szCs w:val="20"/>
              </w:rPr>
              <w:t>Rule-based detection modules analyze the collected directory data. The system identifies predefined id</w:t>
            </w:r>
            <w:bookmarkStart w:id="0" w:name="_GoBack"/>
            <w:bookmarkEnd w:id="0"/>
            <w:r>
              <w:rPr>
                <w:rFonts w:ascii="Times New Roman" w:hAnsi="Times New Roman" w:cs="Times New Roman"/>
                <w:sz w:val="20"/>
                <w:szCs w:val="20"/>
              </w:rPr>
              <w:t>entity and permission-based weaknesses such as Kerberoastable accounts, delegation misconfigurations, excessive privileges, replication permissions, and certificate template exposure. This phase converts raw directory data into structured findings.</w:t>
            </w:r>
          </w:p>
          <w:p w14:paraId="415C1326">
            <w:pPr>
              <w:spacing w:line="240" w:lineRule="auto"/>
              <w:rPr>
                <w:rFonts w:ascii="Times New Roman" w:hAnsi="Times New Roman" w:cs="Times New Roman"/>
                <w:sz w:val="20"/>
                <w:szCs w:val="20"/>
              </w:rPr>
            </w:pPr>
          </w:p>
          <w:p w14:paraId="4768C9AC">
            <w:pPr>
              <w:spacing w:line="240" w:lineRule="auto"/>
              <w:rPr>
                <w:rFonts w:ascii="Times New Roman" w:hAnsi="Times New Roman" w:cs="Times New Roman"/>
                <w:sz w:val="20"/>
                <w:szCs w:val="20"/>
              </w:rPr>
            </w:pPr>
            <w:r>
              <w:rPr>
                <w:rFonts w:ascii="Times New Roman" w:hAnsi="Times New Roman" w:cs="Times New Roman"/>
                <w:sz w:val="20"/>
                <w:szCs w:val="20"/>
              </w:rPr>
              <w:t>Phase IV: MITRE ATT&amp;CK Mapping</w:t>
            </w:r>
          </w:p>
          <w:p w14:paraId="5A151783">
            <w:pPr>
              <w:spacing w:line="240" w:lineRule="auto"/>
              <w:rPr>
                <w:rFonts w:ascii="Times New Roman" w:hAnsi="Times New Roman" w:cs="Times New Roman"/>
                <w:sz w:val="20"/>
                <w:szCs w:val="20"/>
              </w:rPr>
            </w:pPr>
            <w:r>
              <w:rPr>
                <w:rFonts w:ascii="Times New Roman" w:hAnsi="Times New Roman" w:cs="Times New Roman"/>
                <w:sz w:val="20"/>
                <w:szCs w:val="20"/>
              </w:rPr>
              <w:t>Each detected misconfiguration is mapped to its corresponding MITRE ATT&amp;CK tactic and technique identifier using a predefined reference dataset. This classification translates configuration weaknesses into standardized adversarial technique exposure.</w:t>
            </w:r>
          </w:p>
          <w:p w14:paraId="10285C06">
            <w:pPr>
              <w:spacing w:line="240" w:lineRule="auto"/>
              <w:rPr>
                <w:rFonts w:ascii="Times New Roman" w:hAnsi="Times New Roman" w:cs="Times New Roman"/>
                <w:sz w:val="20"/>
                <w:szCs w:val="20"/>
              </w:rPr>
            </w:pPr>
          </w:p>
          <w:p w14:paraId="17516AF9">
            <w:pPr>
              <w:spacing w:line="240" w:lineRule="auto"/>
              <w:rPr>
                <w:rFonts w:ascii="Times New Roman" w:hAnsi="Times New Roman" w:cs="Times New Roman"/>
                <w:sz w:val="20"/>
                <w:szCs w:val="20"/>
              </w:rPr>
            </w:pPr>
            <w:r>
              <w:rPr>
                <w:rFonts w:ascii="Times New Roman" w:hAnsi="Times New Roman" w:cs="Times New Roman"/>
                <w:sz w:val="20"/>
                <w:szCs w:val="20"/>
              </w:rPr>
              <w:t>Phase V: Controlled Validation and Reporting</w:t>
            </w:r>
          </w:p>
          <w:p w14:paraId="137A0BA2">
            <w:pPr>
              <w:spacing w:line="240" w:lineRule="auto"/>
              <w:rPr>
                <w:rFonts w:ascii="Times New Roman" w:hAnsi="Times New Roman" w:cs="Times New Roman"/>
                <w:sz w:val="20"/>
                <w:szCs w:val="20"/>
              </w:rPr>
            </w:pPr>
            <w:r>
              <w:rPr>
                <w:rFonts w:ascii="Times New Roman" w:hAnsi="Times New Roman" w:cs="Times New Roman"/>
                <w:sz w:val="20"/>
                <w:szCs w:val="20"/>
              </w:rPr>
              <w:t>Selected high-impact findings are validated in the laboratory environment through controlled simulation. The framework generates a structured technical report summarizing detected misconfigurations, associated MITRE ATT&amp;CK techniques, and remediation recommendations.</w:t>
            </w:r>
          </w:p>
        </w:tc>
      </w:tr>
      <w:tr w14:paraId="605D1759">
        <w:tblPrEx>
          <w:tblCellMar>
            <w:top w:w="0" w:type="dxa"/>
            <w:left w:w="108" w:type="dxa"/>
            <w:bottom w:w="0" w:type="dxa"/>
            <w:right w:w="115" w:type="dxa"/>
          </w:tblCellMar>
        </w:tblPrEx>
        <w:trPr>
          <w:trHeight w:val="848" w:hRule="atLeast"/>
        </w:trPr>
        <w:tc>
          <w:tcPr>
            <w:tcW w:w="1843" w:type="dxa"/>
            <w:tcBorders>
              <w:top w:val="single" w:color="000000" w:sz="4" w:space="0"/>
              <w:left w:val="single" w:color="000000" w:sz="4" w:space="0"/>
              <w:bottom w:val="single" w:color="000000" w:sz="4" w:space="0"/>
              <w:right w:val="single" w:color="000000" w:sz="4" w:space="0"/>
            </w:tcBorders>
            <w:vAlign w:val="center"/>
          </w:tcPr>
          <w:p w14:paraId="4ACAB384">
            <w:pPr>
              <w:spacing w:line="240" w:lineRule="auto"/>
              <w:rPr>
                <w:rFonts w:ascii="Times New Roman" w:hAnsi="Times New Roman" w:cs="Times New Roman"/>
                <w:sz w:val="20"/>
                <w:szCs w:val="20"/>
              </w:rPr>
            </w:pPr>
            <w:r>
              <w:rPr>
                <w:rFonts w:ascii="Times New Roman" w:hAnsi="Times New Roman" w:cs="Times New Roman"/>
                <w:sz w:val="20"/>
                <w:szCs w:val="20"/>
              </w:rPr>
              <w:t>Proposed Solution/</w:t>
            </w:r>
          </w:p>
          <w:p w14:paraId="4A08B9DC">
            <w:pPr>
              <w:spacing w:line="240" w:lineRule="auto"/>
              <w:rPr>
                <w:rFonts w:ascii="Times New Roman" w:hAnsi="Times New Roman" w:cs="Times New Roman"/>
                <w:sz w:val="20"/>
                <w:szCs w:val="20"/>
              </w:rPr>
            </w:pPr>
            <w:r>
              <w:rPr>
                <w:rFonts w:ascii="Times New Roman" w:hAnsi="Times New Roman" w:cs="Times New Roman"/>
                <w:sz w:val="20"/>
                <w:szCs w:val="20"/>
              </w:rPr>
              <w:t>Expected Results</w:t>
            </w:r>
          </w:p>
        </w:tc>
        <w:tc>
          <w:tcPr>
            <w:tcW w:w="7938" w:type="dxa"/>
            <w:tcBorders>
              <w:top w:val="single" w:color="000000" w:sz="4" w:space="0"/>
              <w:left w:val="single" w:color="000000" w:sz="4" w:space="0"/>
              <w:bottom w:val="single" w:color="000000" w:sz="4" w:space="0"/>
              <w:right w:val="single" w:color="000000" w:sz="4" w:space="0"/>
            </w:tcBorders>
            <w:vAlign w:val="center"/>
          </w:tcPr>
          <w:p w14:paraId="6A7CF058">
            <w:pPr>
              <w:spacing w:line="240" w:lineRule="auto"/>
              <w:rPr>
                <w:rFonts w:ascii="Times New Roman" w:hAnsi="Times New Roman" w:cs="Times New Roman"/>
                <w:sz w:val="20"/>
                <w:szCs w:val="20"/>
              </w:rPr>
            </w:pPr>
            <w:r>
              <w:rPr>
                <w:rFonts w:hint="default" w:ascii="Times New Roman" w:hAnsi="Times New Roman" w:cs="Times New Roman"/>
                <w:sz w:val="20"/>
                <w:szCs w:val="20"/>
              </w:rPr>
              <w:t>The proposed framework delivers automated detection of identity-based misconfigurations. The framework combines detection with structured adversarial classification.</w:t>
            </w:r>
          </w:p>
          <w:p w14:paraId="66AD0D83">
            <w:pPr>
              <w:spacing w:line="240" w:lineRule="auto"/>
              <w:rPr>
                <w:rFonts w:hint="default" w:ascii="Times New Roman" w:hAnsi="Times New Roman" w:cs="Times New Roman"/>
                <w:sz w:val="20"/>
                <w:szCs w:val="20"/>
              </w:rPr>
            </w:pPr>
          </w:p>
          <w:p w14:paraId="35CEE1D1">
            <w:pPr>
              <w:spacing w:line="240" w:lineRule="auto"/>
              <w:rPr>
                <w:rFonts w:hint="default" w:ascii="Times New Roman" w:hAnsi="Times New Roman" w:cs="Times New Roman"/>
                <w:sz w:val="20"/>
                <w:szCs w:val="20"/>
                <w:lang w:val="en-US"/>
              </w:rPr>
            </w:pPr>
            <w:r>
              <w:rPr>
                <w:rFonts w:hint="default" w:ascii="Times New Roman" w:hAnsi="Times New Roman" w:cs="Times New Roman"/>
                <w:sz w:val="20"/>
                <w:szCs w:val="20"/>
              </w:rPr>
              <w:t>Expected Results</w:t>
            </w:r>
            <w:r>
              <w:rPr>
                <w:rFonts w:hint="default" w:ascii="Times New Roman" w:hAnsi="Times New Roman" w:cs="Times New Roman"/>
                <w:sz w:val="20"/>
                <w:szCs w:val="20"/>
                <w:lang w:val="en-US"/>
              </w:rPr>
              <w:t>:</w:t>
            </w:r>
          </w:p>
          <w:p w14:paraId="434D5BCE">
            <w:pPr>
              <w:spacing w:line="240" w:lineRule="auto"/>
              <w:rPr>
                <w:rFonts w:hint="default" w:ascii="Times New Roman" w:hAnsi="Times New Roman" w:cs="Times New Roman"/>
                <w:sz w:val="20"/>
                <w:szCs w:val="20"/>
                <w:lang w:val="en-US"/>
              </w:rPr>
            </w:pPr>
          </w:p>
          <w:p w14:paraId="37913B26">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Technical Outcomes</w:t>
            </w:r>
            <w:r>
              <w:rPr>
                <w:rFonts w:hint="default" w:ascii="Times New Roman" w:hAnsi="Times New Roman" w:cs="Times New Roman"/>
                <w:sz w:val="20"/>
                <w:szCs w:val="20"/>
              </w:rPr>
              <w:br w:type="textWrapping"/>
            </w:r>
            <w:r>
              <w:rPr>
                <w:rFonts w:hint="default" w:ascii="Times New Roman" w:hAnsi="Times New Roman" w:cs="Times New Roman"/>
                <w:sz w:val="20"/>
                <w:szCs w:val="20"/>
              </w:rPr>
              <w:t>The framework standardizes detection of Active Directory configuration weaknesses. Technique-level exposure classification aligns with MITRE ATT&amp;CK. Laboratory-based validation confirms exploitation feasibility.</w:t>
            </w:r>
          </w:p>
          <w:p w14:paraId="3A9F6822">
            <w:pPr>
              <w:spacing w:line="240" w:lineRule="auto"/>
              <w:rPr>
                <w:rFonts w:hint="default" w:ascii="Times New Roman" w:hAnsi="Times New Roman" w:cs="Times New Roman"/>
                <w:sz w:val="20"/>
                <w:szCs w:val="20"/>
              </w:rPr>
            </w:pPr>
          </w:p>
          <w:p w14:paraId="56B364DC">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Organizational Benefits</w:t>
            </w:r>
            <w:r>
              <w:rPr>
                <w:rFonts w:hint="default" w:ascii="Times New Roman" w:hAnsi="Times New Roman" w:cs="Times New Roman"/>
                <w:sz w:val="20"/>
                <w:szCs w:val="20"/>
              </w:rPr>
              <w:br w:type="textWrapping"/>
            </w:r>
            <w:r>
              <w:rPr>
                <w:rFonts w:hint="default" w:ascii="Times New Roman" w:hAnsi="Times New Roman" w:cs="Times New Roman"/>
                <w:sz w:val="20"/>
                <w:szCs w:val="20"/>
              </w:rPr>
              <w:t>Visibility improves into identity-layer security posture. Standardized adversarial capability inventory emerges. Clear mapping links configuration weaknesses to attacker techniques. Structured exposure reporting enables remediation planning.</w:t>
            </w:r>
          </w:p>
          <w:p w14:paraId="4C8C3646">
            <w:pPr>
              <w:spacing w:line="240" w:lineRule="auto"/>
              <w:rPr>
                <w:rFonts w:hint="default" w:ascii="Times New Roman" w:hAnsi="Times New Roman" w:cs="Times New Roman"/>
                <w:sz w:val="20"/>
                <w:szCs w:val="20"/>
              </w:rPr>
            </w:pPr>
          </w:p>
          <w:p w14:paraId="4BCF076F">
            <w:pPr>
              <w:spacing w:line="240" w:lineRule="auto"/>
              <w:rPr>
                <w:rFonts w:ascii="Times New Roman" w:hAnsi="Times New Roman" w:cs="Times New Roman"/>
                <w:sz w:val="20"/>
                <w:szCs w:val="20"/>
              </w:rPr>
            </w:pPr>
            <w:r>
              <w:rPr>
                <w:rFonts w:hint="default" w:ascii="Times New Roman" w:hAnsi="Times New Roman" w:cs="Times New Roman"/>
                <w:sz w:val="20"/>
                <w:szCs w:val="20"/>
              </w:rPr>
              <w:t>Stakeholder Deliverables</w:t>
            </w:r>
            <w:r>
              <w:rPr>
                <w:rFonts w:hint="default" w:ascii="Times New Roman" w:hAnsi="Times New Roman" w:cs="Times New Roman"/>
                <w:sz w:val="20"/>
                <w:szCs w:val="20"/>
              </w:rPr>
              <w:br w:type="textWrapping"/>
            </w:r>
            <w:r>
              <w:rPr>
                <w:rFonts w:hint="default" w:ascii="Times New Roman" w:hAnsi="Times New Roman" w:cs="Times New Roman"/>
                <w:sz w:val="20"/>
                <w:szCs w:val="20"/>
              </w:rPr>
              <w:t>Security teams receive detailed technical findings. Findings include validation results. Management stakeholders receive executive-level exposure summaries. Summaries align with recognized adversarial taxonomy. Identity risk visibility increases across organizational domains.</w:t>
            </w:r>
          </w:p>
        </w:tc>
      </w:tr>
      <w:tr w14:paraId="71D94C91">
        <w:tblPrEx>
          <w:tblCellMar>
            <w:top w:w="0" w:type="dxa"/>
            <w:left w:w="108" w:type="dxa"/>
            <w:bottom w:w="0" w:type="dxa"/>
            <w:right w:w="115" w:type="dxa"/>
          </w:tblCellMar>
        </w:tblPrEx>
        <w:trPr>
          <w:trHeight w:val="832" w:hRule="atLeast"/>
        </w:trPr>
        <w:tc>
          <w:tcPr>
            <w:tcW w:w="1843" w:type="dxa"/>
            <w:tcBorders>
              <w:top w:val="single" w:color="000000" w:sz="4" w:space="0"/>
              <w:left w:val="single" w:color="000000" w:sz="4" w:space="0"/>
              <w:bottom w:val="single" w:color="000000" w:sz="4" w:space="0"/>
              <w:right w:val="single" w:color="000000" w:sz="4" w:space="0"/>
            </w:tcBorders>
            <w:vAlign w:val="center"/>
          </w:tcPr>
          <w:p w14:paraId="6E558BFE">
            <w:pPr>
              <w:spacing w:line="240" w:lineRule="auto"/>
              <w:rPr>
                <w:rFonts w:ascii="Times New Roman" w:hAnsi="Times New Roman" w:cs="Times New Roman"/>
                <w:sz w:val="20"/>
                <w:szCs w:val="20"/>
              </w:rPr>
            </w:pPr>
            <w:r>
              <w:rPr>
                <w:rFonts w:ascii="Times New Roman" w:hAnsi="Times New Roman" w:cs="Times New Roman"/>
                <w:sz w:val="20"/>
                <w:szCs w:val="20"/>
              </w:rPr>
              <w:t>Detailed Scope of Work:</w:t>
            </w:r>
          </w:p>
        </w:tc>
        <w:tc>
          <w:tcPr>
            <w:tcW w:w="7938" w:type="dxa"/>
            <w:tcBorders>
              <w:top w:val="single" w:color="000000" w:sz="4" w:space="0"/>
              <w:left w:val="single" w:color="000000" w:sz="4" w:space="0"/>
              <w:bottom w:val="single" w:color="000000" w:sz="4" w:space="0"/>
              <w:right w:val="single" w:color="000000" w:sz="4" w:space="0"/>
            </w:tcBorders>
            <w:vAlign w:val="center"/>
          </w:tcPr>
          <w:p w14:paraId="3C21A590">
            <w:pPr>
              <w:spacing w:line="240" w:lineRule="auto"/>
              <w:rPr>
                <w:rFonts w:ascii="Times New Roman" w:hAnsi="Times New Roman" w:cs="Times New Roman"/>
                <w:sz w:val="20"/>
                <w:szCs w:val="20"/>
              </w:rPr>
            </w:pPr>
            <w:r>
              <w:rPr>
                <w:rFonts w:ascii="Times New Roman" w:hAnsi="Times New Roman" w:cs="Times New Roman"/>
                <w:sz w:val="20"/>
                <w:szCs w:val="20"/>
              </w:rPr>
              <w:t xml:space="preserve">Must have a flow diagram/high-level design. You may use MS-Visio or any such tools. </w:t>
            </w:r>
          </w:p>
        </w:tc>
      </w:tr>
      <w:tr w14:paraId="70FF9CD1">
        <w:tblPrEx>
          <w:tblCellMar>
            <w:top w:w="0" w:type="dxa"/>
            <w:left w:w="108" w:type="dxa"/>
            <w:bottom w:w="0" w:type="dxa"/>
            <w:right w:w="115" w:type="dxa"/>
          </w:tblCellMar>
        </w:tblPrEx>
        <w:trPr>
          <w:trHeight w:val="850" w:hRule="atLeast"/>
        </w:trPr>
        <w:tc>
          <w:tcPr>
            <w:tcW w:w="1843" w:type="dxa"/>
            <w:tcBorders>
              <w:top w:val="single" w:color="000000" w:sz="4" w:space="0"/>
              <w:left w:val="single" w:color="000000" w:sz="4" w:space="0"/>
              <w:bottom w:val="single" w:color="000000" w:sz="4" w:space="0"/>
              <w:right w:val="single" w:color="000000" w:sz="4" w:space="0"/>
            </w:tcBorders>
            <w:vAlign w:val="center"/>
          </w:tcPr>
          <w:p w14:paraId="385B4CEA">
            <w:pPr>
              <w:spacing w:line="240" w:lineRule="auto"/>
              <w:rPr>
                <w:rFonts w:ascii="Times New Roman" w:hAnsi="Times New Roman" w:cs="Times New Roman"/>
                <w:sz w:val="20"/>
                <w:szCs w:val="20"/>
              </w:rPr>
            </w:pPr>
            <w:r>
              <w:rPr>
                <w:rFonts w:ascii="Times New Roman" w:hAnsi="Times New Roman" w:cs="Times New Roman"/>
                <w:sz w:val="20"/>
                <w:szCs w:val="20"/>
              </w:rPr>
              <w:t>Support needed from Program office</w:t>
            </w:r>
          </w:p>
        </w:tc>
        <w:tc>
          <w:tcPr>
            <w:tcW w:w="7938" w:type="dxa"/>
            <w:tcBorders>
              <w:top w:val="single" w:color="000000" w:sz="4" w:space="0"/>
              <w:left w:val="single" w:color="000000" w:sz="4" w:space="0"/>
              <w:bottom w:val="single" w:color="000000" w:sz="4" w:space="0"/>
              <w:right w:val="single" w:color="000000" w:sz="4" w:space="0"/>
            </w:tcBorders>
            <w:vAlign w:val="center"/>
          </w:tcPr>
          <w:p w14:paraId="788BD488">
            <w:pPr>
              <w:numPr>
                <w:ilvl w:val="0"/>
                <w:numId w:val="3"/>
              </w:numPr>
              <w:spacing w:line="240" w:lineRule="auto"/>
              <w:rPr>
                <w:rFonts w:ascii="Times New Roman" w:hAnsi="Times New Roman" w:cs="Times New Roman"/>
                <w:sz w:val="20"/>
                <w:szCs w:val="20"/>
              </w:rPr>
            </w:pPr>
            <w:r>
              <w:rPr>
                <w:rFonts w:hint="default" w:ascii="Times New Roman" w:hAnsi="Times New Roman" w:cs="Times New Roman"/>
                <w:sz w:val="20"/>
                <w:szCs w:val="20"/>
              </w:rPr>
              <w:t>Faculty mentors with Active Directory security, enterprise identity architecture, or offensive security expertise would provide valuable guidance.</w:t>
            </w:r>
          </w:p>
          <w:p w14:paraId="642D0894">
            <w:pPr>
              <w:numPr>
                <w:ilvl w:val="0"/>
                <w:numId w:val="3"/>
              </w:numPr>
              <w:spacing w:line="240" w:lineRule="auto"/>
              <w:ind w:left="0" w:leftChars="0" w:firstLine="0" w:firstLineChars="0"/>
              <w:rPr>
                <w:rFonts w:hint="default" w:ascii="Times New Roman" w:hAnsi="Times New Roman" w:cs="Times New Roman"/>
                <w:sz w:val="20"/>
                <w:szCs w:val="20"/>
              </w:rPr>
            </w:pPr>
            <w:r>
              <w:rPr>
                <w:rFonts w:hint="default" w:ascii="Times New Roman" w:hAnsi="Times New Roman" w:cs="Times New Roman"/>
                <w:sz w:val="20"/>
                <w:szCs w:val="20"/>
              </w:rPr>
              <w:t>Optional input from industry red team practitioners would strengthen practical validation.</w:t>
            </w:r>
          </w:p>
          <w:p w14:paraId="21A278C3">
            <w:pPr>
              <w:spacing w:line="240" w:lineRule="auto"/>
              <w:rPr>
                <w:rFonts w:ascii="Times New Roman" w:hAnsi="Times New Roman" w:cs="Times New Roman"/>
                <w:sz w:val="20"/>
                <w:szCs w:val="20"/>
              </w:rPr>
            </w:pPr>
          </w:p>
        </w:tc>
      </w:tr>
      <w:tr w14:paraId="7F489B68">
        <w:tblPrEx>
          <w:tblCellMar>
            <w:top w:w="0" w:type="dxa"/>
            <w:left w:w="108" w:type="dxa"/>
            <w:bottom w:w="0" w:type="dxa"/>
            <w:right w:w="115" w:type="dxa"/>
          </w:tblCellMar>
        </w:tblPrEx>
        <w:trPr>
          <w:trHeight w:val="500" w:hRule="atLeast"/>
        </w:trPr>
        <w:tc>
          <w:tcPr>
            <w:tcW w:w="1843" w:type="dxa"/>
            <w:tcBorders>
              <w:top w:val="single" w:color="000000" w:sz="4" w:space="0"/>
              <w:left w:val="single" w:color="000000" w:sz="4" w:space="0"/>
              <w:bottom w:val="single" w:color="000000" w:sz="4" w:space="0"/>
              <w:right w:val="single" w:color="000000" w:sz="4" w:space="0"/>
            </w:tcBorders>
            <w:vAlign w:val="center"/>
          </w:tcPr>
          <w:p w14:paraId="192FDED0">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References</w:t>
            </w:r>
          </w:p>
        </w:tc>
        <w:tc>
          <w:tcPr>
            <w:tcW w:w="7938" w:type="dxa"/>
            <w:tcBorders>
              <w:top w:val="single" w:color="000000" w:sz="4" w:space="0"/>
              <w:left w:val="single" w:color="000000" w:sz="4" w:space="0"/>
              <w:bottom w:val="single" w:color="000000" w:sz="4" w:space="0"/>
              <w:right w:val="single" w:color="000000" w:sz="4" w:space="0"/>
            </w:tcBorders>
            <w:vAlign w:val="center"/>
          </w:tcPr>
          <w:p w14:paraId="1CE0CBAF">
            <w:pPr>
              <w:pStyle w:val="11"/>
              <w:numPr>
                <w:numId w:val="0"/>
              </w:numPr>
              <w:spacing w:line="240" w:lineRule="auto"/>
              <w:ind w:left="142" w:leftChars="0"/>
              <w:rPr>
                <w:rFonts w:hint="default" w:ascii="Times New Roman" w:hAnsi="Times New Roman" w:cs="Times New Roman"/>
                <w:sz w:val="20"/>
                <w:szCs w:val="20"/>
              </w:rPr>
            </w:pPr>
            <w:r>
              <w:rPr>
                <w:rFonts w:hint="default" w:ascii="Times New Roman" w:hAnsi="Times New Roman" w:cs="Times New Roman"/>
                <w:sz w:val="20"/>
                <w:szCs w:val="20"/>
              </w:rPr>
              <w:t>[1] A. Robbins, W. Schroeder, and S. Nelson, “BloodHound: Six Degrees of Domain Admin,” SpecterOps, 2016.</w:t>
            </w:r>
          </w:p>
          <w:p w14:paraId="0C9EEA24">
            <w:pPr>
              <w:pStyle w:val="11"/>
              <w:numPr>
                <w:numId w:val="0"/>
              </w:numPr>
              <w:spacing w:line="276" w:lineRule="auto"/>
              <w:ind w:left="142" w:leftChars="0"/>
              <w:rPr>
                <w:rFonts w:hint="default" w:ascii="Times New Roman" w:hAnsi="Times New Roman" w:cs="Times New Roman"/>
                <w:sz w:val="20"/>
                <w:szCs w:val="20"/>
              </w:rPr>
            </w:pPr>
            <w:r>
              <w:rPr>
                <w:rFonts w:hint="default" w:ascii="Times New Roman" w:hAnsi="Times New Roman" w:cs="Times New Roman"/>
                <w:sz w:val="20"/>
                <w:szCs w:val="20"/>
              </w:rPr>
              <w:t>[2] D. B. Lipp, M. Schwarz, and D. Gruss, “Kerberos Security and Credential Abuse in Enterprise Networks,” in Proc. IEEE European Symposium on Security and Privacy Workshops, 2019</w:t>
            </w:r>
            <w:r>
              <w:rPr>
                <w:rFonts w:hint="default" w:ascii="Times New Roman" w:hAnsi="Times New Roman" w:eastAsia="Calibri" w:cs="Times New Roman"/>
                <w:color w:val="000000"/>
                <w:sz w:val="20"/>
                <w:szCs w:val="20"/>
                <w:lang w:val="en-IN" w:eastAsia="en-IN" w:bidi="ar-SA"/>
              </w:rPr>
              <w:t>.</w:t>
            </w:r>
          </w:p>
          <w:p w14:paraId="62F2B4CC">
            <w:pPr>
              <w:pStyle w:val="11"/>
              <w:numPr>
                <w:numId w:val="0"/>
              </w:numPr>
              <w:spacing w:line="276" w:lineRule="auto"/>
              <w:ind w:left="142" w:leftChars="0"/>
              <w:rPr>
                <w:rFonts w:hint="default" w:ascii="Times New Roman" w:hAnsi="Times New Roman" w:cs="Times New Roman"/>
                <w:sz w:val="20"/>
                <w:szCs w:val="20"/>
              </w:rPr>
            </w:pPr>
            <w:r>
              <w:rPr>
                <w:rFonts w:hint="default" w:ascii="Times New Roman" w:hAnsi="Times New Roman" w:cs="Times New Roman"/>
                <w:sz w:val="20"/>
                <w:szCs w:val="20"/>
              </w:rPr>
              <w:t>[3] M. Schwarz, S. Weiser, D. Gruss, C. Maurice, and S. Mangard, “Practical privilege escalation in enterprise authentication systems,” IEEE Security &amp; Privacy, vol. 17, no. 3, pp. 42–50, 2019.</w:t>
            </w:r>
          </w:p>
          <w:p w14:paraId="56E307CB">
            <w:pPr>
              <w:pStyle w:val="11"/>
              <w:numPr>
                <w:numId w:val="0"/>
              </w:numPr>
              <w:spacing w:line="276" w:lineRule="auto"/>
              <w:ind w:left="142" w:leftChars="0"/>
              <w:rPr>
                <w:rFonts w:hint="default" w:ascii="Times New Roman" w:hAnsi="Times New Roman" w:cs="Times New Roman"/>
                <w:sz w:val="20"/>
                <w:szCs w:val="20"/>
              </w:rPr>
            </w:pPr>
            <w:r>
              <w:rPr>
                <w:rFonts w:hint="default" w:ascii="Times New Roman" w:hAnsi="Times New Roman" w:cs="Times New Roman"/>
                <w:sz w:val="20"/>
                <w:szCs w:val="20"/>
              </w:rPr>
              <w:t>[4] MITRE Corporation, “MITRE ATT&amp;CK: A knowledge base of adversary tactics and techniques,” MITRE, 2023.</w:t>
            </w:r>
          </w:p>
          <w:p w14:paraId="43A72BD0">
            <w:pPr>
              <w:pStyle w:val="11"/>
              <w:numPr>
                <w:numId w:val="0"/>
              </w:numPr>
              <w:spacing w:line="276" w:lineRule="auto"/>
              <w:ind w:left="142" w:leftChars="0"/>
              <w:rPr>
                <w:rFonts w:hint="default" w:ascii="Times New Roman" w:hAnsi="Times New Roman" w:cs="Times New Roman"/>
                <w:sz w:val="20"/>
                <w:szCs w:val="20"/>
              </w:rPr>
            </w:pPr>
            <w:r>
              <w:rPr>
                <w:rFonts w:hint="default" w:ascii="Times New Roman" w:hAnsi="Times New Roman" w:cs="Times New Roman"/>
                <w:sz w:val="20"/>
                <w:szCs w:val="20"/>
              </w:rPr>
              <w:t>[5] N. Huaman, J. Caballero, and P. Poosankam, “Graph-based modeling of enterprise identity attack surfaces,” in Proc. IEEE Conference on Communications and Network Security (CNS), 2020.</w:t>
            </w:r>
          </w:p>
        </w:tc>
      </w:tr>
    </w:tbl>
    <w:p w14:paraId="1F7EE49C">
      <w:pPr>
        <w:spacing w:after="5"/>
        <w:rPr>
          <w:rFonts w:hint="default" w:ascii="Times New Roman" w:hAnsi="Times New Roman" w:cs="Times New Roman"/>
          <w:sz w:val="20"/>
          <w:szCs w:val="20"/>
        </w:rPr>
      </w:pPr>
    </w:p>
    <w:p w14:paraId="62150A03">
      <w:pPr>
        <w:spacing w:after="5"/>
        <w:rPr>
          <w:rFonts w:ascii="Arial" w:hAnsi="Arial" w:cs="Arial"/>
          <w:sz w:val="20"/>
          <w:szCs w:val="20"/>
        </w:rPr>
      </w:pPr>
    </w:p>
    <w:p w14:paraId="5C2E1105">
      <w:pPr>
        <w:spacing w:after="33" w:line="240" w:lineRule="auto"/>
        <w:rPr>
          <w:rFonts w:ascii="Arial" w:hAnsi="Arial" w:cs="Arial"/>
          <w:sz w:val="20"/>
          <w:szCs w:val="20"/>
        </w:rPr>
      </w:pPr>
      <w:r>
        <w:rPr>
          <w:rFonts w:ascii="Arial" w:hAnsi="Arial" w:cs="Arial"/>
          <w:sz w:val="20"/>
          <w:szCs w:val="20"/>
        </w:rPr>
        <w:tab/>
      </w:r>
      <w:r>
        <w:rPr>
          <w:rFonts w:ascii="Arial" w:hAnsi="Arial" w:cs="Arial"/>
          <w:sz w:val="20"/>
          <w:szCs w:val="20"/>
        </w:rPr>
        <w:tab/>
      </w:r>
    </w:p>
    <w:p w14:paraId="6E4FD749">
      <w:pPr>
        <w:spacing w:after="33" w:line="240" w:lineRule="auto"/>
        <w:rPr>
          <w:rFonts w:ascii="Arial" w:hAnsi="Arial" w:cs="Arial"/>
          <w:sz w:val="20"/>
          <w:szCs w:val="20"/>
        </w:rPr>
      </w:pPr>
      <w:r>
        <w:rPr>
          <w:rFonts w:ascii="Arial" w:hAnsi="Arial" w:cs="Arial"/>
          <w:sz w:val="20"/>
          <w:szCs w:val="20"/>
        </w:rPr>
        <w:t xml:space="preserve"> </w:t>
      </w:r>
    </w:p>
    <w:p w14:paraId="08030FFF">
      <w:pPr>
        <w:spacing w:line="240" w:lineRule="auto"/>
        <w:rPr>
          <w:rFonts w:ascii="Arial" w:hAnsi="Arial" w:cs="Arial"/>
          <w:sz w:val="20"/>
          <w:szCs w:val="20"/>
        </w:rPr>
      </w:pPr>
      <w:r>
        <w:rPr>
          <w:rFonts w:ascii="Arial" w:hAnsi="Arial" w:cs="Arial"/>
          <w:sz w:val="20"/>
          <w:szCs w:val="20"/>
        </w:rPr>
        <w:t xml:space="preserve"> </w:t>
      </w:r>
    </w:p>
    <w:sectPr>
      <w:headerReference r:id="rId7" w:type="first"/>
      <w:footerReference r:id="rId10" w:type="first"/>
      <w:headerReference r:id="rId5" w:type="default"/>
      <w:footerReference r:id="rId8" w:type="default"/>
      <w:headerReference r:id="rId6" w:type="even"/>
      <w:footerReference r:id="rId9" w:type="even"/>
      <w:pgSz w:w="12240" w:h="15840"/>
      <w:pgMar w:top="1440" w:right="1467" w:bottom="993" w:left="1418" w:header="284" w:footer="720" w:gutter="0"/>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Miriam Mono CLM"/>
    <w:panose1 w:val="02040503050203030202"/>
    <w:charset w:val="01"/>
    <w:family w:val="roman"/>
    <w:pitch w:val="default"/>
    <w:sig w:usb0="00000000" w:usb1="00000000" w:usb2="00000000" w:usb3="00000000" w:csb0="00000001" w:csb1="00000000"/>
  </w:font>
  <w:font w:name="Mangal">
    <w:altName w:val="Liberation Mono"/>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iriam Mono CLM">
    <w:panose1 w:val="02000503000000000000"/>
    <w:charset w:val="00"/>
    <w:family w:val="auto"/>
    <w:pitch w:val="default"/>
    <w:sig w:usb0="80000803" w:usb1="50002802" w:usb2="00000000" w:usb3="00000000" w:csb0="00000020" w:csb1="00000000"/>
  </w:font>
  <w:font w:name="Liberation Mono">
    <w:panose1 w:val="02070409020205020404"/>
    <w:charset w:val="00"/>
    <w:family w:val="auto"/>
    <w:pitch w:val="default"/>
    <w:sig w:usb0="E0000AFF" w:usb1="400078FF" w:usb2="00000001" w:usb3="00000000" w:csb0="600001BF" w:csb1="DFF70000"/>
  </w:font>
  <w:font w:name="Georgia">
    <w:panose1 w:val="02040502050405020303"/>
    <w:charset w:val="00"/>
    <w:family w:val="auto"/>
    <w:pitch w:val="default"/>
    <w:sig w:usb0="000002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sz w:val="18"/>
        <w:szCs w:val="18"/>
      </w:rPr>
      <w:id w:val="1473016625"/>
      <w:docPartObj>
        <w:docPartGallery w:val="AutoText"/>
      </w:docPartObj>
    </w:sdtPr>
    <w:sdtEndPr>
      <w:rPr>
        <w:rFonts w:ascii="Times New Roman" w:hAnsi="Times New Roman"/>
        <w:sz w:val="18"/>
        <w:szCs w:val="18"/>
      </w:rPr>
    </w:sdtEndPr>
    <w:sdtContent>
      <w:sdt>
        <w:sdtPr>
          <w:rPr>
            <w:rFonts w:ascii="Times New Roman" w:hAnsi="Times New Roman"/>
            <w:sz w:val="18"/>
            <w:szCs w:val="18"/>
          </w:rPr>
          <w:id w:val="1967160648"/>
          <w:docPartObj>
            <w:docPartGallery w:val="AutoText"/>
          </w:docPartObj>
        </w:sdtPr>
        <w:sdtEndPr>
          <w:rPr>
            <w:rFonts w:ascii="Times New Roman" w:hAnsi="Times New Roman"/>
            <w:sz w:val="18"/>
            <w:szCs w:val="18"/>
          </w:rPr>
        </w:sdtEndPr>
        <w:sdtContent>
          <w:p w14:paraId="1C4FEFD9">
            <w:pPr>
              <w:pStyle w:val="7"/>
              <w:rPr>
                <w:rFonts w:ascii="Times New Roman" w:hAnsi="Times New Roman"/>
                <w:sz w:val="18"/>
                <w:szCs w:val="18"/>
              </w:rPr>
            </w:pPr>
            <w:r>
              <w:rPr>
                <w:rFonts w:ascii="Times New Roman" w:hAnsi="Times New Roman"/>
                <w:sz w:val="18"/>
                <w:szCs w:val="18"/>
              </w:rPr>
              <w:t xml:space="preserve"> </w:t>
            </w:r>
          </w:p>
          <w:p w14:paraId="41B10623">
            <w:pPr>
              <w:pStyle w:val="7"/>
              <w:rPr>
                <w:rFonts w:ascii="Times New Roman" w:hAnsi="Times New Roman"/>
                <w:sz w:val="18"/>
                <w:szCs w:val="18"/>
              </w:rPr>
            </w:pPr>
            <w:r>
              <w:rPr>
                <w:rFonts w:ascii="Times New Roman" w:hAnsi="Times New Roman"/>
                <w:sz w:val="18"/>
                <w:szCs w:val="18"/>
              </w:rPr>
              <w:t xml:space="preserve">Page </w:t>
            </w:r>
            <w:r>
              <w:rPr>
                <w:rFonts w:ascii="Times New Roman" w:hAnsi="Times New Roman"/>
                <w:bCs/>
                <w:sz w:val="18"/>
                <w:szCs w:val="18"/>
              </w:rPr>
              <w:fldChar w:fldCharType="begin"/>
            </w:r>
            <w:r>
              <w:rPr>
                <w:rFonts w:ascii="Times New Roman" w:hAnsi="Times New Roman"/>
                <w:bCs/>
                <w:sz w:val="18"/>
                <w:szCs w:val="18"/>
              </w:rPr>
              <w:instrText xml:space="preserve"> PAGE </w:instrText>
            </w:r>
            <w:r>
              <w:rPr>
                <w:rFonts w:ascii="Times New Roman" w:hAnsi="Times New Roman"/>
                <w:bCs/>
                <w:sz w:val="18"/>
                <w:szCs w:val="18"/>
              </w:rPr>
              <w:fldChar w:fldCharType="separate"/>
            </w:r>
            <w:r>
              <w:rPr>
                <w:rFonts w:ascii="Times New Roman" w:hAnsi="Times New Roman"/>
                <w:bCs/>
                <w:sz w:val="18"/>
                <w:szCs w:val="18"/>
              </w:rPr>
              <w:t>1</w:t>
            </w:r>
            <w:r>
              <w:rPr>
                <w:rFonts w:ascii="Times New Roman" w:hAnsi="Times New Roman"/>
                <w:bCs/>
                <w:sz w:val="18"/>
                <w:szCs w:val="18"/>
              </w:rPr>
              <w:fldChar w:fldCharType="end"/>
            </w:r>
            <w:r>
              <w:rPr>
                <w:rFonts w:ascii="Times New Roman" w:hAnsi="Times New Roman"/>
                <w:sz w:val="18"/>
                <w:szCs w:val="18"/>
              </w:rPr>
              <w:t xml:space="preserve"> of </w:t>
            </w:r>
            <w:r>
              <w:rPr>
                <w:rFonts w:ascii="Times New Roman" w:hAnsi="Times New Roman"/>
                <w:bCs/>
                <w:sz w:val="18"/>
                <w:szCs w:val="18"/>
              </w:rPr>
              <w:fldChar w:fldCharType="begin"/>
            </w:r>
            <w:r>
              <w:rPr>
                <w:rFonts w:ascii="Times New Roman" w:hAnsi="Times New Roman"/>
                <w:bCs/>
                <w:sz w:val="18"/>
                <w:szCs w:val="18"/>
              </w:rPr>
              <w:instrText xml:space="preserve"> NUMPAGES  </w:instrText>
            </w:r>
            <w:r>
              <w:rPr>
                <w:rFonts w:ascii="Times New Roman" w:hAnsi="Times New Roman"/>
                <w:bCs/>
                <w:sz w:val="18"/>
                <w:szCs w:val="18"/>
              </w:rPr>
              <w:fldChar w:fldCharType="separate"/>
            </w:r>
            <w:r>
              <w:rPr>
                <w:rFonts w:ascii="Times New Roman" w:hAnsi="Times New Roman"/>
                <w:bCs/>
                <w:sz w:val="18"/>
                <w:szCs w:val="18"/>
              </w:rPr>
              <w:t>2</w:t>
            </w:r>
            <w:r>
              <w:rPr>
                <w:rFonts w:ascii="Times New Roman" w:hAnsi="Times New Roman"/>
                <w:bCs/>
                <w:sz w:val="18"/>
                <w:szCs w:val="18"/>
              </w:rPr>
              <w:fldChar w:fldCharType="end"/>
            </w:r>
            <w:r>
              <w:rPr>
                <w:rFonts w:ascii="Times New Roman" w:hAnsi="Times New Roman"/>
                <w:bCs/>
                <w:sz w:val="18"/>
                <w:szCs w:val="18"/>
              </w:rPr>
              <w:tab/>
            </w:r>
            <w:r>
              <w:rPr>
                <w:rFonts w:ascii="Times New Roman" w:hAnsi="Times New Roman"/>
                <w:bCs/>
                <w:sz w:val="18"/>
                <w:szCs w:val="18"/>
              </w:rPr>
              <w:t xml:space="preserve">                                                                                                                     REVA Academy for Corporate Excellence</w:t>
            </w:r>
          </w:p>
        </w:sdtContent>
      </w:sdt>
    </w:sdtContent>
  </w:sdt>
  <w:p w14:paraId="3F45504B">
    <w:pPr>
      <w:pStyle w:val="7"/>
      <w:rPr>
        <w:rFonts w:ascii="Arial" w:hAnsi="Arial" w:cs="Arial"/>
        <w:sz w:val="18"/>
        <w:szCs w:val="18"/>
      </w:rPr>
    </w:pPr>
  </w:p>
  <w:p w14:paraId="61263672">
    <w:pPr>
      <w:pStyle w:val="7"/>
    </w:pPr>
  </w:p>
  <w:p w14:paraId="12038E28">
    <w:pPr>
      <w:spacing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9528A">
    <w:pPr>
      <w:spacing w:after="24" w:line="240" w:lineRule="auto"/>
      <w:jc w:val="right"/>
    </w:pPr>
    <w:r>
      <w:rPr>
        <w:sz w:val="18"/>
      </w:rPr>
      <w:t xml:space="preserve">Page </w:t>
    </w:r>
    <w:r>
      <w:fldChar w:fldCharType="begin"/>
    </w:r>
    <w:r>
      <w:instrText xml:space="preserve"> PAGE   \* MERGEFORMAT </w:instrText>
    </w:r>
    <w:r>
      <w:fldChar w:fldCharType="separate"/>
    </w:r>
    <w:r>
      <w:rPr>
        <w:sz w:val="18"/>
      </w:rPr>
      <w:t>1</w:t>
    </w:r>
    <w:r>
      <w:rPr>
        <w:sz w:val="18"/>
      </w:rPr>
      <w:fldChar w:fldCharType="end"/>
    </w:r>
    <w:r>
      <w:rPr>
        <w:sz w:val="18"/>
      </w:rPr>
      <w:t xml:space="preserve"> of </w:t>
    </w:r>
    <w:r>
      <w:rPr>
        <w:sz w:val="18"/>
      </w:rPr>
      <w:fldChar w:fldCharType="begin"/>
    </w:r>
    <w:r>
      <w:rPr>
        <w:sz w:val="18"/>
      </w:rPr>
      <w:instrText xml:space="preserve"> NUMPAGES   \* MERGEFORMAT </w:instrText>
    </w:r>
    <w:r>
      <w:rPr>
        <w:sz w:val="18"/>
      </w:rPr>
      <w:fldChar w:fldCharType="separate"/>
    </w:r>
    <w:r>
      <w:rPr>
        <w:sz w:val="18"/>
      </w:rPr>
      <w:t>6</w:t>
    </w:r>
    <w:r>
      <w:rPr>
        <w:sz w:val="18"/>
      </w:rPr>
      <w:fldChar w:fldCharType="end"/>
    </w:r>
    <w:r>
      <w:rPr>
        <w:sz w:val="18"/>
      </w:rPr>
      <w:t xml:space="preserve"> </w:t>
    </w:r>
    <w:r>
      <w:rPr>
        <w:sz w:val="18"/>
      </w:rPr>
      <w:tab/>
    </w:r>
    <w:r>
      <w:rPr>
        <w:rFonts w:ascii="Times New Roman" w:hAnsi="Times New Roman" w:eastAsia="Times New Roman" w:cs="Times New Roman"/>
        <w:sz w:val="20"/>
      </w:rPr>
      <w:t xml:space="preserve"> </w:t>
    </w:r>
  </w:p>
  <w:p w14:paraId="0BD04D7B">
    <w:pPr>
      <w:spacing w:after="24" w:line="240" w:lineRule="auto"/>
      <w:jc w:val="center"/>
    </w:pPr>
    <w:r>
      <w:rPr>
        <w:sz w:val="18"/>
      </w:rPr>
      <w:t xml:space="preserve"> </w:t>
    </w:r>
  </w:p>
  <w:p w14:paraId="513916E3">
    <w:pPr>
      <w:spacing w:after="24" w:line="240" w:lineRule="auto"/>
      <w:jc w:val="center"/>
    </w:pPr>
    <w:r>
      <w:rPr>
        <w:sz w:val="18"/>
      </w:rPr>
      <w:t xml:space="preserve"> </w:t>
    </w:r>
  </w:p>
  <w:p w14:paraId="162FECF1">
    <w:pPr>
      <w:spacing w:line="240" w:lineRule="auto"/>
    </w:pPr>
    <w:r>
      <w:rPr>
        <w:i/>
        <w:sz w:val="18"/>
      </w:rPr>
      <w:t xml:space="preserve">(University of the Pacific Professional Services Proposal – revision date 10/10/13)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3AD8E">
    <w:pPr>
      <w:spacing w:after="24" w:line="240" w:lineRule="auto"/>
      <w:jc w:val="right"/>
    </w:pPr>
    <w:r>
      <w:rPr>
        <w:sz w:val="18"/>
      </w:rPr>
      <w:t xml:space="preserve">Page </w:t>
    </w:r>
    <w:r>
      <w:fldChar w:fldCharType="begin"/>
    </w:r>
    <w:r>
      <w:instrText xml:space="preserve"> PAGE   \* MERGEFORMAT </w:instrText>
    </w:r>
    <w:r>
      <w:fldChar w:fldCharType="separate"/>
    </w:r>
    <w:r>
      <w:rPr>
        <w:sz w:val="18"/>
      </w:rPr>
      <w:t>1</w:t>
    </w:r>
    <w:r>
      <w:rPr>
        <w:sz w:val="18"/>
      </w:rPr>
      <w:fldChar w:fldCharType="end"/>
    </w:r>
    <w:r>
      <w:rPr>
        <w:sz w:val="18"/>
      </w:rPr>
      <w:t xml:space="preserve"> of </w:t>
    </w:r>
    <w:r>
      <w:rPr>
        <w:sz w:val="18"/>
      </w:rPr>
      <w:fldChar w:fldCharType="begin"/>
    </w:r>
    <w:r>
      <w:rPr>
        <w:sz w:val="18"/>
      </w:rPr>
      <w:instrText xml:space="preserve"> NUMPAGES   \* MERGEFORMAT </w:instrText>
    </w:r>
    <w:r>
      <w:rPr>
        <w:sz w:val="18"/>
      </w:rPr>
      <w:fldChar w:fldCharType="separate"/>
    </w:r>
    <w:r>
      <w:rPr>
        <w:sz w:val="18"/>
      </w:rPr>
      <w:t>6</w:t>
    </w:r>
    <w:r>
      <w:rPr>
        <w:sz w:val="18"/>
      </w:rPr>
      <w:fldChar w:fldCharType="end"/>
    </w:r>
    <w:r>
      <w:rPr>
        <w:sz w:val="18"/>
      </w:rPr>
      <w:t xml:space="preserve"> </w:t>
    </w:r>
    <w:r>
      <w:rPr>
        <w:sz w:val="18"/>
      </w:rPr>
      <w:tab/>
    </w:r>
    <w:r>
      <w:rPr>
        <w:rFonts w:ascii="Times New Roman" w:hAnsi="Times New Roman" w:eastAsia="Times New Roman" w:cs="Times New Roman"/>
        <w:sz w:val="20"/>
      </w:rPr>
      <w:t xml:space="preserve"> </w:t>
    </w:r>
  </w:p>
  <w:p w14:paraId="3CF60BA9">
    <w:pPr>
      <w:spacing w:after="24" w:line="240" w:lineRule="auto"/>
      <w:jc w:val="center"/>
    </w:pPr>
    <w:r>
      <w:rPr>
        <w:sz w:val="18"/>
      </w:rPr>
      <w:t xml:space="preserve"> </w:t>
    </w:r>
  </w:p>
  <w:p w14:paraId="462A1B99">
    <w:pPr>
      <w:spacing w:after="24" w:line="240" w:lineRule="auto"/>
      <w:jc w:val="center"/>
    </w:pPr>
    <w:r>
      <w:rPr>
        <w:sz w:val="18"/>
      </w:rPr>
      <w:t xml:space="preserve"> </w:t>
    </w:r>
  </w:p>
  <w:p w14:paraId="5871A82E">
    <w:pPr>
      <w:spacing w:line="240" w:lineRule="auto"/>
    </w:pPr>
    <w:r>
      <w:rPr>
        <w:i/>
        <w:sz w:val="18"/>
      </w:rPr>
      <w:t xml:space="preserve">(University of the Pacific Professional Services Proposal – revision date 10/10/13)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75FC8">
    <w:pPr>
      <w:spacing w:after="60"/>
      <w:ind w:left="3278" w:right="1167"/>
      <w:jc w:val="right"/>
      <w:rPr>
        <w:rFonts w:ascii="Arial" w:hAnsi="Arial" w:cs="Arial"/>
      </w:rPr>
    </w:pPr>
  </w:p>
  <w:p w14:paraId="27625546">
    <w:pPr>
      <w:spacing w:line="240" w:lineRule="auto"/>
      <w:rPr>
        <w:rFonts w:ascii="Arial" w:hAnsi="Arial" w:cs="Arial"/>
      </w:rPr>
    </w:pPr>
  </w:p>
  <w:p w14:paraId="026E1B33">
    <w:pPr>
      <w:tabs>
        <w:tab w:val="center" w:pos="4344"/>
      </w:tabs>
      <w:spacing w:line="240" w:lineRule="auto"/>
      <w:ind w:left="-1843" w:firstLine="1843"/>
      <w:jc w:val="center"/>
      <w:rPr>
        <w:rFonts w:ascii="Arial" w:hAnsi="Arial" w:cs="Arial"/>
      </w:rPr>
    </w:pPr>
    <w:r>
      <w:drawing>
        <wp:inline distT="0" distB="0" distL="0" distR="0">
          <wp:extent cx="2621915" cy="532765"/>
          <wp:effectExtent l="0" t="0" r="6985" b="635"/>
          <wp:docPr id="45" name="Picture 45" descr="http://reva.edu.in/templates/beez3/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http://reva.edu.in/templates/beez3/images/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69580" cy="563304"/>
                  </a:xfrm>
                  <a:prstGeom prst="rect">
                    <a:avLst/>
                  </a:prstGeom>
                  <a:noFill/>
                  <a:ln>
                    <a:noFill/>
                  </a:ln>
                </pic:spPr>
              </pic:pic>
            </a:graphicData>
          </a:graphic>
        </wp:inline>
      </w:drawing>
    </w:r>
  </w:p>
  <w:p w14:paraId="551632EA">
    <w:pPr>
      <w:tabs>
        <w:tab w:val="center" w:pos="4344"/>
      </w:tabs>
      <w:spacing w:line="240" w:lineRule="auto"/>
      <w:jc w:val="center"/>
      <w:rPr>
        <w:rFonts w:ascii="Arial" w:hAnsi="Arial" w:cs="Arial"/>
      </w:rPr>
    </w:pPr>
  </w:p>
  <w:p w14:paraId="4FAC2E79">
    <w:pPr>
      <w:jc w:val="center"/>
      <w:rPr>
        <w:rFonts w:ascii="Arial" w:hAnsi="Arial" w:cs="Arial"/>
        <w:b/>
        <w:color w:val="auto"/>
        <w:sz w:val="24"/>
        <w:szCs w:val="24"/>
      </w:rPr>
    </w:pPr>
    <w:r>
      <w:rPr>
        <w:rFonts w:ascii="Arial" w:hAnsi="Arial" w:cs="Arial"/>
        <w:b/>
        <w:color w:val="auto"/>
        <w:sz w:val="24"/>
        <w:szCs w:val="24"/>
      </w:rPr>
      <w:t xml:space="preserve">REVA Academy for Corporate Excellence </w:t>
    </w:r>
  </w:p>
  <w:p w14:paraId="1B7FC548">
    <w:pPr>
      <w:tabs>
        <w:tab w:val="center" w:pos="4344"/>
      </w:tabs>
      <w:jc w:val="center"/>
      <w:rPr>
        <w:rFonts w:ascii="Arial" w:hAnsi="Arial" w:cs="Arial"/>
        <w:b/>
        <w:color w:val="auto"/>
        <w:sz w:val="24"/>
        <w:szCs w:val="24"/>
      </w:rPr>
    </w:pPr>
  </w:p>
  <w:p w14:paraId="56124D9E">
    <w:pPr>
      <w:tabs>
        <w:tab w:val="center" w:pos="4344"/>
      </w:tabs>
      <w:jc w:val="center"/>
      <w:rPr>
        <w:rFonts w:ascii="Arial" w:hAnsi="Arial" w:cs="Arial"/>
        <w:b/>
        <w:color w:val="auto"/>
        <w:sz w:val="24"/>
        <w:szCs w:val="24"/>
      </w:rPr>
    </w:pPr>
    <w:r>
      <w:rPr>
        <w:rFonts w:ascii="Arial" w:hAnsi="Arial" w:cs="Arial"/>
        <w:b/>
        <w:color w:val="auto"/>
        <w:sz w:val="24"/>
        <w:szCs w:val="24"/>
      </w:rPr>
      <w:t>Capstone Project Proposal</w:t>
    </w:r>
  </w:p>
  <w:p w14:paraId="1F5A002E">
    <w:pPr>
      <w:tabs>
        <w:tab w:val="center" w:pos="4344"/>
      </w:tabs>
      <w:jc w:val="center"/>
      <w:rPr>
        <w:rFonts w:ascii="Arial" w:hAnsi="Arial" w:cs="Arial"/>
        <w:b/>
        <w:color w:val="auto"/>
        <w:sz w:val="24"/>
        <w:szCs w:val="24"/>
      </w:rPr>
    </w:pPr>
  </w:p>
  <w:p w14:paraId="454395DD">
    <w:pPr>
      <w:spacing w:line="360" w:lineRule="auto"/>
      <w:rPr>
        <w:rFonts w:hint="default" w:ascii="Times New Roman" w:hAnsi="Times New Roman" w:cs="Times New Roman"/>
        <w:bCs/>
        <w:sz w:val="20"/>
        <w:lang w:val="en-US"/>
      </w:rPr>
    </w:pPr>
    <w:r>
      <w:rPr>
        <w:rFonts w:ascii="Times New Roman" w:hAnsi="Times New Roman" w:cs="Times New Roman"/>
        <w:b/>
        <w:sz w:val="20"/>
      </w:rPr>
      <w:t xml:space="preserve">Name: </w:t>
    </w:r>
    <w:r>
      <w:rPr>
        <w:rFonts w:hint="default" w:ascii="Times New Roman" w:hAnsi="Times New Roman" w:cs="Times New Roman"/>
        <w:bCs/>
        <w:sz w:val="20"/>
        <w:lang w:val="en-US"/>
      </w:rPr>
      <w:t>Mudigonda Lohith Sai Aradhya</w:t>
    </w:r>
  </w:p>
  <w:p w14:paraId="4CD92B8E">
    <w:pPr>
      <w:spacing w:line="360" w:lineRule="auto"/>
      <w:rPr>
        <w:rFonts w:hint="default" w:ascii="Times New Roman" w:hAnsi="Times New Roman" w:cs="Times New Roman"/>
        <w:bCs/>
        <w:sz w:val="20"/>
        <w:lang w:val="en-US"/>
      </w:rPr>
    </w:pPr>
    <w:r>
      <w:rPr>
        <w:rFonts w:ascii="Times New Roman" w:hAnsi="Times New Roman" w:cs="Times New Roman"/>
        <w:b/>
        <w:sz w:val="20"/>
      </w:rPr>
      <w:t xml:space="preserve">Program: </w:t>
    </w:r>
    <w:r>
      <w:rPr>
        <w:rFonts w:hint="default" w:ascii="Times New Roman" w:hAnsi="Times New Roman" w:cs="Times New Roman"/>
        <w:bCs/>
        <w:sz w:val="20"/>
        <w:lang w:val="en-US"/>
      </w:rPr>
      <w:t>M.Sc in Cyber Security</w:t>
    </w:r>
  </w:p>
  <w:p w14:paraId="4268D27C">
    <w:pPr>
      <w:spacing w:line="360" w:lineRule="auto"/>
      <w:rPr>
        <w:rFonts w:ascii="Times New Roman" w:hAnsi="Times New Roman" w:cs="Times New Roman"/>
        <w:b/>
        <w:sz w:val="20"/>
      </w:rPr>
    </w:pPr>
    <w:r>
      <w:rPr>
        <w:rFonts w:ascii="Times New Roman" w:hAnsi="Times New Roman" w:cs="Times New Roman"/>
        <w:b/>
        <w:sz w:val="20"/>
      </w:rPr>
      <w:t xml:space="preserve">SRN: </w:t>
    </w:r>
    <w:r>
      <w:rPr>
        <w:rFonts w:ascii="Times New Roman" w:hAnsi="Times New Roman" w:cs="Times New Roman"/>
        <w:bCs/>
        <w:sz w:val="20"/>
      </w:rPr>
      <w:t>Must add your University Registration No. If you do not have one, contact the program office.</w:t>
    </w:r>
  </w:p>
  <w:p w14:paraId="1D223B24">
    <w:pPr>
      <w:spacing w:line="360" w:lineRule="auto"/>
      <w:rPr>
        <w:rFonts w:hint="default" w:ascii="Times New Roman" w:hAnsi="Times New Roman" w:cs="Times New Roman"/>
        <w:bCs/>
        <w:sz w:val="20"/>
        <w:lang w:val="en-US"/>
      </w:rPr>
    </w:pPr>
    <w:r>
      <w:rPr>
        <w:rFonts w:ascii="Times New Roman" w:hAnsi="Times New Roman" w:cs="Times New Roman"/>
        <w:b/>
        <w:sz w:val="20"/>
      </w:rPr>
      <w:t xml:space="preserve">Capstone 1 or 2: </w:t>
    </w:r>
    <w:r>
      <w:rPr>
        <w:rFonts w:hint="default" w:ascii="Times New Roman" w:hAnsi="Times New Roman" w:cs="Times New Roman"/>
        <w:bCs/>
        <w:sz w:val="20"/>
        <w:lang w:val="en-US"/>
      </w:rPr>
      <w:t>1</w:t>
    </w:r>
  </w:p>
  <w:p w14:paraId="1738894E">
    <w:pPr>
      <w:tabs>
        <w:tab w:val="center" w:pos="4344"/>
      </w:tabs>
      <w:spacing w:line="240" w:lineRule="auto"/>
      <w:jc w:val="center"/>
      <w:rPr>
        <w:rFonts w:ascii="Times New Roman" w:hAnsi="Times New Roman" w:cs="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B05D0">
    <w:pPr>
      <w:spacing w:after="60"/>
      <w:ind w:left="3278" w:right="1167"/>
      <w:jc w:val="right"/>
    </w:pPr>
    <w:r>
      <mc:AlternateContent>
        <mc:Choice Requires="wpg">
          <w:drawing>
            <wp:anchor distT="0" distB="0" distL="114300" distR="114300" simplePos="0" relativeHeight="251659264" behindDoc="0" locked="0" layoutInCell="1" allowOverlap="1">
              <wp:simplePos x="0" y="0"/>
              <wp:positionH relativeFrom="page">
                <wp:posOffset>3224530</wp:posOffset>
              </wp:positionH>
              <wp:positionV relativeFrom="page">
                <wp:posOffset>223520</wp:posOffset>
              </wp:positionV>
              <wp:extent cx="1373505" cy="854710"/>
              <wp:effectExtent l="0" t="0" r="0" b="0"/>
              <wp:wrapSquare wrapText="bothSides"/>
              <wp:docPr id="8962" name="Group 8962"/>
              <wp:cNvGraphicFramePr/>
              <a:graphic xmlns:a="http://schemas.openxmlformats.org/drawingml/2006/main">
                <a:graphicData uri="http://schemas.microsoft.com/office/word/2010/wordprocessingGroup">
                  <wpg:wgp>
                    <wpg:cNvGrpSpPr/>
                    <wpg:grpSpPr>
                      <a:xfrm>
                        <a:off x="0" y="0"/>
                        <a:ext cx="1373314" cy="854848"/>
                        <a:chOff x="0" y="0"/>
                        <a:chExt cx="1373314" cy="854848"/>
                      </a:xfrm>
                    </wpg:grpSpPr>
                    <wps:wsp>
                      <wps:cNvPr id="8964" name="Rectangle 8964"/>
                      <wps:cNvSpPr/>
                      <wps:spPr>
                        <a:xfrm>
                          <a:off x="661416" y="240870"/>
                          <a:ext cx="67649" cy="299547"/>
                        </a:xfrm>
                        <a:prstGeom prst="rect">
                          <a:avLst/>
                        </a:prstGeom>
                        <a:ln>
                          <a:noFill/>
                        </a:ln>
                      </wps:spPr>
                      <wps:txbx>
                        <w:txbxContent>
                          <w:p w14:paraId="438BA819">
                            <w:r>
                              <w:rPr>
                                <w:rFonts w:ascii="Times New Roman" w:hAnsi="Times New Roman" w:eastAsia="Times New Roman" w:cs="Times New Roman"/>
                                <w:sz w:val="32"/>
                              </w:rPr>
                              <w:t xml:space="preserve"> </w:t>
                            </w:r>
                          </w:p>
                        </w:txbxContent>
                      </wps:txbx>
                      <wps:bodyPr horzOverflow="overflow" lIns="0" tIns="0" rIns="0" bIns="0" rtlCol="0">
                        <a:noAutofit/>
                      </wps:bodyPr>
                    </wps:wsp>
                    <wps:wsp>
                      <wps:cNvPr id="8965" name="Rectangle 8965"/>
                      <wps:cNvSpPr/>
                      <wps:spPr>
                        <a:xfrm>
                          <a:off x="661416" y="474802"/>
                          <a:ext cx="67649" cy="299547"/>
                        </a:xfrm>
                        <a:prstGeom prst="rect">
                          <a:avLst/>
                        </a:prstGeom>
                        <a:ln>
                          <a:noFill/>
                        </a:ln>
                      </wps:spPr>
                      <wps:txbx>
                        <w:txbxContent>
                          <w:p w14:paraId="60120AF3">
                            <w:r>
                              <w:rPr>
                                <w:rFonts w:ascii="Times New Roman" w:hAnsi="Times New Roman" w:eastAsia="Times New Roman" w:cs="Times New Roman"/>
                                <w:sz w:val="32"/>
                              </w:rPr>
                              <w:t xml:space="preserve"> </w:t>
                            </w:r>
                          </w:p>
                        </w:txbxContent>
                      </wps:txbx>
                      <wps:bodyPr horzOverflow="overflow" lIns="0" tIns="0" rIns="0" bIns="0" rtlCol="0">
                        <a:noAutofit/>
                      </wps:bodyPr>
                    </wps:wsp>
                    <wps:wsp>
                      <wps:cNvPr id="8966" name="Rectangle 8966"/>
                      <wps:cNvSpPr/>
                      <wps:spPr>
                        <a:xfrm>
                          <a:off x="661416" y="725233"/>
                          <a:ext cx="38250" cy="172388"/>
                        </a:xfrm>
                        <a:prstGeom prst="rect">
                          <a:avLst/>
                        </a:prstGeom>
                        <a:ln>
                          <a:noFill/>
                        </a:ln>
                      </wps:spPr>
                      <wps:txbx>
                        <w:txbxContent>
                          <w:p w14:paraId="069A0506">
                            <w:r>
                              <w:rPr>
                                <w:sz w:val="20"/>
                              </w:rPr>
                              <w:t xml:space="preserve"> </w:t>
                            </w:r>
                          </w:p>
                        </w:txbxContent>
                      </wps:txbx>
                      <wps:bodyPr horzOverflow="overflow" lIns="0" tIns="0" rIns="0" bIns="0" rtlCol="0">
                        <a:noAutofit/>
                      </wps:bodyPr>
                    </wps:wsp>
                    <pic:pic xmlns:pic="http://schemas.openxmlformats.org/drawingml/2006/picture">
                      <pic:nvPicPr>
                        <pic:cNvPr id="8963" name="Picture 8963"/>
                        <pic:cNvPicPr/>
                      </pic:nvPicPr>
                      <pic:blipFill>
                        <a:blip r:embed="rId1"/>
                        <a:stretch>
                          <a:fillRect/>
                        </a:stretch>
                      </pic:blipFill>
                      <pic:spPr>
                        <a:xfrm>
                          <a:off x="0" y="0"/>
                          <a:ext cx="1373314" cy="853440"/>
                        </a:xfrm>
                        <a:prstGeom prst="rect">
                          <a:avLst/>
                        </a:prstGeom>
                      </pic:spPr>
                    </pic:pic>
                  </wpg:wgp>
                </a:graphicData>
              </a:graphic>
            </wp:anchor>
          </w:drawing>
        </mc:Choice>
        <mc:Fallback>
          <w:pict>
            <v:group id="_x0000_s1026" o:spid="_x0000_s1026" o:spt="203" style="position:absolute;left:0pt;margin-left:253.9pt;margin-top:17.6pt;height:67.3pt;width:108.15pt;mso-position-horizontal-relative:page;mso-position-vertical-relative:page;mso-wrap-distance-bottom:0pt;mso-wrap-distance-left:9pt;mso-wrap-distance-right:9pt;mso-wrap-distance-top:0pt;z-index:251659264;mso-width-relative:page;mso-height-relative:page;" coordsize="1373314,854848" o:gfxdata="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">
              <o:lock v:ext="edit" aspectratio="f"/>
              <v:rect id="Rectangle 8964" o:spid="_x0000_s1026" o:spt="1" style="position:absolute;left:661416;top:240870;height:299547;width:67649;" filled="f" stroked="f" coordsize="21600,21600" o:gfxdata="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eA&#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38BA819">
                      <w:r>
                        <w:rPr>
                          <w:rFonts w:ascii="Times New Roman" w:hAnsi="Times New Roman" w:eastAsia="Times New Roman" w:cs="Times New Roman"/>
                          <w:sz w:val="32"/>
                        </w:rPr>
                        <w:t xml:space="preserve"> </w:t>
                      </w:r>
                    </w:p>
                  </w:txbxContent>
                </v:textbox>
              </v:rect>
              <v:rect id="Rectangle 8965" o:spid="_x0000_s1026" o:spt="1" style="position:absolute;left:661416;top:474802;height:299547;width:67649;" filled="f" stroked="f" coordsize="21600,21600" o:gfxdata="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i0Ib&#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0120AF3">
                      <w:r>
                        <w:rPr>
                          <w:rFonts w:ascii="Times New Roman" w:hAnsi="Times New Roman" w:eastAsia="Times New Roman" w:cs="Times New Roman"/>
                          <w:sz w:val="32"/>
                        </w:rPr>
                        <w:t xml:space="preserve"> </w:t>
                      </w:r>
                    </w:p>
                  </w:txbxContent>
                </v:textbox>
              </v:rect>
              <v:rect id="Rectangle 8966" o:spid="_x0000_s1026" o:spt="1" style="position:absolute;left:661416;top:725233;height:172388;width:38250;" filled="f" stroked="f" coordsize="21600,21600" o:gfxdata="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Wdxs&#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69A0506">
                      <w:r>
                        <w:rPr>
                          <w:sz w:val="20"/>
                        </w:rPr>
                        <w:t xml:space="preserve"> </w:t>
                      </w:r>
                    </w:p>
                  </w:txbxContent>
                </v:textbox>
              </v:rect>
              <v:shape id="_x0000_s1026" o:spid="_x0000_s1026" o:spt="75" type="#_x0000_t75" style="position:absolute;left:0;top:0;height:853440;width:1373314;" filled="f" o:preferrelative="t" stroked="f" coordsize="21600,21600" o:gfxdata="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3+8Wk&#10;wAAAAN0AAAAPAAAAAAAAAAEAIAAAACIAAABkcnMvZG93bnJldi54bWxQSwECFAAUAAAACACHTuJA&#10;My8FnjsAAAA5AAAAEAAAAAAAAAABACAAAAAPAQAAZHJzL3NoYXBleG1sLnhtbFBLBQYAAAAABgAG&#10;AFsBAAC5AwAAAAA=&#10;">
                <v:fill on="f" focussize="0,0"/>
                <v:stroke on="f"/>
                <v:imagedata r:id="rId1" o:title=""/>
                <o:lock v:ext="edit" aspectratio="f"/>
              </v:shape>
              <w10:wrap type="square"/>
            </v:group>
          </w:pict>
        </mc:Fallback>
      </mc:AlternateContent>
    </w:r>
  </w:p>
  <w:p w14:paraId="608AF6FE">
    <w:pPr>
      <w:spacing w:line="240" w:lineRule="auto"/>
      <w:jc w:val="center"/>
    </w:pPr>
    <w:r>
      <w:rPr>
        <w:sz w:val="36"/>
      </w:rPr>
      <w:t xml:space="preserve">Professional Services Proposal </w:t>
    </w:r>
  </w:p>
  <w:p w14:paraId="4E3266FB">
    <w:pPr>
      <w:spacing w:line="240" w:lineRule="auto"/>
    </w:pPr>
    <w:r>
      <w:rPr>
        <w:rFonts w:ascii="Times New Roman" w:hAnsi="Times New Roman" w:eastAsia="Times New Roman" w:cs="Times New Roman"/>
        <w:sz w:val="20"/>
      </w:rPr>
      <w:t xml:space="preserve"> </w:t>
    </w:r>
  </w:p>
  <w:p w14:paraId="7EA59CEC">
    <w:pPr>
      <w:spacing w:line="240" w:lineRule="auto"/>
    </w:pPr>
    <w:r>
      <w:rPr>
        <w:rFonts w:ascii="Times New Roman" w:hAnsi="Times New Roman" w:eastAsia="Times New Roman" w:cs="Times New Roman"/>
        <w:sz w:val="20"/>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36898">
    <w:pPr>
      <w:spacing w:after="60"/>
      <w:ind w:left="3278" w:right="1167"/>
      <w:jc w:val="right"/>
    </w:pPr>
    <w:r>
      <mc:AlternateContent>
        <mc:Choice Requires="wpg">
          <w:drawing>
            <wp:anchor distT="0" distB="0" distL="114300" distR="114300" simplePos="0" relativeHeight="251660288" behindDoc="0" locked="0" layoutInCell="1" allowOverlap="1">
              <wp:simplePos x="0" y="0"/>
              <wp:positionH relativeFrom="page">
                <wp:posOffset>3224530</wp:posOffset>
              </wp:positionH>
              <wp:positionV relativeFrom="page">
                <wp:posOffset>223520</wp:posOffset>
              </wp:positionV>
              <wp:extent cx="1373505" cy="854710"/>
              <wp:effectExtent l="0" t="0" r="0" b="0"/>
              <wp:wrapSquare wrapText="bothSides"/>
              <wp:docPr id="8820" name="Group 8820"/>
              <wp:cNvGraphicFramePr/>
              <a:graphic xmlns:a="http://schemas.openxmlformats.org/drawingml/2006/main">
                <a:graphicData uri="http://schemas.microsoft.com/office/word/2010/wordprocessingGroup">
                  <wpg:wgp>
                    <wpg:cNvGrpSpPr/>
                    <wpg:grpSpPr>
                      <a:xfrm>
                        <a:off x="0" y="0"/>
                        <a:ext cx="1373314" cy="854848"/>
                        <a:chOff x="0" y="0"/>
                        <a:chExt cx="1373314" cy="854848"/>
                      </a:xfrm>
                    </wpg:grpSpPr>
                    <wps:wsp>
                      <wps:cNvPr id="8822" name="Rectangle 8822"/>
                      <wps:cNvSpPr/>
                      <wps:spPr>
                        <a:xfrm>
                          <a:off x="661416" y="240870"/>
                          <a:ext cx="67649" cy="299547"/>
                        </a:xfrm>
                        <a:prstGeom prst="rect">
                          <a:avLst/>
                        </a:prstGeom>
                        <a:ln>
                          <a:noFill/>
                        </a:ln>
                      </wps:spPr>
                      <wps:txbx>
                        <w:txbxContent>
                          <w:p w14:paraId="147C946C">
                            <w:r>
                              <w:rPr>
                                <w:rFonts w:ascii="Times New Roman" w:hAnsi="Times New Roman" w:eastAsia="Times New Roman" w:cs="Times New Roman"/>
                                <w:sz w:val="32"/>
                              </w:rPr>
                              <w:t xml:space="preserve"> </w:t>
                            </w:r>
                          </w:p>
                        </w:txbxContent>
                      </wps:txbx>
                      <wps:bodyPr horzOverflow="overflow" lIns="0" tIns="0" rIns="0" bIns="0" rtlCol="0">
                        <a:noAutofit/>
                      </wps:bodyPr>
                    </wps:wsp>
                    <wps:wsp>
                      <wps:cNvPr id="8823" name="Rectangle 8823"/>
                      <wps:cNvSpPr/>
                      <wps:spPr>
                        <a:xfrm>
                          <a:off x="661416" y="474802"/>
                          <a:ext cx="67649" cy="299547"/>
                        </a:xfrm>
                        <a:prstGeom prst="rect">
                          <a:avLst/>
                        </a:prstGeom>
                        <a:ln>
                          <a:noFill/>
                        </a:ln>
                      </wps:spPr>
                      <wps:txbx>
                        <w:txbxContent>
                          <w:p w14:paraId="38075425">
                            <w:r>
                              <w:rPr>
                                <w:rFonts w:ascii="Times New Roman" w:hAnsi="Times New Roman" w:eastAsia="Times New Roman" w:cs="Times New Roman"/>
                                <w:sz w:val="32"/>
                              </w:rPr>
                              <w:t xml:space="preserve"> </w:t>
                            </w:r>
                          </w:p>
                        </w:txbxContent>
                      </wps:txbx>
                      <wps:bodyPr horzOverflow="overflow" lIns="0" tIns="0" rIns="0" bIns="0" rtlCol="0">
                        <a:noAutofit/>
                      </wps:bodyPr>
                    </wps:wsp>
                    <wps:wsp>
                      <wps:cNvPr id="8824" name="Rectangle 8824"/>
                      <wps:cNvSpPr/>
                      <wps:spPr>
                        <a:xfrm>
                          <a:off x="661416" y="725233"/>
                          <a:ext cx="38250" cy="172388"/>
                        </a:xfrm>
                        <a:prstGeom prst="rect">
                          <a:avLst/>
                        </a:prstGeom>
                        <a:ln>
                          <a:noFill/>
                        </a:ln>
                      </wps:spPr>
                      <wps:txbx>
                        <w:txbxContent>
                          <w:p w14:paraId="3E07E6A6">
                            <w:r>
                              <w:rPr>
                                <w:sz w:val="20"/>
                              </w:rPr>
                              <w:t xml:space="preserve"> </w:t>
                            </w:r>
                          </w:p>
                        </w:txbxContent>
                      </wps:txbx>
                      <wps:bodyPr horzOverflow="overflow" lIns="0" tIns="0" rIns="0" bIns="0" rtlCol="0">
                        <a:noAutofit/>
                      </wps:bodyPr>
                    </wps:wsp>
                    <pic:pic xmlns:pic="http://schemas.openxmlformats.org/drawingml/2006/picture">
                      <pic:nvPicPr>
                        <pic:cNvPr id="8821" name="Picture 8821"/>
                        <pic:cNvPicPr/>
                      </pic:nvPicPr>
                      <pic:blipFill>
                        <a:blip r:embed="rId1"/>
                        <a:stretch>
                          <a:fillRect/>
                        </a:stretch>
                      </pic:blipFill>
                      <pic:spPr>
                        <a:xfrm>
                          <a:off x="0" y="0"/>
                          <a:ext cx="1373314" cy="853440"/>
                        </a:xfrm>
                        <a:prstGeom prst="rect">
                          <a:avLst/>
                        </a:prstGeom>
                      </pic:spPr>
                    </pic:pic>
                  </wpg:wgp>
                </a:graphicData>
              </a:graphic>
            </wp:anchor>
          </w:drawing>
        </mc:Choice>
        <mc:Fallback>
          <w:pict>
            <v:group id="_x0000_s1026" o:spid="_x0000_s1026" o:spt="203" style="position:absolute;left:0pt;margin-left:253.9pt;margin-top:17.6pt;height:67.3pt;width:108.15pt;mso-position-horizontal-relative:page;mso-position-vertical-relative:page;mso-wrap-distance-bottom:0pt;mso-wrap-distance-left:9pt;mso-wrap-distance-right:9pt;mso-wrap-distance-top:0pt;z-index:251660288;mso-width-relative:page;mso-height-relative:page;" coordsize="1373314,854848" o:gfxdata="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">
              <o:lock v:ext="edit" aspectratio="f"/>
              <v:rect id="Rectangle 8822" o:spid="_x0000_s1026" o:spt="1" style="position:absolute;left:661416;top:240870;height:299547;width:67649;" filled="f" stroked="f" coordsize="21600,21600" o:gfxdata="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pbDK/&#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47C946C">
                      <w:r>
                        <w:rPr>
                          <w:rFonts w:ascii="Times New Roman" w:hAnsi="Times New Roman" w:eastAsia="Times New Roman" w:cs="Times New Roman"/>
                          <w:sz w:val="32"/>
                        </w:rPr>
                        <w:t xml:space="preserve"> </w:t>
                      </w:r>
                    </w:p>
                  </w:txbxContent>
                </v:textbox>
              </v:rect>
              <v:rect id="Rectangle 8823" o:spid="_x0000_s1026" o:spt="1" style="position:absolute;left:661416;top:474802;height:299547;width:67649;" filled="f" stroked="f" coordsize="21600,21600" o:gfxdata="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pcmp&#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8075425">
                      <w:r>
                        <w:rPr>
                          <w:rFonts w:ascii="Times New Roman" w:hAnsi="Times New Roman" w:eastAsia="Times New Roman" w:cs="Times New Roman"/>
                          <w:sz w:val="32"/>
                        </w:rPr>
                        <w:t xml:space="preserve"> </w:t>
                      </w:r>
                    </w:p>
                  </w:txbxContent>
                </v:textbox>
              </v:rect>
              <v:rect id="Rectangle 8824" o:spid="_x0000_s1026" o:spt="1" style="position:absolute;left:661416;top:725233;height:172388;width:38250;" filled="f" stroked="f" coordsize="21600,21600" o:gfxdata="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TFHd&#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E07E6A6">
                      <w:r>
                        <w:rPr>
                          <w:sz w:val="20"/>
                        </w:rPr>
                        <w:t xml:space="preserve"> </w:t>
                      </w:r>
                    </w:p>
                  </w:txbxContent>
                </v:textbox>
              </v:rect>
              <v:shape id="_x0000_s1026" o:spid="_x0000_s1026" o:spt="75" type="#_x0000_t75" style="position:absolute;left:0;top:0;height:853440;width:1373314;" filled="f" o:preferrelative="t" stroked="f" coordsize="21600,21600" o:gfxdata="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juSBW/&#10;AAAA3QAAAA8AAAAAAAAAAQAgAAAAIgAAAGRycy9kb3ducmV2LnhtbFBLAQIUABQAAAAIAIdO4kAz&#10;LwWeOwAAADkAAAAQAAAAAAAAAAEAIAAAAA4BAABkcnMvc2hhcGV4bWwueG1sUEsFBgAAAAAGAAYA&#10;WwEAALgDAAAAAA==&#10;">
                <v:fill on="f" focussize="0,0"/>
                <v:stroke on="f"/>
                <v:imagedata r:id="rId1" o:title=""/>
                <o:lock v:ext="edit" aspectratio="f"/>
              </v:shape>
              <w10:wrap type="square"/>
            </v:group>
          </w:pict>
        </mc:Fallback>
      </mc:AlternateContent>
    </w:r>
  </w:p>
  <w:p w14:paraId="16C0884E">
    <w:pPr>
      <w:spacing w:line="240" w:lineRule="auto"/>
      <w:jc w:val="center"/>
    </w:pPr>
    <w:r>
      <w:rPr>
        <w:sz w:val="36"/>
      </w:rPr>
      <w:t xml:space="preserve">Professional Services Proposal </w:t>
    </w:r>
  </w:p>
  <w:p w14:paraId="7339E030">
    <w:pPr>
      <w:spacing w:line="240" w:lineRule="auto"/>
    </w:pPr>
    <w:r>
      <w:rPr>
        <w:rFonts w:ascii="Times New Roman" w:hAnsi="Times New Roman" w:eastAsia="Times New Roman" w:cs="Times New Roman"/>
        <w:sz w:val="20"/>
      </w:rPr>
      <w:t xml:space="preserve"> </w:t>
    </w:r>
  </w:p>
  <w:p w14:paraId="0E5A9910">
    <w:pPr>
      <w:spacing w:line="240" w:lineRule="auto"/>
    </w:pPr>
    <w:r>
      <w:rPr>
        <w:rFonts w:ascii="Times New Roman" w:hAnsi="Times New Roman" w:eastAsia="Times New Roman" w:cs="Times New Roman"/>
        <w:sz w:val="2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ADB9B7"/>
    <w:multiLevelType w:val="singleLevel"/>
    <w:tmpl w:val="CDADB9B7"/>
    <w:lvl w:ilvl="0" w:tentative="0">
      <w:start w:val="1"/>
      <w:numFmt w:val="decimal"/>
      <w:suff w:val="space"/>
      <w:lvlText w:val="%1."/>
      <w:lvlJc w:val="left"/>
    </w:lvl>
  </w:abstractNum>
  <w:abstractNum w:abstractNumId="1">
    <w:nsid w:val="F14266FC"/>
    <w:multiLevelType w:val="singleLevel"/>
    <w:tmpl w:val="F14266FC"/>
    <w:lvl w:ilvl="0" w:tentative="0">
      <w:start w:val="1"/>
      <w:numFmt w:val="decimal"/>
      <w:suff w:val="space"/>
      <w:lvlText w:val="%1."/>
      <w:lvlJc w:val="left"/>
    </w:lvl>
  </w:abstractNum>
  <w:abstractNum w:abstractNumId="2">
    <w:nsid w:val="717C3AD7"/>
    <w:multiLevelType w:val="singleLevel"/>
    <w:tmpl w:val="717C3AD7"/>
    <w:lvl w:ilvl="0" w:tentative="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U0AVKmhobmlhYGRko6SsGpxcWZ+XkgBYYGtQA3rBpPLQAAAA=="/>
  </w:docVars>
  <w:rsids>
    <w:rsidRoot w:val="00A250C4"/>
    <w:rsid w:val="00037AE2"/>
    <w:rsid w:val="00092455"/>
    <w:rsid w:val="00097EE1"/>
    <w:rsid w:val="000D20FB"/>
    <w:rsid w:val="0012608C"/>
    <w:rsid w:val="00170899"/>
    <w:rsid w:val="001C7FBF"/>
    <w:rsid w:val="001E7130"/>
    <w:rsid w:val="002157C5"/>
    <w:rsid w:val="00232969"/>
    <w:rsid w:val="002533EE"/>
    <w:rsid w:val="002B3774"/>
    <w:rsid w:val="002B3CA2"/>
    <w:rsid w:val="002B504D"/>
    <w:rsid w:val="00331274"/>
    <w:rsid w:val="003473C5"/>
    <w:rsid w:val="00363112"/>
    <w:rsid w:val="00395CAF"/>
    <w:rsid w:val="003A09F0"/>
    <w:rsid w:val="0040017E"/>
    <w:rsid w:val="00450B99"/>
    <w:rsid w:val="00460C19"/>
    <w:rsid w:val="004C6480"/>
    <w:rsid w:val="00505FD8"/>
    <w:rsid w:val="00507303"/>
    <w:rsid w:val="005959C1"/>
    <w:rsid w:val="005C337F"/>
    <w:rsid w:val="00606015"/>
    <w:rsid w:val="00606A9E"/>
    <w:rsid w:val="00665AD0"/>
    <w:rsid w:val="00674CE2"/>
    <w:rsid w:val="00683D6E"/>
    <w:rsid w:val="006973D3"/>
    <w:rsid w:val="00742A85"/>
    <w:rsid w:val="00794014"/>
    <w:rsid w:val="0079799C"/>
    <w:rsid w:val="007B229D"/>
    <w:rsid w:val="008508E9"/>
    <w:rsid w:val="008D7E55"/>
    <w:rsid w:val="009365EF"/>
    <w:rsid w:val="00972F3D"/>
    <w:rsid w:val="00A250C4"/>
    <w:rsid w:val="00A44935"/>
    <w:rsid w:val="00A75AD5"/>
    <w:rsid w:val="00A965B8"/>
    <w:rsid w:val="00AB3DA5"/>
    <w:rsid w:val="00B31CB9"/>
    <w:rsid w:val="00B84BCA"/>
    <w:rsid w:val="00BB48ED"/>
    <w:rsid w:val="00C15526"/>
    <w:rsid w:val="00C83E00"/>
    <w:rsid w:val="00DB3FE6"/>
    <w:rsid w:val="00DD6300"/>
    <w:rsid w:val="00E2504E"/>
    <w:rsid w:val="00E30203"/>
    <w:rsid w:val="00E30671"/>
    <w:rsid w:val="00E65A96"/>
    <w:rsid w:val="00EA1F2F"/>
    <w:rsid w:val="00F22009"/>
    <w:rsid w:val="00F41617"/>
    <w:rsid w:val="0BE84B95"/>
    <w:rsid w:val="446B345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Calibri" w:hAnsi="Calibri" w:eastAsia="Calibri" w:cs="Calibri"/>
      <w:color w:val="000000"/>
      <w:sz w:val="22"/>
      <w:szCs w:val="22"/>
      <w:lang w:val="en-IN" w:eastAsia="en-IN" w:bidi="ar-SA"/>
    </w:rPr>
  </w:style>
  <w:style w:type="paragraph" w:styleId="2">
    <w:name w:val="heading 1"/>
    <w:next w:val="1"/>
    <w:link w:val="14"/>
    <w:unhideWhenUsed/>
    <w:qFormat/>
    <w:uiPriority w:val="9"/>
    <w:pPr>
      <w:keepNext/>
      <w:keepLines/>
      <w:spacing w:after="33" w:line="240" w:lineRule="auto"/>
      <w:ind w:left="-5" w:right="-15" w:hanging="10"/>
      <w:outlineLvl w:val="0"/>
    </w:pPr>
    <w:rPr>
      <w:rFonts w:ascii="Calibri" w:hAnsi="Calibri" w:eastAsia="Calibri" w:cs="Calibri"/>
      <w:b/>
      <w:color w:val="000000"/>
      <w:sz w:val="28"/>
      <w:szCs w:val="22"/>
      <w:lang w:val="en-IN" w:eastAsia="en-IN" w:bidi="ar-SA"/>
    </w:rPr>
  </w:style>
  <w:style w:type="paragraph" w:styleId="3">
    <w:name w:val="heading 2"/>
    <w:next w:val="1"/>
    <w:link w:val="13"/>
    <w:unhideWhenUsed/>
    <w:qFormat/>
    <w:uiPriority w:val="9"/>
    <w:pPr>
      <w:keepNext/>
      <w:keepLines/>
      <w:spacing w:after="35" w:line="248" w:lineRule="auto"/>
      <w:ind w:left="114" w:right="83"/>
      <w:jc w:val="center"/>
      <w:outlineLvl w:val="1"/>
    </w:pPr>
    <w:rPr>
      <w:rFonts w:ascii="Calibri" w:hAnsi="Calibri" w:eastAsia="Calibri" w:cs="Calibri"/>
      <w:i/>
      <w:color w:val="000000"/>
      <w:sz w:val="18"/>
      <w:szCs w:val="22"/>
      <w:lang w:val="en-IN" w:eastAsia="en-IN" w:bidi="ar-SA"/>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Emphasis"/>
    <w:basedOn w:val="4"/>
    <w:qFormat/>
    <w:uiPriority w:val="20"/>
    <w:rPr>
      <w:i/>
      <w:iCs/>
    </w:rPr>
  </w:style>
  <w:style w:type="paragraph" w:styleId="7">
    <w:name w:val="footer"/>
    <w:basedOn w:val="1"/>
    <w:link w:val="16"/>
    <w:unhideWhenUsed/>
    <w:qFormat/>
    <w:uiPriority w:val="99"/>
    <w:pPr>
      <w:tabs>
        <w:tab w:val="center" w:pos="4680"/>
        <w:tab w:val="right" w:pos="9360"/>
      </w:tabs>
      <w:spacing w:line="240" w:lineRule="auto"/>
    </w:pPr>
    <w:rPr>
      <w:rFonts w:cs="Times New Roman" w:asciiTheme="minorHAnsi" w:hAnsiTheme="minorHAnsi" w:eastAsiaTheme="minorEastAsia"/>
      <w:color w:val="auto"/>
      <w:lang w:val="en-US" w:eastAsia="en-US"/>
    </w:rPr>
  </w:style>
  <w:style w:type="character" w:styleId="8">
    <w:name w:val="footnote reference"/>
    <w:basedOn w:val="4"/>
    <w:semiHidden/>
    <w:unhideWhenUsed/>
    <w:uiPriority w:val="99"/>
    <w:rPr>
      <w:vertAlign w:val="superscript"/>
    </w:rPr>
  </w:style>
  <w:style w:type="paragraph" w:styleId="9">
    <w:name w:val="footnote text"/>
    <w:basedOn w:val="1"/>
    <w:semiHidden/>
    <w:unhideWhenUsed/>
    <w:uiPriority w:val="99"/>
    <w:pPr>
      <w:snapToGrid w:val="0"/>
      <w:jc w:val="left"/>
    </w:pPr>
    <w:rPr>
      <w:sz w:val="18"/>
      <w:szCs w:val="18"/>
    </w:rPr>
  </w:style>
  <w:style w:type="character" w:styleId="10">
    <w:name w:val="Hyperlink"/>
    <w:basedOn w:val="4"/>
    <w:unhideWhenUsed/>
    <w:qFormat/>
    <w:uiPriority w:val="99"/>
    <w:rPr>
      <w:color w:val="0563C1" w:themeColor="hyperlink"/>
      <w:u w:val="single"/>
      <w14:textFill>
        <w14:solidFill>
          <w14:schemeClr w14:val="hlink"/>
        </w14:solidFill>
      </w14:textFill>
    </w:rPr>
  </w:style>
  <w:style w:type="paragraph" w:styleId="11">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color w:val="auto"/>
      <w:sz w:val="24"/>
      <w:szCs w:val="24"/>
      <w:lang w:val="en-US" w:eastAsia="en-US" w:bidi="hi-IN"/>
    </w:rPr>
  </w:style>
  <w:style w:type="character" w:styleId="12">
    <w:name w:val="Strong"/>
    <w:basedOn w:val="4"/>
    <w:qFormat/>
    <w:uiPriority w:val="22"/>
    <w:rPr>
      <w:b/>
      <w:bCs/>
    </w:rPr>
  </w:style>
  <w:style w:type="character" w:customStyle="1" w:styleId="13">
    <w:name w:val="Heading 2 Char"/>
    <w:link w:val="3"/>
    <w:qFormat/>
    <w:uiPriority w:val="0"/>
    <w:rPr>
      <w:rFonts w:ascii="Calibri" w:hAnsi="Calibri" w:eastAsia="Calibri" w:cs="Calibri"/>
      <w:i/>
      <w:color w:val="000000"/>
      <w:sz w:val="18"/>
    </w:rPr>
  </w:style>
  <w:style w:type="character" w:customStyle="1" w:styleId="14">
    <w:name w:val="Heading 1 Char"/>
    <w:link w:val="2"/>
    <w:uiPriority w:val="0"/>
    <w:rPr>
      <w:rFonts w:ascii="Calibri" w:hAnsi="Calibri" w:eastAsia="Calibri" w:cs="Calibri"/>
      <w:b/>
      <w:color w:val="000000"/>
      <w:sz w:val="28"/>
    </w:rPr>
  </w:style>
  <w:style w:type="table" w:customStyle="1" w:styleId="15">
    <w:name w:val="TableGrid"/>
    <w:qFormat/>
    <w:uiPriority w:val="0"/>
    <w:pPr>
      <w:spacing w:after="0" w:line="240" w:lineRule="auto"/>
    </w:pPr>
    <w:tblPr>
      <w:tblCellMar>
        <w:top w:w="0" w:type="dxa"/>
        <w:left w:w="0" w:type="dxa"/>
        <w:bottom w:w="0" w:type="dxa"/>
        <w:right w:w="0" w:type="dxa"/>
      </w:tblCellMar>
    </w:tblPr>
  </w:style>
  <w:style w:type="character" w:customStyle="1" w:styleId="16">
    <w:name w:val="Footer Char"/>
    <w:basedOn w:val="4"/>
    <w:link w:val="7"/>
    <w:qFormat/>
    <w:uiPriority w:val="99"/>
    <w:rPr>
      <w:rFonts w:cs="Times New Roman"/>
      <w:lang w:val="en-US" w:eastAsia="en-US"/>
    </w:rPr>
  </w:style>
  <w:style w:type="character" w:customStyle="1" w:styleId="17">
    <w:name w:val="reflinks"/>
    <w:basedOn w:val="4"/>
    <w:qFormat/>
    <w:uiPriority w:val="0"/>
  </w:style>
  <w:style w:type="character" w:customStyle="1" w:styleId="18">
    <w:name w:val="sep"/>
    <w:basedOn w:val="4"/>
    <w:qFormat/>
    <w:uiPriority w:val="0"/>
  </w:style>
  <w:style w:type="character" w:customStyle="1" w:styleId="19">
    <w:name w:val="apple-converted-space"/>
    <w:basedOn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HP Inc.</Company>
  <Pages>5</Pages>
  <Words>294</Words>
  <Characters>1680</Characters>
  <Lines>14</Lines>
  <Paragraphs>3</Paragraphs>
  <TotalTime>88</TotalTime>
  <ScaleCrop>false</ScaleCrop>
  <LinksUpToDate>false</LinksUpToDate>
  <CharactersWithSpaces>1971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2022-11-19T10:42:00Z</dcterms:created>
  <dc:creator>pmeckley</dc:creator>
  <cp:lastModifiedBy>lohith sai</cp:lastModifiedBy>
  <dcterms:modified xsi:type="dcterms:W3CDTF">2026-02-24T13:46:49Z</dcterms:modified>
  <dc:title>Microsoft Word - U of P Professional Services Proposal Template (revision date 10-10-13)</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15da2a77-ee62-4d08-9bf5-e7f5ebf001fd</vt:lpwstr>
  </property>
  <property fmtid="{D5CDD505-2E9C-101B-9397-08002B2CF9AE}" pid="3" name="KSOProductBuildVer">
    <vt:lpwstr>1033-12.2.0.23196</vt:lpwstr>
  </property>
  <property fmtid="{D5CDD505-2E9C-101B-9397-08002B2CF9AE}" pid="4" name="ICV">
    <vt:lpwstr>685B9C95B5544C79B68D5B3E24B7953A_12</vt:lpwstr>
  </property>
</Properties>
</file>