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E898" w14:textId="77777777" w:rsidR="00741572" w:rsidRPr="00F079CD" w:rsidRDefault="00AB1E13" w:rsidP="00AB1E13">
      <w:pPr>
        <w:jc w:val="center"/>
        <w:rPr>
          <w:sz w:val="32"/>
          <w:lang w:val="en-GB"/>
        </w:rPr>
      </w:pPr>
      <w:bookmarkStart w:id="0" w:name="_GoBack"/>
      <w:bookmarkEnd w:id="0"/>
      <w:r w:rsidRPr="00F079CD">
        <w:rPr>
          <w:sz w:val="32"/>
          <w:lang w:val="en-GB"/>
        </w:rPr>
        <w:t>Manuscript list</w:t>
      </w:r>
      <w:r w:rsidR="002169F4" w:rsidRPr="00F079CD">
        <w:rPr>
          <w:sz w:val="32"/>
          <w:lang w:val="en-GB"/>
        </w:rPr>
        <w:t xml:space="preserve"> (ongoing)</w:t>
      </w:r>
    </w:p>
    <w:p w14:paraId="1CD3BDFA" w14:textId="77777777" w:rsidR="00AB1E13" w:rsidRPr="00F079CD" w:rsidRDefault="00AB1E13" w:rsidP="00AB1E13">
      <w:pPr>
        <w:pStyle w:val="ListParagraph"/>
        <w:numPr>
          <w:ilvl w:val="0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>GRDC</w:t>
      </w:r>
    </w:p>
    <w:p w14:paraId="022BE07D" w14:textId="77777777" w:rsidR="00AB1E13" w:rsidRPr="00F079CD" w:rsidRDefault="00AB1E13" w:rsidP="00AB1E13">
      <w:pPr>
        <w:pStyle w:val="ListParagraph"/>
        <w:numPr>
          <w:ilvl w:val="1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>Bulk soil MF</w:t>
      </w:r>
      <w:bookmarkStart w:id="1" w:name="_Hlk480484702"/>
      <w:bookmarkEnd w:id="1"/>
    </w:p>
    <w:p w14:paraId="684FC585" w14:textId="77777777" w:rsidR="00BF27FE" w:rsidRPr="00F079CD" w:rsidRDefault="00BF27FE" w:rsidP="007D7F01">
      <w:pPr>
        <w:ind w:left="426"/>
        <w:rPr>
          <w:b w:val="0"/>
          <w:i/>
          <w:vertAlign w:val="superscript"/>
          <w:lang w:val="en-GB"/>
        </w:rPr>
      </w:pPr>
      <w:r w:rsidRPr="00F079CD">
        <w:rPr>
          <w:b w:val="0"/>
          <w:i/>
          <w:lang w:val="en-GB"/>
        </w:rPr>
        <w:t>Loïc Nazaries, Bhupinder Pal Sin</w:t>
      </w:r>
      <w:r w:rsidR="007D7F01" w:rsidRPr="00F079CD">
        <w:rPr>
          <w:b w:val="0"/>
          <w:i/>
          <w:lang w:val="en-GB"/>
        </w:rPr>
        <w:t>gh</w:t>
      </w:r>
      <w:r w:rsidRPr="00F079CD">
        <w:rPr>
          <w:b w:val="0"/>
          <w:i/>
          <w:lang w:val="en-GB"/>
        </w:rPr>
        <w:t>, Jharna Rani Sarke</w:t>
      </w:r>
      <w:r w:rsidR="007D7F01" w:rsidRPr="00F079CD">
        <w:rPr>
          <w:b w:val="0"/>
          <w:i/>
          <w:lang w:val="en-GB"/>
        </w:rPr>
        <w:t>r</w:t>
      </w:r>
      <w:r w:rsidRPr="00F079CD">
        <w:rPr>
          <w:b w:val="0"/>
          <w:i/>
          <w:lang w:val="en-GB"/>
        </w:rPr>
        <w:t>, Yunying Fang, Satvinder Singh Bawa, Marcus Klein, Brajesh K. Singh</w:t>
      </w:r>
    </w:p>
    <w:p w14:paraId="57595C4E" w14:textId="77777777" w:rsidR="00AB1E13" w:rsidRPr="00F079CD" w:rsidRDefault="00AB1E13" w:rsidP="007D7F01">
      <w:pPr>
        <w:ind w:left="426"/>
        <w:rPr>
          <w:lang w:val="en-GB"/>
        </w:rPr>
      </w:pPr>
      <w:r w:rsidRPr="00F079CD">
        <w:rPr>
          <w:lang w:val="en-GB"/>
        </w:rPr>
        <w:t>Response of soil nutrient multi-functionality to agricultural management practices can be predicted by key soil abiotic and biotic properties</w:t>
      </w:r>
    </w:p>
    <w:p w14:paraId="1A36F6C7" w14:textId="77777777" w:rsidR="00086C7E" w:rsidRPr="00F079CD" w:rsidRDefault="00F7455F" w:rsidP="00086C7E">
      <w:pPr>
        <w:pStyle w:val="ListParagraph"/>
        <w:numPr>
          <w:ilvl w:val="1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 xml:space="preserve">Soil </w:t>
      </w:r>
      <w:r w:rsidR="00AB1E13" w:rsidRPr="00F079CD">
        <w:rPr>
          <w:b w:val="0"/>
          <w:lang w:val="en-GB"/>
        </w:rPr>
        <w:t>Aggregate MF</w:t>
      </w:r>
    </w:p>
    <w:p w14:paraId="49A5ECFC" w14:textId="77777777" w:rsidR="007D7F01" w:rsidRPr="00F079CD" w:rsidRDefault="007D7F01" w:rsidP="007D7F01">
      <w:pPr>
        <w:ind w:left="426"/>
        <w:rPr>
          <w:b w:val="0"/>
          <w:i/>
          <w:lang w:val="en-GB"/>
        </w:rPr>
      </w:pPr>
      <w:r w:rsidRPr="00F079CD">
        <w:rPr>
          <w:b w:val="0"/>
          <w:i/>
          <w:lang w:val="en-GB"/>
        </w:rPr>
        <w:t>Loïc Nazaries, Bhupinder Pal Singh, Jharna Rani Sarker, Yunying Fang, Satvinder Singh Bawa, Marcus Klein, Brajesh K. Singh</w:t>
      </w:r>
    </w:p>
    <w:p w14:paraId="7D815E54" w14:textId="77777777" w:rsidR="00086C7E" w:rsidRPr="00F079CD" w:rsidRDefault="00086C7E" w:rsidP="007D7F01">
      <w:pPr>
        <w:ind w:left="426"/>
        <w:rPr>
          <w:lang w:val="en-GB"/>
        </w:rPr>
      </w:pPr>
      <w:r w:rsidRPr="00F079CD">
        <w:rPr>
          <w:lang w:val="en-GB"/>
        </w:rPr>
        <w:t>Understanding the link between ecosystem multi-functionality and soil (a)biotic properties under different crop management practices: a perspective from soil aggregate size-fractions</w:t>
      </w:r>
    </w:p>
    <w:p w14:paraId="670CB419" w14:textId="77777777" w:rsidR="00083E30" w:rsidRPr="00F079CD" w:rsidRDefault="00083E30" w:rsidP="00083E30">
      <w:pPr>
        <w:pStyle w:val="ListParagraph"/>
        <w:numPr>
          <w:ilvl w:val="1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>Bulk soil at different depth and season</w:t>
      </w:r>
    </w:p>
    <w:p w14:paraId="6D661F63" w14:textId="77777777" w:rsidR="00F079CD" w:rsidRPr="00F079CD" w:rsidRDefault="00F079CD" w:rsidP="00F079CD">
      <w:pPr>
        <w:ind w:left="426"/>
        <w:rPr>
          <w:b w:val="0"/>
          <w:i/>
          <w:lang w:val="en-GB"/>
        </w:rPr>
      </w:pPr>
      <w:r w:rsidRPr="00F079CD">
        <w:rPr>
          <w:b w:val="0"/>
          <w:i/>
          <w:lang w:val="en-GB"/>
        </w:rPr>
        <w:t>Loïc Nazaries, Bhupinder Pal Singh, Jharna Rani Sarker, Yunying Fang, Satvinder Singh Bawa, Marcus Klein, Brajesh K. Singh</w:t>
      </w:r>
    </w:p>
    <w:p w14:paraId="01CEFFEC" w14:textId="77777777" w:rsidR="00083E30" w:rsidRPr="00F079CD" w:rsidRDefault="002169F4" w:rsidP="007D7F01">
      <w:pPr>
        <w:ind w:left="426"/>
        <w:rPr>
          <w:lang w:val="en-GB"/>
        </w:rPr>
      </w:pPr>
      <w:r w:rsidRPr="00F079CD">
        <w:rPr>
          <w:lang w:val="en-GB"/>
        </w:rPr>
        <w:t>Title TBC</w:t>
      </w:r>
    </w:p>
    <w:p w14:paraId="7D3CA406" w14:textId="77777777" w:rsidR="00086C7E" w:rsidRPr="00F079CD" w:rsidRDefault="00F7455F" w:rsidP="00F7455F">
      <w:pPr>
        <w:pStyle w:val="ListParagraph"/>
        <w:numPr>
          <w:ilvl w:val="1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>MIR</w:t>
      </w:r>
    </w:p>
    <w:p w14:paraId="1A6D693A" w14:textId="77777777" w:rsidR="00F7455F" w:rsidRPr="00F079CD" w:rsidRDefault="00F7455F" w:rsidP="007D7F01">
      <w:pPr>
        <w:ind w:left="426"/>
        <w:rPr>
          <w:b w:val="0"/>
          <w:i/>
          <w:szCs w:val="24"/>
          <w:lang w:val="en-GB"/>
        </w:rPr>
      </w:pPr>
      <w:bookmarkStart w:id="2" w:name="_Hlk496375638"/>
      <w:r w:rsidRPr="00F079CD">
        <w:rPr>
          <w:b w:val="0"/>
          <w:i/>
          <w:szCs w:val="24"/>
          <w:lang w:val="en-GB"/>
        </w:rPr>
        <w:t>Henaka Arachchi, M.P.N.K., Karunaratne, S.B., Fang, Y., Nazaries, L., Sarker, J.R., Weng, Z., Van Zwieten, L, Singh, B.K., Singh, B.P.</w:t>
      </w:r>
    </w:p>
    <w:bookmarkEnd w:id="2"/>
    <w:p w14:paraId="726AA7F7" w14:textId="77777777" w:rsidR="00F7455F" w:rsidRPr="00F079CD" w:rsidRDefault="00F7455F" w:rsidP="007D7F01">
      <w:pPr>
        <w:ind w:left="426"/>
        <w:rPr>
          <w:b w:val="0"/>
          <w:szCs w:val="24"/>
          <w:lang w:val="en-GB"/>
        </w:rPr>
      </w:pPr>
      <w:r w:rsidRPr="00F079CD">
        <w:rPr>
          <w:szCs w:val="24"/>
          <w:lang w:val="en-GB"/>
        </w:rPr>
        <w:t>Site-specific calibration for rapid characterization of key soil properties and functions by mid-infrared spectroscopy</w:t>
      </w:r>
    </w:p>
    <w:p w14:paraId="00BA9D07" w14:textId="77777777" w:rsidR="00E071EF" w:rsidRPr="00F079CD" w:rsidRDefault="00E071EF" w:rsidP="002169F4">
      <w:pPr>
        <w:pStyle w:val="ListParagraph"/>
        <w:numPr>
          <w:ilvl w:val="0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>EucFACE</w:t>
      </w:r>
    </w:p>
    <w:p w14:paraId="1226D768" w14:textId="77777777" w:rsidR="00E071EF" w:rsidRPr="00F079CD" w:rsidRDefault="00D8728E" w:rsidP="008E3384">
      <w:pPr>
        <w:pStyle w:val="ListParagraph"/>
        <w:numPr>
          <w:ilvl w:val="1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>GHG flux emissions 2013-2016</w:t>
      </w:r>
    </w:p>
    <w:p w14:paraId="77227DA8" w14:textId="77777777" w:rsidR="00D8728E" w:rsidRPr="00F079CD" w:rsidRDefault="00D8728E" w:rsidP="007D7F01">
      <w:pPr>
        <w:ind w:left="426"/>
        <w:rPr>
          <w:b w:val="0"/>
          <w:i/>
          <w:szCs w:val="24"/>
          <w:lang w:val="en-GB"/>
        </w:rPr>
      </w:pPr>
      <w:r w:rsidRPr="00F079CD">
        <w:rPr>
          <w:b w:val="0"/>
          <w:i/>
          <w:szCs w:val="24"/>
          <w:lang w:val="en-GB"/>
        </w:rPr>
        <w:t>Loïc Nazaries, Catarina S.C. Martins, Manuel Delgado-Baquerizo, Christopher Mitchell, Jasmine Grinyer and Brajesh K. Singh</w:t>
      </w:r>
    </w:p>
    <w:p w14:paraId="013B8950" w14:textId="77777777" w:rsidR="00D8728E" w:rsidRPr="00F079CD" w:rsidRDefault="00D8728E" w:rsidP="007D7F01">
      <w:pPr>
        <w:ind w:left="426"/>
        <w:rPr>
          <w:szCs w:val="24"/>
          <w:lang w:val="en-GB"/>
        </w:rPr>
      </w:pPr>
      <w:r w:rsidRPr="00F079CD">
        <w:rPr>
          <w:szCs w:val="24"/>
          <w:lang w:val="en-GB"/>
        </w:rPr>
        <w:t>Greenhouse gas emissions under elevated CO</w:t>
      </w:r>
      <w:r w:rsidRPr="00F079CD">
        <w:rPr>
          <w:szCs w:val="24"/>
          <w:vertAlign w:val="subscript"/>
          <w:lang w:val="en-GB"/>
        </w:rPr>
        <w:t>2</w:t>
      </w:r>
      <w:r w:rsidRPr="00F079CD">
        <w:rPr>
          <w:szCs w:val="24"/>
          <w:lang w:val="en-GB"/>
        </w:rPr>
        <w:t xml:space="preserve"> concentrations in a native Eucalypt forest of Australia: soil water availability as an important driver of future CH</w:t>
      </w:r>
      <w:r w:rsidRPr="00F079CD">
        <w:rPr>
          <w:szCs w:val="24"/>
          <w:vertAlign w:val="subscript"/>
          <w:lang w:val="en-GB"/>
        </w:rPr>
        <w:t>4</w:t>
      </w:r>
      <w:r w:rsidRPr="00F079CD">
        <w:rPr>
          <w:szCs w:val="24"/>
          <w:lang w:val="en-GB"/>
        </w:rPr>
        <w:t xml:space="preserve"> and N</w:t>
      </w:r>
      <w:r w:rsidRPr="00F079CD">
        <w:rPr>
          <w:szCs w:val="24"/>
          <w:vertAlign w:val="subscript"/>
          <w:lang w:val="en-GB"/>
        </w:rPr>
        <w:t>2</w:t>
      </w:r>
      <w:r w:rsidRPr="00F079CD">
        <w:rPr>
          <w:szCs w:val="24"/>
          <w:lang w:val="en-GB"/>
        </w:rPr>
        <w:t>O emissions</w:t>
      </w:r>
    </w:p>
    <w:p w14:paraId="640F73E3" w14:textId="77777777" w:rsidR="00D8728E" w:rsidRPr="00F079CD" w:rsidRDefault="00D8728E" w:rsidP="008E3384">
      <w:pPr>
        <w:pStyle w:val="ListParagraph"/>
        <w:numPr>
          <w:ilvl w:val="1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>GHG emissions #2</w:t>
      </w:r>
      <w:r w:rsidR="00576869" w:rsidRPr="00F079CD">
        <w:rPr>
          <w:b w:val="0"/>
          <w:lang w:val="en-GB"/>
        </w:rPr>
        <w:t xml:space="preserve"> (N</w:t>
      </w:r>
      <w:r w:rsidR="00576869" w:rsidRPr="00F079CD">
        <w:rPr>
          <w:b w:val="0"/>
          <w:vertAlign w:val="subscript"/>
          <w:lang w:val="en-GB"/>
        </w:rPr>
        <w:t>2</w:t>
      </w:r>
      <w:r w:rsidR="00576869" w:rsidRPr="00F079CD">
        <w:rPr>
          <w:b w:val="0"/>
          <w:lang w:val="en-GB"/>
        </w:rPr>
        <w:t>O &amp; CH</w:t>
      </w:r>
      <w:r w:rsidR="00576869" w:rsidRPr="00F079CD">
        <w:rPr>
          <w:b w:val="0"/>
          <w:vertAlign w:val="subscript"/>
          <w:lang w:val="en-GB"/>
        </w:rPr>
        <w:t>4</w:t>
      </w:r>
      <w:r w:rsidR="00576869" w:rsidRPr="00F079CD">
        <w:rPr>
          <w:b w:val="0"/>
          <w:lang w:val="en-GB"/>
        </w:rPr>
        <w:t xml:space="preserve"> genes </w:t>
      </w:r>
      <w:r w:rsidR="00576869" w:rsidRPr="00F079CD">
        <w:rPr>
          <w:b w:val="0"/>
          <w:i/>
          <w:lang w:val="en-GB"/>
        </w:rPr>
        <w:t>vs</w:t>
      </w:r>
      <w:r w:rsidR="00576869" w:rsidRPr="00F079CD">
        <w:rPr>
          <w:b w:val="0"/>
          <w:lang w:val="en-GB"/>
        </w:rPr>
        <w:t>. fluxes</w:t>
      </w:r>
      <w:r w:rsidR="00D47988" w:rsidRPr="00F079CD">
        <w:rPr>
          <w:b w:val="0"/>
          <w:lang w:val="en-GB"/>
        </w:rPr>
        <w:t>)</w:t>
      </w:r>
    </w:p>
    <w:p w14:paraId="3FDDC3A7" w14:textId="77777777" w:rsidR="00D8728E" w:rsidRPr="00F079CD" w:rsidRDefault="007D7F01" w:rsidP="007D7F01">
      <w:pPr>
        <w:ind w:firstLine="360"/>
        <w:rPr>
          <w:b w:val="0"/>
          <w:lang w:val="en-GB"/>
        </w:rPr>
      </w:pPr>
      <w:r w:rsidRPr="00F079CD">
        <w:rPr>
          <w:b w:val="0"/>
          <w:lang w:val="en-GB"/>
        </w:rPr>
        <w:t>TBC</w:t>
      </w:r>
    </w:p>
    <w:p w14:paraId="39A7AA18" w14:textId="77777777" w:rsidR="00F7455F" w:rsidRPr="00F079CD" w:rsidRDefault="002169F4" w:rsidP="002169F4">
      <w:pPr>
        <w:pStyle w:val="ListParagraph"/>
        <w:numPr>
          <w:ilvl w:val="0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>WANTFA</w:t>
      </w:r>
    </w:p>
    <w:p w14:paraId="70353F0C" w14:textId="3E2F8A4B" w:rsidR="002169F4" w:rsidRPr="00DC4422" w:rsidRDefault="0041025B" w:rsidP="002169F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F079CD">
        <w:rPr>
          <w:b w:val="0"/>
          <w:lang w:val="en-GB"/>
        </w:rPr>
        <w:t>Sudheesh</w:t>
      </w:r>
      <w:proofErr w:type="spellEnd"/>
      <w:r w:rsidR="00DC4422">
        <w:rPr>
          <w:b w:val="0"/>
          <w:lang w:val="en-GB"/>
        </w:rPr>
        <w:t xml:space="preserve"> </w:t>
      </w:r>
      <w:r w:rsidR="00DC4422" w:rsidRPr="00DC4422">
        <w:rPr>
          <w:b w:val="0"/>
          <w:lang w:val="en-GB"/>
        </w:rPr>
        <w:t xml:space="preserve">– </w:t>
      </w:r>
      <w:r w:rsidR="00DC4422" w:rsidRPr="00DC4422">
        <w:rPr>
          <w:color w:val="FF0000"/>
          <w:lang w:val="en-GB"/>
        </w:rPr>
        <w:t>NOT submitted</w:t>
      </w:r>
    </w:p>
    <w:p w14:paraId="45C09184" w14:textId="77777777" w:rsidR="0041025B" w:rsidRPr="00F079CD" w:rsidRDefault="0041025B" w:rsidP="007D7F01">
      <w:pPr>
        <w:ind w:left="426"/>
        <w:rPr>
          <w:b w:val="0"/>
          <w:i/>
          <w:lang w:val="en-GB"/>
        </w:rPr>
      </w:pPr>
      <w:r w:rsidRPr="00F079CD">
        <w:rPr>
          <w:b w:val="0"/>
          <w:i/>
          <w:lang w:val="en-GB"/>
        </w:rPr>
        <w:t>Sudheesh Manalil; John Hammond; Matthew McNee; Loïc Nazaries; Brajesh Singh; James Easton; Ken C Flower</w:t>
      </w:r>
    </w:p>
    <w:p w14:paraId="079B4CFF" w14:textId="77777777" w:rsidR="0041025B" w:rsidRPr="00F079CD" w:rsidRDefault="0041025B" w:rsidP="007D7F01">
      <w:pPr>
        <w:ind w:left="426"/>
        <w:rPr>
          <w:lang w:val="en-GB"/>
        </w:rPr>
      </w:pPr>
      <w:r w:rsidRPr="00F079CD">
        <w:rPr>
          <w:lang w:val="en-GB"/>
        </w:rPr>
        <w:lastRenderedPageBreak/>
        <w:t>The nitrification inhibitor 3,4-dimethylpyrazol phosphate (DMPP) reduces soil nitrous oxide emissions from wheat grown in a Mediterranean type environment</w:t>
      </w:r>
    </w:p>
    <w:p w14:paraId="6BE59685" w14:textId="6D84BEAD" w:rsidR="00DC16E9" w:rsidRPr="00A91826" w:rsidRDefault="0041025B" w:rsidP="00DC16E9">
      <w:pPr>
        <w:pStyle w:val="ListParagraph"/>
        <w:numPr>
          <w:ilvl w:val="1"/>
          <w:numId w:val="1"/>
        </w:numPr>
        <w:rPr>
          <w:b w:val="0"/>
          <w:strike/>
          <w:lang w:val="en-GB"/>
        </w:rPr>
      </w:pPr>
      <w:r w:rsidRPr="00A91826">
        <w:rPr>
          <w:b w:val="0"/>
          <w:strike/>
          <w:lang w:val="en-GB"/>
        </w:rPr>
        <w:t xml:space="preserve">Matt </w:t>
      </w:r>
      <w:proofErr w:type="spellStart"/>
      <w:r w:rsidRPr="00A91826">
        <w:rPr>
          <w:b w:val="0"/>
          <w:strike/>
          <w:lang w:val="en-GB"/>
        </w:rPr>
        <w:t>McNee</w:t>
      </w:r>
      <w:proofErr w:type="spellEnd"/>
      <w:r w:rsidR="00DC4422" w:rsidRPr="00A91826">
        <w:rPr>
          <w:b w:val="0"/>
          <w:strike/>
          <w:lang w:val="en-GB"/>
        </w:rPr>
        <w:t xml:space="preserve"> – </w:t>
      </w:r>
      <w:r w:rsidR="00DC4422" w:rsidRPr="00A91826">
        <w:rPr>
          <w:strike/>
          <w:color w:val="FF0000"/>
          <w:lang w:val="en-GB"/>
        </w:rPr>
        <w:t>conference proceedings</w:t>
      </w:r>
    </w:p>
    <w:p w14:paraId="61CC5BE2" w14:textId="77777777" w:rsidR="00D8728E" w:rsidRPr="00A91826" w:rsidRDefault="00D8728E" w:rsidP="007D7F01">
      <w:pPr>
        <w:ind w:left="426"/>
        <w:rPr>
          <w:b w:val="0"/>
          <w:i/>
          <w:strike/>
          <w:vertAlign w:val="superscript"/>
          <w:lang w:val="en-GB"/>
        </w:rPr>
      </w:pPr>
      <w:r w:rsidRPr="00A91826">
        <w:rPr>
          <w:b w:val="0"/>
          <w:i/>
          <w:strike/>
          <w:lang w:val="en-GB"/>
        </w:rPr>
        <w:t>M.E. McNee, L. Nazaries, K.C. Flower,</w:t>
      </w:r>
      <w:r w:rsidRPr="00A91826">
        <w:rPr>
          <w:b w:val="0"/>
          <w:i/>
          <w:strike/>
          <w:vertAlign w:val="superscript"/>
          <w:lang w:val="en-GB"/>
        </w:rPr>
        <w:t xml:space="preserve"> </w:t>
      </w:r>
      <w:r w:rsidRPr="00A91826">
        <w:rPr>
          <w:b w:val="0"/>
          <w:i/>
          <w:strike/>
          <w:lang w:val="en-GB"/>
        </w:rPr>
        <w:t>S. Manalil, B.K. Singh</w:t>
      </w:r>
    </w:p>
    <w:p w14:paraId="77EDD8C5" w14:textId="77777777" w:rsidR="00DC16E9" w:rsidRPr="00A91826" w:rsidRDefault="00DC16E9" w:rsidP="007D7F01">
      <w:pPr>
        <w:ind w:left="426"/>
        <w:rPr>
          <w:strike/>
          <w:lang w:val="en-GB"/>
        </w:rPr>
      </w:pPr>
      <w:r w:rsidRPr="00A91826">
        <w:rPr>
          <w:strike/>
          <w:lang w:val="en-GB"/>
        </w:rPr>
        <w:t>Potential for summer active grasses to minimise gaseous soil N losses</w:t>
      </w:r>
      <w:r w:rsidR="00D8728E" w:rsidRPr="00A91826">
        <w:rPr>
          <w:strike/>
          <w:lang w:val="en-GB"/>
        </w:rPr>
        <w:t xml:space="preserve"> (2015)</w:t>
      </w:r>
    </w:p>
    <w:p w14:paraId="7AA1FE71" w14:textId="77777777" w:rsidR="00DC16E9" w:rsidRPr="00F079CD" w:rsidRDefault="00E071EF" w:rsidP="00E071EF">
      <w:pPr>
        <w:pStyle w:val="ListParagraph"/>
        <w:numPr>
          <w:ilvl w:val="1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>Matt McNee #2</w:t>
      </w:r>
    </w:p>
    <w:p w14:paraId="33AB1F13" w14:textId="77777777" w:rsidR="007D7F01" w:rsidRPr="00F079CD" w:rsidRDefault="007D7F01" w:rsidP="007D7F01">
      <w:pPr>
        <w:ind w:left="426"/>
        <w:rPr>
          <w:b w:val="0"/>
          <w:lang w:val="en-GB"/>
        </w:rPr>
      </w:pPr>
      <w:r w:rsidRPr="00F079CD">
        <w:rPr>
          <w:b w:val="0"/>
          <w:lang w:val="en-GB"/>
        </w:rPr>
        <w:t>TBC</w:t>
      </w:r>
    </w:p>
    <w:p w14:paraId="46D3F6A4" w14:textId="77777777" w:rsidR="00DC16E9" w:rsidRPr="00F079CD" w:rsidRDefault="007D7F01" w:rsidP="007D7F01">
      <w:pPr>
        <w:pStyle w:val="ListParagraph"/>
        <w:numPr>
          <w:ilvl w:val="0"/>
          <w:numId w:val="1"/>
        </w:numPr>
        <w:rPr>
          <w:b w:val="0"/>
          <w:lang w:val="en-GB"/>
        </w:rPr>
      </w:pPr>
      <w:r w:rsidRPr="00F079CD">
        <w:rPr>
          <w:b w:val="0"/>
          <w:lang w:val="en-GB"/>
        </w:rPr>
        <w:t>DIRECT</w:t>
      </w:r>
    </w:p>
    <w:p w14:paraId="4CA9CA25" w14:textId="77777777" w:rsidR="007D7F01" w:rsidRPr="00F079CD" w:rsidRDefault="007D7F01" w:rsidP="007D7F01">
      <w:pPr>
        <w:pStyle w:val="ListParagraph"/>
        <w:ind w:left="426"/>
        <w:rPr>
          <w:b w:val="0"/>
          <w:lang w:val="en-GB"/>
        </w:rPr>
      </w:pPr>
      <w:r w:rsidRPr="00F079CD">
        <w:rPr>
          <w:b w:val="0"/>
          <w:lang w:val="en-GB"/>
        </w:rPr>
        <w:t>TBC</w:t>
      </w:r>
    </w:p>
    <w:p w14:paraId="28BCBBBE" w14:textId="77777777" w:rsidR="00D47988" w:rsidRPr="00F079CD" w:rsidRDefault="00D47988" w:rsidP="00D47988">
      <w:pPr>
        <w:rPr>
          <w:b w:val="0"/>
          <w:lang w:val="en-GB"/>
        </w:rPr>
      </w:pPr>
    </w:p>
    <w:p w14:paraId="6B7B3ABE" w14:textId="77777777" w:rsidR="00D47988" w:rsidRPr="00F079CD" w:rsidRDefault="00D47988" w:rsidP="00D47988">
      <w:pPr>
        <w:rPr>
          <w:u w:val="single"/>
          <w:lang w:val="en-GB"/>
        </w:rPr>
      </w:pPr>
      <w:r w:rsidRPr="00F079CD">
        <w:rPr>
          <w:u w:val="single"/>
          <w:lang w:val="en-GB"/>
        </w:rPr>
        <w:t>Potential manuscripts:</w:t>
      </w:r>
    </w:p>
    <w:p w14:paraId="7189793E" w14:textId="77777777" w:rsidR="00D47988" w:rsidRPr="00A91826" w:rsidRDefault="00AC1A70" w:rsidP="00D47988">
      <w:pPr>
        <w:pStyle w:val="ListParagraph"/>
        <w:numPr>
          <w:ilvl w:val="0"/>
          <w:numId w:val="2"/>
        </w:numPr>
        <w:rPr>
          <w:b w:val="0"/>
          <w:color w:val="FF0000"/>
          <w:lang w:val="en-GB"/>
        </w:rPr>
      </w:pPr>
      <w:r w:rsidRPr="00A91826">
        <w:rPr>
          <w:b w:val="0"/>
          <w:color w:val="FF0000"/>
          <w:lang w:val="en-GB"/>
        </w:rPr>
        <w:t xml:space="preserve">EucFACE: </w:t>
      </w:r>
      <w:r w:rsidR="00D47988" w:rsidRPr="00A91826">
        <w:rPr>
          <w:b w:val="0"/>
          <w:color w:val="FF0000"/>
          <w:lang w:val="en-GB"/>
        </w:rPr>
        <w:t>Guidelines for GHG flux determination and optimisation of pre-incubation temperature</w:t>
      </w:r>
    </w:p>
    <w:p w14:paraId="41FD20DB" w14:textId="77777777" w:rsidR="00AC1A70" w:rsidRPr="00F079CD" w:rsidRDefault="00AC1A70" w:rsidP="00D47988">
      <w:pPr>
        <w:pStyle w:val="ListParagraph"/>
        <w:numPr>
          <w:ilvl w:val="0"/>
          <w:numId w:val="2"/>
        </w:numPr>
        <w:rPr>
          <w:b w:val="0"/>
          <w:lang w:val="en-GB"/>
        </w:rPr>
      </w:pPr>
      <w:r w:rsidRPr="00F079CD">
        <w:rPr>
          <w:b w:val="0"/>
          <w:lang w:val="en-GB"/>
        </w:rPr>
        <w:t>EucFACE: Spatial and temporal GHG flux modelling (2050; 2100)</w:t>
      </w:r>
    </w:p>
    <w:p w14:paraId="26E2499A" w14:textId="77777777" w:rsidR="00D47988" w:rsidRPr="00F079CD" w:rsidRDefault="00AC1A70" w:rsidP="00D47988">
      <w:pPr>
        <w:pStyle w:val="ListParagraph"/>
        <w:numPr>
          <w:ilvl w:val="0"/>
          <w:numId w:val="2"/>
        </w:numPr>
        <w:rPr>
          <w:b w:val="0"/>
          <w:lang w:val="en-GB"/>
        </w:rPr>
      </w:pPr>
      <w:r w:rsidRPr="00F079CD">
        <w:rPr>
          <w:b w:val="0"/>
          <w:lang w:val="en-GB"/>
        </w:rPr>
        <w:t xml:space="preserve">GRDC: </w:t>
      </w:r>
      <w:r w:rsidR="00D47988" w:rsidRPr="00F079CD">
        <w:rPr>
          <w:b w:val="0"/>
          <w:lang w:val="en-GB"/>
        </w:rPr>
        <w:t>Optimisation of qPCR method for simultaneous detection of microbial genes</w:t>
      </w:r>
    </w:p>
    <w:p w14:paraId="522E5CD4" w14:textId="77777777" w:rsidR="00D47988" w:rsidRPr="00F079CD" w:rsidRDefault="00AC1A70" w:rsidP="00D47988">
      <w:pPr>
        <w:pStyle w:val="ListParagraph"/>
        <w:numPr>
          <w:ilvl w:val="0"/>
          <w:numId w:val="2"/>
        </w:numPr>
        <w:rPr>
          <w:b w:val="0"/>
          <w:lang w:val="en-GB"/>
        </w:rPr>
      </w:pPr>
      <w:r w:rsidRPr="00F079CD">
        <w:rPr>
          <w:b w:val="0"/>
          <w:lang w:val="en-GB"/>
        </w:rPr>
        <w:t>Meta-analysis: GHG fluxes from EucFACE, Minnesota, WANTFA, GRDC – biogeography and niche partition</w:t>
      </w:r>
    </w:p>
    <w:sectPr w:rsidR="00D47988" w:rsidRPr="00F07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42F22"/>
    <w:multiLevelType w:val="hybridMultilevel"/>
    <w:tmpl w:val="CEE26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01D7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EE"/>
    <w:rsid w:val="00022116"/>
    <w:rsid w:val="00073FBA"/>
    <w:rsid w:val="00083E30"/>
    <w:rsid w:val="00086C7E"/>
    <w:rsid w:val="001255F8"/>
    <w:rsid w:val="001712EE"/>
    <w:rsid w:val="002169F4"/>
    <w:rsid w:val="00235B0B"/>
    <w:rsid w:val="002E37D9"/>
    <w:rsid w:val="00401238"/>
    <w:rsid w:val="0041025B"/>
    <w:rsid w:val="00426D67"/>
    <w:rsid w:val="00457D10"/>
    <w:rsid w:val="004A0A2F"/>
    <w:rsid w:val="004E24B0"/>
    <w:rsid w:val="00520B06"/>
    <w:rsid w:val="00576869"/>
    <w:rsid w:val="00637622"/>
    <w:rsid w:val="00665D81"/>
    <w:rsid w:val="006B2FA7"/>
    <w:rsid w:val="007174D1"/>
    <w:rsid w:val="00720E59"/>
    <w:rsid w:val="00741572"/>
    <w:rsid w:val="007D7F01"/>
    <w:rsid w:val="00800825"/>
    <w:rsid w:val="008207EE"/>
    <w:rsid w:val="0086436B"/>
    <w:rsid w:val="008E3384"/>
    <w:rsid w:val="00A91826"/>
    <w:rsid w:val="00AB1E13"/>
    <w:rsid w:val="00AC1A70"/>
    <w:rsid w:val="00B00391"/>
    <w:rsid w:val="00B5594B"/>
    <w:rsid w:val="00BD06D4"/>
    <w:rsid w:val="00BF27FE"/>
    <w:rsid w:val="00D2209F"/>
    <w:rsid w:val="00D47988"/>
    <w:rsid w:val="00D8728E"/>
    <w:rsid w:val="00DC16E9"/>
    <w:rsid w:val="00DC4422"/>
    <w:rsid w:val="00E071EF"/>
    <w:rsid w:val="00E16CC0"/>
    <w:rsid w:val="00E27828"/>
    <w:rsid w:val="00E53575"/>
    <w:rsid w:val="00EB4750"/>
    <w:rsid w:val="00F079CD"/>
    <w:rsid w:val="00F7455F"/>
    <w:rsid w:val="00FE2443"/>
    <w:rsid w:val="00FE4840"/>
    <w:rsid w:val="00F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DFBB"/>
  <w15:chartTrackingRefBased/>
  <w15:docId w15:val="{A89D8BCF-77CB-4327-B6C4-C21A6C49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_Bold"/>
    <w:qFormat/>
    <w:rsid w:val="00FE4840"/>
    <w:pPr>
      <w:jc w:val="both"/>
    </w:pPr>
    <w:rPr>
      <w:b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1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1E13"/>
    <w:pPr>
      <w:spacing w:before="120" w:after="200" w:line="240" w:lineRule="auto"/>
      <w:jc w:val="left"/>
    </w:pPr>
    <w:rPr>
      <w:rFonts w:eastAsia="SimSun" w:cstheme="minorBidi"/>
      <w:b w:val="0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1E13"/>
    <w:rPr>
      <w:rFonts w:eastAsia="SimSun" w:cstheme="minorBidi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13"/>
    <w:rPr>
      <w:rFonts w:ascii="Segoe UI" w:hAnsi="Segoe UI" w:cs="Segoe UI"/>
      <w:b/>
      <w:sz w:val="18"/>
      <w:szCs w:val="18"/>
      <w:lang w:val="fr-FR"/>
    </w:rPr>
  </w:style>
  <w:style w:type="paragraph" w:styleId="NormalWeb">
    <w:name w:val="Normal (Web)"/>
    <w:basedOn w:val="Normal"/>
    <w:uiPriority w:val="99"/>
    <w:semiHidden/>
    <w:unhideWhenUsed/>
    <w:rsid w:val="00DC16E9"/>
    <w:pPr>
      <w:spacing w:before="100" w:beforeAutospacing="1" w:after="100" w:afterAutospacing="1" w:line="240" w:lineRule="auto"/>
      <w:jc w:val="left"/>
    </w:pPr>
    <w:rPr>
      <w:rFonts w:eastAsia="Times New Roman"/>
      <w:b w:val="0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Nazaries</dc:creator>
  <cp:keywords/>
  <dc:description/>
  <cp:lastModifiedBy>Loïc Nazaries</cp:lastModifiedBy>
  <cp:revision>12</cp:revision>
  <dcterms:created xsi:type="dcterms:W3CDTF">2018-08-08T09:03:00Z</dcterms:created>
  <dcterms:modified xsi:type="dcterms:W3CDTF">2018-09-09T20:54:00Z</dcterms:modified>
</cp:coreProperties>
</file>