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29D3C" w14:textId="77777777" w:rsidR="00BB158A" w:rsidRDefault="00000000" w:rsidP="00BB158A">
      <w:pPr>
        <w:spacing w:before="480" w:after="120"/>
        <w:jc w:val="center"/>
      </w:pPr>
      <w:r>
        <w:rPr>
          <w:rFonts w:ascii="Arial" w:hAnsi="Arial"/>
          <w:b/>
          <w:color w:val="1F4E79"/>
          <w:sz w:val="48"/>
        </w:rPr>
        <w:t xml:space="preserve">RAPPORT DE </w:t>
      </w:r>
      <w:proofErr w:type="gramStart"/>
      <w:r>
        <w:rPr>
          <w:rFonts w:ascii="Arial" w:hAnsi="Arial"/>
          <w:b/>
          <w:color w:val="1F4E79"/>
          <w:sz w:val="48"/>
        </w:rPr>
        <w:t>PROJET :</w:t>
      </w:r>
      <w:proofErr w:type="gramEnd"/>
      <w:r>
        <w:rPr>
          <w:rFonts w:ascii="Arial" w:hAnsi="Arial"/>
          <w:b/>
          <w:color w:val="1F4E79"/>
          <w:sz w:val="48"/>
        </w:rPr>
        <w:t xml:space="preserve"> SAE 2.03</w:t>
      </w:r>
    </w:p>
    <w:p w14:paraId="5F00586F" w14:textId="7B97778F" w:rsidR="008E700A" w:rsidRDefault="00000000" w:rsidP="00BB158A">
      <w:pPr>
        <w:spacing w:before="480" w:after="120"/>
      </w:pPr>
      <w:r>
        <w:rPr>
          <w:rFonts w:ascii="Arial" w:hAnsi="Arial"/>
          <w:b/>
          <w:color w:val="1F4E79"/>
          <w:sz w:val="32"/>
        </w:rPr>
        <w:t>1. Introduction et Objectifs du Projet</w:t>
      </w:r>
    </w:p>
    <w:p w14:paraId="2B4D943C" w14:textId="77777777" w:rsidR="008E700A" w:rsidRDefault="00000000">
      <w:pPr>
        <w:spacing w:after="120"/>
      </w:pPr>
      <w:r>
        <w:rPr>
          <w:rFonts w:ascii="Arial" w:hAnsi="Arial"/>
          <w:color w:val="2B2B2B"/>
        </w:rPr>
        <w:t>Dans le cadre de la SAÉ 2.03, l'objectif principal était de faire évoluer un serveur Web basique développé en travaux pratiques vers une architecture modulaire, robuste et entièrement configurable sans nécessiter de recompilation du code source. Contrairement aux serveurs classiques possédant des paramètres statiques ou figés en dur, cette implémentation repose sur l'exploitation dynamique d'un fichier de configuration au format XML nommé 'serverWeb.conf'.</w:t>
      </w:r>
    </w:p>
    <w:p w14:paraId="5A3C8994" w14:textId="77777777" w:rsidR="008E700A" w:rsidRDefault="00000000">
      <w:pPr>
        <w:spacing w:after="120"/>
      </w:pPr>
      <w:r>
        <w:rPr>
          <w:rFonts w:ascii="Arial" w:hAnsi="Arial"/>
          <w:color w:val="2B2B2B"/>
        </w:rPr>
        <w:t>Le serveur est conçu pour répondre aux exigences modernes de l'hébergement et de la surveillance réseau, notamment par la gestion simultanée de plusieurs sites web sur des ports distincts (multithreading), la journalisation séparée des flux d'accès et d'erreurs, l'optimisation des échanges réseaux via la mise en cache (mécanisme des ETags), et la mise à disposition d'une page dynamique rapportant l'état de santé de la machine hôte.</w:t>
      </w:r>
    </w:p>
    <w:p w14:paraId="5F76CD0D" w14:textId="77777777" w:rsidR="008E700A" w:rsidRDefault="00000000">
      <w:pPr>
        <w:keepNext/>
        <w:spacing w:before="360" w:after="120"/>
      </w:pPr>
      <w:r>
        <w:rPr>
          <w:rFonts w:ascii="Arial" w:hAnsi="Arial"/>
          <w:b/>
          <w:color w:val="1F4E79"/>
          <w:sz w:val="32"/>
        </w:rPr>
        <w:t>2. Architecture Logicielle (Structure des Packages)</w:t>
      </w:r>
    </w:p>
    <w:p w14:paraId="6BA56734" w14:textId="77777777" w:rsidR="008E700A" w:rsidRDefault="00000000">
      <w:pPr>
        <w:spacing w:after="120"/>
      </w:pPr>
      <w:r>
        <w:rPr>
          <w:rFonts w:ascii="Arial" w:hAnsi="Arial"/>
          <w:color w:val="2B2B2B"/>
        </w:rPr>
        <w:t>Le projet est découpé en plusieurs packages Java distincts afin de respecter le principe de responsabilité unique et de faciliter la maintenance ainsi que l'extensibilité du code :</w:t>
      </w:r>
    </w:p>
    <w:tbl>
      <w:tblPr>
        <w:tblStyle w:val="Trameclaire-Accent1"/>
        <w:tblW w:w="0" w:type="auto"/>
        <w:tblLook w:val="04A0" w:firstRow="1" w:lastRow="0" w:firstColumn="1" w:lastColumn="0" w:noHBand="0" w:noVBand="1"/>
      </w:tblPr>
      <w:tblGrid>
        <w:gridCol w:w="3120"/>
        <w:gridCol w:w="3120"/>
        <w:gridCol w:w="3120"/>
      </w:tblGrid>
      <w:tr w:rsidR="008E700A" w14:paraId="099F2FFC" w14:textId="77777777" w:rsidTr="008E70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Mar>
              <w:top w:w="120" w:type="dxa"/>
              <w:left w:w="150" w:type="dxa"/>
              <w:bottom w:w="120" w:type="dxa"/>
              <w:right w:w="150" w:type="dxa"/>
            </w:tcMar>
          </w:tcPr>
          <w:p w14:paraId="43751CEB" w14:textId="77777777" w:rsidR="008E700A" w:rsidRDefault="00000000">
            <w:r>
              <w:rPr>
                <w:rFonts w:ascii="Arial" w:hAnsi="Arial"/>
                <w:color w:val="FFFFFF"/>
                <w:sz w:val="20"/>
              </w:rPr>
              <w:t>Package</w:t>
            </w:r>
          </w:p>
        </w:tc>
        <w:tc>
          <w:tcPr>
            <w:tcW w:w="3120" w:type="dxa"/>
            <w:shd w:val="clear" w:color="auto" w:fill="1F4E79"/>
            <w:tcMar>
              <w:top w:w="120" w:type="dxa"/>
              <w:left w:w="150" w:type="dxa"/>
              <w:bottom w:w="120" w:type="dxa"/>
              <w:right w:w="150" w:type="dxa"/>
            </w:tcMar>
          </w:tcPr>
          <w:p w14:paraId="7EE333EA" w14:textId="77777777" w:rsidR="008E700A"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Classe</w:t>
            </w:r>
          </w:p>
        </w:tc>
        <w:tc>
          <w:tcPr>
            <w:tcW w:w="3120" w:type="dxa"/>
            <w:shd w:val="clear" w:color="auto" w:fill="1F4E79"/>
            <w:tcMar>
              <w:top w:w="120" w:type="dxa"/>
              <w:left w:w="150" w:type="dxa"/>
              <w:bottom w:w="120" w:type="dxa"/>
              <w:right w:w="150" w:type="dxa"/>
            </w:tcMar>
          </w:tcPr>
          <w:p w14:paraId="6D4BA253" w14:textId="77777777" w:rsidR="008E700A"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Description et Rôle Principal</w:t>
            </w:r>
          </w:p>
        </w:tc>
      </w:tr>
      <w:tr w:rsidR="008E700A" w14:paraId="794ECE4E" w14:textId="77777777" w:rsidTr="008E70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120" w:type="dxa"/>
              <w:left w:w="150" w:type="dxa"/>
              <w:bottom w:w="120" w:type="dxa"/>
              <w:right w:w="150" w:type="dxa"/>
            </w:tcMar>
          </w:tcPr>
          <w:p w14:paraId="3B008454" w14:textId="77777777" w:rsidR="008E700A" w:rsidRDefault="00000000">
            <w:r>
              <w:rPr>
                <w:rFonts w:ascii="Arial" w:hAnsi="Arial"/>
                <w:color w:val="2B2B2B"/>
                <w:sz w:val="20"/>
              </w:rPr>
              <w:t>ServerWeb.run</w:t>
            </w:r>
          </w:p>
        </w:tc>
        <w:tc>
          <w:tcPr>
            <w:tcW w:w="3120" w:type="dxa"/>
            <w:tcMar>
              <w:top w:w="120" w:type="dxa"/>
              <w:left w:w="150" w:type="dxa"/>
              <w:bottom w:w="120" w:type="dxa"/>
              <w:right w:w="150" w:type="dxa"/>
            </w:tcMar>
          </w:tcPr>
          <w:p w14:paraId="1DE163AF" w14:textId="77777777" w:rsidR="008E700A"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olor w:val="2B2B2B"/>
                <w:sz w:val="20"/>
              </w:rPr>
              <w:t>HttpServer</w:t>
            </w:r>
          </w:p>
        </w:tc>
        <w:tc>
          <w:tcPr>
            <w:tcW w:w="3120" w:type="dxa"/>
            <w:tcMar>
              <w:top w:w="120" w:type="dxa"/>
              <w:left w:w="150" w:type="dxa"/>
              <w:bottom w:w="120" w:type="dxa"/>
              <w:right w:w="150" w:type="dxa"/>
            </w:tcMar>
          </w:tcPr>
          <w:p w14:paraId="6AB9E9E4" w14:textId="77777777" w:rsidR="008E700A"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olor w:val="2B2B2B"/>
                <w:sz w:val="20"/>
              </w:rPr>
              <w:t>Point d'entrée de l'application (Main). Charge la configuration XML et initialise les instances de threads pour chaque site.</w:t>
            </w:r>
          </w:p>
        </w:tc>
      </w:tr>
      <w:tr w:rsidR="008E700A" w14:paraId="7A326DA1" w14:textId="77777777" w:rsidTr="008E700A">
        <w:tc>
          <w:tcPr>
            <w:cnfStyle w:val="001000000000" w:firstRow="0" w:lastRow="0" w:firstColumn="1" w:lastColumn="0" w:oddVBand="0" w:evenVBand="0" w:oddHBand="0" w:evenHBand="0" w:firstRowFirstColumn="0" w:firstRowLastColumn="0" w:lastRowFirstColumn="0" w:lastRowLastColumn="0"/>
            <w:tcW w:w="3120" w:type="dxa"/>
            <w:shd w:val="clear" w:color="auto" w:fill="F2F2F2"/>
            <w:tcMar>
              <w:top w:w="120" w:type="dxa"/>
              <w:left w:w="150" w:type="dxa"/>
              <w:bottom w:w="120" w:type="dxa"/>
              <w:right w:w="150" w:type="dxa"/>
            </w:tcMar>
          </w:tcPr>
          <w:p w14:paraId="5F4D778D" w14:textId="77777777" w:rsidR="008E700A" w:rsidRDefault="00000000">
            <w:r>
              <w:rPr>
                <w:rFonts w:ascii="Arial" w:hAnsi="Arial"/>
                <w:color w:val="2B2B2B"/>
                <w:sz w:val="20"/>
              </w:rPr>
              <w:t>ServerWeb.run</w:t>
            </w:r>
          </w:p>
        </w:tc>
        <w:tc>
          <w:tcPr>
            <w:tcW w:w="3120" w:type="dxa"/>
            <w:shd w:val="clear" w:color="auto" w:fill="F2F2F2"/>
            <w:tcMar>
              <w:top w:w="120" w:type="dxa"/>
              <w:left w:w="150" w:type="dxa"/>
              <w:bottom w:w="120" w:type="dxa"/>
              <w:right w:w="150" w:type="dxa"/>
            </w:tcMar>
          </w:tcPr>
          <w:p w14:paraId="39F047BF" w14:textId="77777777" w:rsidR="008E700A"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olor w:val="2B2B2B"/>
                <w:sz w:val="20"/>
              </w:rPr>
              <w:t>SiteConf</w:t>
            </w:r>
          </w:p>
        </w:tc>
        <w:tc>
          <w:tcPr>
            <w:tcW w:w="3120" w:type="dxa"/>
            <w:shd w:val="clear" w:color="auto" w:fill="F2F2F2"/>
            <w:tcMar>
              <w:top w:w="120" w:type="dxa"/>
              <w:left w:w="150" w:type="dxa"/>
              <w:bottom w:w="120" w:type="dxa"/>
              <w:right w:w="150" w:type="dxa"/>
            </w:tcMar>
          </w:tcPr>
          <w:p w14:paraId="51FD36F6" w14:textId="77777777" w:rsidR="008E700A"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olor w:val="2B2B2B"/>
                <w:sz w:val="20"/>
              </w:rPr>
              <w:t>Classe cœur héritant de Thread. Gère l'écoute sur un port Socket donné, réceptionne les requêtes HTTP, orchestre le routage et renvoie les réponses adaptées.</w:t>
            </w:r>
          </w:p>
        </w:tc>
      </w:tr>
      <w:tr w:rsidR="008E700A" w14:paraId="4DA95434" w14:textId="77777777" w:rsidTr="008E70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120" w:type="dxa"/>
              <w:left w:w="150" w:type="dxa"/>
              <w:bottom w:w="120" w:type="dxa"/>
              <w:right w:w="150" w:type="dxa"/>
            </w:tcMar>
          </w:tcPr>
          <w:p w14:paraId="7BA4B9C3" w14:textId="77777777" w:rsidR="008E700A" w:rsidRDefault="00000000">
            <w:r>
              <w:rPr>
                <w:rFonts w:ascii="Arial" w:hAnsi="Arial"/>
                <w:color w:val="2B2B2B"/>
                <w:sz w:val="20"/>
              </w:rPr>
              <w:t>ServerWeb.lecteurConf</w:t>
            </w:r>
          </w:p>
        </w:tc>
        <w:tc>
          <w:tcPr>
            <w:tcW w:w="3120" w:type="dxa"/>
            <w:tcMar>
              <w:top w:w="120" w:type="dxa"/>
              <w:left w:w="150" w:type="dxa"/>
              <w:bottom w:w="120" w:type="dxa"/>
              <w:right w:w="150" w:type="dxa"/>
            </w:tcMar>
          </w:tcPr>
          <w:p w14:paraId="79776CD7" w14:textId="77777777" w:rsidR="008E700A"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olor w:val="2B2B2B"/>
                <w:sz w:val="20"/>
              </w:rPr>
              <w:t>LireConfig</w:t>
            </w:r>
          </w:p>
        </w:tc>
        <w:tc>
          <w:tcPr>
            <w:tcW w:w="3120" w:type="dxa"/>
            <w:tcMar>
              <w:top w:w="120" w:type="dxa"/>
              <w:left w:w="150" w:type="dxa"/>
              <w:bottom w:w="120" w:type="dxa"/>
              <w:right w:w="150" w:type="dxa"/>
            </w:tcMar>
          </w:tcPr>
          <w:p w14:paraId="75976FCF" w14:textId="77777777" w:rsidR="008E700A"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olor w:val="2B2B2B"/>
                <w:sz w:val="20"/>
              </w:rPr>
              <w:t>Composant technique chargé du parsing XML via DocumentBuilder. Extrait les paramètres de chaque bloc de configuration.</w:t>
            </w:r>
          </w:p>
        </w:tc>
      </w:tr>
      <w:tr w:rsidR="008E700A" w14:paraId="22A9DF12" w14:textId="77777777" w:rsidTr="008E700A">
        <w:tc>
          <w:tcPr>
            <w:cnfStyle w:val="001000000000" w:firstRow="0" w:lastRow="0" w:firstColumn="1" w:lastColumn="0" w:oddVBand="0" w:evenVBand="0" w:oddHBand="0" w:evenHBand="0" w:firstRowFirstColumn="0" w:firstRowLastColumn="0" w:lastRowFirstColumn="0" w:lastRowLastColumn="0"/>
            <w:tcW w:w="3120" w:type="dxa"/>
            <w:shd w:val="clear" w:color="auto" w:fill="F2F2F2"/>
            <w:tcMar>
              <w:top w:w="120" w:type="dxa"/>
              <w:left w:w="150" w:type="dxa"/>
              <w:bottom w:w="120" w:type="dxa"/>
              <w:right w:w="150" w:type="dxa"/>
            </w:tcMar>
          </w:tcPr>
          <w:p w14:paraId="74104067" w14:textId="77777777" w:rsidR="008E700A" w:rsidRDefault="00000000">
            <w:r>
              <w:rPr>
                <w:rFonts w:ascii="Arial" w:hAnsi="Arial"/>
                <w:color w:val="2B2B2B"/>
                <w:sz w:val="20"/>
              </w:rPr>
              <w:t>ServerWeb.lecteurConf</w:t>
            </w:r>
          </w:p>
        </w:tc>
        <w:tc>
          <w:tcPr>
            <w:tcW w:w="3120" w:type="dxa"/>
            <w:shd w:val="clear" w:color="auto" w:fill="F2F2F2"/>
            <w:tcMar>
              <w:top w:w="120" w:type="dxa"/>
              <w:left w:w="150" w:type="dxa"/>
              <w:bottom w:w="120" w:type="dxa"/>
              <w:right w:w="150" w:type="dxa"/>
            </w:tcMar>
          </w:tcPr>
          <w:p w14:paraId="2E83B6BD" w14:textId="77777777" w:rsidR="008E700A"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olor w:val="2B2B2B"/>
                <w:sz w:val="20"/>
              </w:rPr>
              <w:t>ConfigSite</w:t>
            </w:r>
          </w:p>
        </w:tc>
        <w:tc>
          <w:tcPr>
            <w:tcW w:w="3120" w:type="dxa"/>
            <w:shd w:val="clear" w:color="auto" w:fill="F2F2F2"/>
            <w:tcMar>
              <w:top w:w="120" w:type="dxa"/>
              <w:left w:w="150" w:type="dxa"/>
              <w:bottom w:w="120" w:type="dxa"/>
              <w:right w:w="150" w:type="dxa"/>
            </w:tcMar>
          </w:tcPr>
          <w:p w14:paraId="0E064C4D" w14:textId="77777777" w:rsidR="008E700A"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olor w:val="2B2B2B"/>
                <w:sz w:val="20"/>
              </w:rPr>
              <w:t xml:space="preserve">Modèle de données (POJO) encapsulant les propriétés spécifiques d'un site (port, DocumentRoot, index par </w:t>
            </w:r>
            <w:r>
              <w:rPr>
                <w:rFonts w:ascii="Arial" w:hAnsi="Arial"/>
                <w:color w:val="2B2B2B"/>
                <w:sz w:val="20"/>
              </w:rPr>
              <w:lastRenderedPageBreak/>
              <w:t>défaut, chemins de logs).</w:t>
            </w:r>
          </w:p>
        </w:tc>
      </w:tr>
      <w:tr w:rsidR="008E700A" w14:paraId="647B3342" w14:textId="77777777" w:rsidTr="008E70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120" w:type="dxa"/>
              <w:left w:w="150" w:type="dxa"/>
              <w:bottom w:w="120" w:type="dxa"/>
              <w:right w:w="150" w:type="dxa"/>
            </w:tcMar>
          </w:tcPr>
          <w:p w14:paraId="69DF78BF" w14:textId="77777777" w:rsidR="008E700A" w:rsidRDefault="00000000">
            <w:r>
              <w:rPr>
                <w:rFonts w:ascii="Arial" w:hAnsi="Arial"/>
                <w:color w:val="2B2B2B"/>
                <w:sz w:val="20"/>
              </w:rPr>
              <w:lastRenderedPageBreak/>
              <w:t>ServerWeb.cache</w:t>
            </w:r>
          </w:p>
        </w:tc>
        <w:tc>
          <w:tcPr>
            <w:tcW w:w="3120" w:type="dxa"/>
            <w:tcMar>
              <w:top w:w="120" w:type="dxa"/>
              <w:left w:w="150" w:type="dxa"/>
              <w:bottom w:w="120" w:type="dxa"/>
              <w:right w:w="150" w:type="dxa"/>
            </w:tcMar>
          </w:tcPr>
          <w:p w14:paraId="3D2834F8" w14:textId="77777777" w:rsidR="008E700A"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olor w:val="2B2B2B"/>
                <w:sz w:val="20"/>
              </w:rPr>
              <w:t>GererCache</w:t>
            </w:r>
          </w:p>
        </w:tc>
        <w:tc>
          <w:tcPr>
            <w:tcW w:w="3120" w:type="dxa"/>
            <w:tcMar>
              <w:top w:w="120" w:type="dxa"/>
              <w:left w:w="150" w:type="dxa"/>
              <w:bottom w:w="120" w:type="dxa"/>
              <w:right w:w="150" w:type="dxa"/>
            </w:tcMar>
          </w:tcPr>
          <w:p w14:paraId="4A84D20E" w14:textId="77777777" w:rsidR="008E700A"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olor w:val="2B2B2B"/>
                <w:sz w:val="20"/>
              </w:rPr>
              <w:t>Fournit les outils d'optimisation de bande passante en calculant l'ETag basé sur les métadonnées des fichiers.</w:t>
            </w:r>
          </w:p>
        </w:tc>
      </w:tr>
      <w:tr w:rsidR="008E700A" w14:paraId="3387E096" w14:textId="77777777" w:rsidTr="008E700A">
        <w:tc>
          <w:tcPr>
            <w:cnfStyle w:val="001000000000" w:firstRow="0" w:lastRow="0" w:firstColumn="1" w:lastColumn="0" w:oddVBand="0" w:evenVBand="0" w:oddHBand="0" w:evenHBand="0" w:firstRowFirstColumn="0" w:firstRowLastColumn="0" w:lastRowFirstColumn="0" w:lastRowLastColumn="0"/>
            <w:tcW w:w="3120" w:type="dxa"/>
            <w:shd w:val="clear" w:color="auto" w:fill="F2F2F2"/>
            <w:tcMar>
              <w:top w:w="120" w:type="dxa"/>
              <w:left w:w="150" w:type="dxa"/>
              <w:bottom w:w="120" w:type="dxa"/>
              <w:right w:w="150" w:type="dxa"/>
            </w:tcMar>
          </w:tcPr>
          <w:p w14:paraId="656A5273" w14:textId="77777777" w:rsidR="008E700A" w:rsidRDefault="00000000">
            <w:r>
              <w:rPr>
                <w:rFonts w:ascii="Arial" w:hAnsi="Arial"/>
                <w:color w:val="2B2B2B"/>
                <w:sz w:val="20"/>
              </w:rPr>
              <w:t>ServerWeb.log.myweb</w:t>
            </w:r>
          </w:p>
        </w:tc>
        <w:tc>
          <w:tcPr>
            <w:tcW w:w="3120" w:type="dxa"/>
            <w:shd w:val="clear" w:color="auto" w:fill="F2F2F2"/>
            <w:tcMar>
              <w:top w:w="120" w:type="dxa"/>
              <w:left w:w="150" w:type="dxa"/>
              <w:bottom w:w="120" w:type="dxa"/>
              <w:right w:w="150" w:type="dxa"/>
            </w:tcMar>
          </w:tcPr>
          <w:p w14:paraId="3AEA0010" w14:textId="77777777" w:rsidR="008E700A"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olor w:val="2B2B2B"/>
                <w:sz w:val="20"/>
              </w:rPr>
              <w:t>EcrireLog</w:t>
            </w:r>
          </w:p>
        </w:tc>
        <w:tc>
          <w:tcPr>
            <w:tcW w:w="3120" w:type="dxa"/>
            <w:shd w:val="clear" w:color="auto" w:fill="F2F2F2"/>
            <w:tcMar>
              <w:top w:w="120" w:type="dxa"/>
              <w:left w:w="150" w:type="dxa"/>
              <w:bottom w:w="120" w:type="dxa"/>
              <w:right w:w="150" w:type="dxa"/>
            </w:tcMar>
          </w:tcPr>
          <w:p w14:paraId="3E112A13" w14:textId="77777777" w:rsidR="008E700A"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olor w:val="2B2B2B"/>
                <w:sz w:val="20"/>
              </w:rPr>
              <w:t>Service de journalisation thread-safe écrivant de manière asynchrone dans les fichiers spécifiés d'accès et d'erreurs (404).</w:t>
            </w:r>
          </w:p>
        </w:tc>
      </w:tr>
      <w:tr w:rsidR="008E700A" w14:paraId="3589418E" w14:textId="77777777" w:rsidTr="008E70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120" w:type="dxa"/>
              <w:left w:w="150" w:type="dxa"/>
              <w:bottom w:w="120" w:type="dxa"/>
              <w:right w:w="150" w:type="dxa"/>
            </w:tcMar>
          </w:tcPr>
          <w:p w14:paraId="7EBFB17B" w14:textId="77777777" w:rsidR="008E700A" w:rsidRDefault="00000000">
            <w:r>
              <w:rPr>
                <w:rFonts w:ascii="Arial" w:hAnsi="Arial"/>
                <w:color w:val="2B2B2B"/>
                <w:sz w:val="20"/>
              </w:rPr>
              <w:t>ServerWeb.status</w:t>
            </w:r>
          </w:p>
        </w:tc>
        <w:tc>
          <w:tcPr>
            <w:tcW w:w="3120" w:type="dxa"/>
            <w:tcMar>
              <w:top w:w="120" w:type="dxa"/>
              <w:left w:w="150" w:type="dxa"/>
              <w:bottom w:w="120" w:type="dxa"/>
              <w:right w:w="150" w:type="dxa"/>
            </w:tcMar>
          </w:tcPr>
          <w:p w14:paraId="1B08B778" w14:textId="77777777" w:rsidR="008E700A"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olor w:val="2B2B2B"/>
                <w:sz w:val="20"/>
              </w:rPr>
              <w:t>GererStatus</w:t>
            </w:r>
          </w:p>
        </w:tc>
        <w:tc>
          <w:tcPr>
            <w:tcW w:w="3120" w:type="dxa"/>
            <w:tcMar>
              <w:top w:w="120" w:type="dxa"/>
              <w:left w:w="150" w:type="dxa"/>
              <w:bottom w:w="120" w:type="dxa"/>
              <w:right w:w="150" w:type="dxa"/>
            </w:tcMar>
          </w:tcPr>
          <w:p w14:paraId="38732CC5" w14:textId="77777777" w:rsidR="008E700A"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olor w:val="2B2B2B"/>
                <w:sz w:val="20"/>
              </w:rPr>
              <w:t>Interroge l'environnement système via l'API de gestion Java (ManagementFactory) afin de compiler les métriques de performances.</w:t>
            </w:r>
          </w:p>
        </w:tc>
      </w:tr>
    </w:tbl>
    <w:p w14:paraId="6DA4C311" w14:textId="77777777" w:rsidR="008E700A" w:rsidRDefault="008E700A">
      <w:pPr>
        <w:spacing w:after="240"/>
      </w:pPr>
    </w:p>
    <w:p w14:paraId="64DC6540" w14:textId="77777777" w:rsidR="008E700A" w:rsidRDefault="00000000">
      <w:pPr>
        <w:keepNext/>
        <w:spacing w:before="360" w:after="120"/>
      </w:pPr>
      <w:r>
        <w:rPr>
          <w:rFonts w:ascii="Arial" w:hAnsi="Arial"/>
          <w:b/>
          <w:color w:val="1F4E79"/>
          <w:sz w:val="32"/>
        </w:rPr>
        <w:t>3. Dynamique de l'Application et Interactions</w:t>
      </w:r>
    </w:p>
    <w:p w14:paraId="76252EAD" w14:textId="77777777" w:rsidR="008E700A" w:rsidRDefault="00000000">
      <w:pPr>
        <w:keepNext/>
        <w:spacing w:before="240" w:after="80"/>
      </w:pPr>
      <w:r>
        <w:rPr>
          <w:rFonts w:ascii="Arial" w:hAnsi="Arial"/>
          <w:b/>
          <w:color w:val="1F4E79"/>
          <w:sz w:val="26"/>
        </w:rPr>
        <w:t>Phase d'Initialisation globale</w:t>
      </w:r>
    </w:p>
    <w:p w14:paraId="0B7C884E" w14:textId="77777777" w:rsidR="008E700A" w:rsidRDefault="00000000">
      <w:pPr>
        <w:spacing w:after="120"/>
      </w:pPr>
      <w:r>
        <w:rPr>
          <w:rFonts w:ascii="Arial" w:hAnsi="Arial"/>
          <w:color w:val="2B2B2B"/>
        </w:rPr>
        <w:t>1. Au lancement de HttpServer, la méthode LireConfig.explorer() est appelée en lui fournissant le chemin vers le fichier serverWeb.conf.</w:t>
      </w:r>
      <w:r>
        <w:rPr>
          <w:rFonts w:ascii="Arial" w:hAnsi="Arial"/>
          <w:color w:val="2B2B2B"/>
        </w:rPr>
        <w:br/>
        <w:t>2. Le parseur DOM construit l'arbre en mémoire, normalise le document et extrait tous les nœuds nommés &lt;site&gt;.</w:t>
      </w:r>
      <w:r>
        <w:rPr>
          <w:rFonts w:ascii="Arial" w:hAnsi="Arial"/>
          <w:color w:val="2B2B2B"/>
        </w:rPr>
        <w:br/>
        <w:t>3. Pour chaque bloc, un objet ConfigSite est alimenté puis ajouté à une liste d'exécution.</w:t>
      </w:r>
      <w:r>
        <w:rPr>
          <w:rFonts w:ascii="Arial" w:hAnsi="Arial"/>
          <w:color w:val="2B2B2B"/>
        </w:rPr>
        <w:br/>
        <w:t>4. HttpServer parcourt cette liste, instancie pour chaque configuration un thread dédié SiteConf, et invoque la méthode .start().</w:t>
      </w:r>
    </w:p>
    <w:p w14:paraId="4385C9B7" w14:textId="77777777" w:rsidR="008E700A" w:rsidRDefault="00000000">
      <w:pPr>
        <w:keepNext/>
        <w:spacing w:before="240" w:after="80"/>
      </w:pPr>
      <w:r>
        <w:rPr>
          <w:rFonts w:ascii="Arial" w:hAnsi="Arial"/>
          <w:b/>
          <w:color w:val="1F4E79"/>
          <w:sz w:val="26"/>
        </w:rPr>
        <w:t>Cycle de traitement d'une Requête Client</w:t>
      </w:r>
    </w:p>
    <w:p w14:paraId="7E983FDA" w14:textId="77777777" w:rsidR="008E700A" w:rsidRDefault="00000000">
      <w:pPr>
        <w:spacing w:after="120"/>
      </w:pPr>
      <w:r>
        <w:rPr>
          <w:rFonts w:ascii="Arial" w:hAnsi="Arial"/>
          <w:color w:val="2B2B2B"/>
        </w:rPr>
        <w:t>Chaque instance de SiteConf s'isole sur son propre port d'écoute à l'aide d'un ServerSocket indépendant. Le cycle d'interaction suit la logique chronologique suivante :</w:t>
      </w:r>
      <w:r>
        <w:rPr>
          <w:rFonts w:ascii="Arial" w:hAnsi="Arial"/>
          <w:color w:val="2B2B2B"/>
        </w:rPr>
        <w:br/>
      </w:r>
      <w:r>
        <w:rPr>
          <w:rFonts w:ascii="Arial" w:hAnsi="Arial"/>
          <w:color w:val="2B2B2B"/>
        </w:rPr>
        <w:br/>
        <w:t>• Attente et Connexion : Le thread se bloque sur server.accept() jusqu'à ce qu'un client (navigateur) initie une liaison TCP.</w:t>
      </w:r>
      <w:r>
        <w:rPr>
          <w:rFonts w:ascii="Arial" w:hAnsi="Arial"/>
          <w:color w:val="2B2B2B"/>
        </w:rPr>
        <w:br/>
        <w:t>• Analyse de la requête : Les flux d'entrée (BufferedReader) lisent la première ligne (Request-Line). Le verbe HTTP (GET) et l'URI demandé sont isolés.</w:t>
      </w:r>
      <w:r>
        <w:rPr>
          <w:rFonts w:ascii="Arial" w:hAnsi="Arial"/>
          <w:color w:val="2B2B2B"/>
        </w:rPr>
        <w:br/>
        <w:t>• Routage de l'URI :</w:t>
      </w:r>
      <w:r>
        <w:rPr>
          <w:rFonts w:ascii="Arial" w:hAnsi="Arial"/>
          <w:color w:val="2B2B2B"/>
        </w:rPr>
        <w:br/>
        <w:t xml:space="preserve">    - Si l'URI est égal à '/status', le serveur bifurque immédiatement vers la génération de la page d'état système.</w:t>
      </w:r>
      <w:r>
        <w:rPr>
          <w:rFonts w:ascii="Arial" w:hAnsi="Arial"/>
          <w:color w:val="2B2B2B"/>
        </w:rPr>
        <w:br/>
        <w:t xml:space="preserve">    - Pour toute autre chaîne, le serveur concatène le DocumentRoot du site avec l'URI demandé (ou redirige vers le DefaultIndex si l'URI pointe sur la racine).</w:t>
      </w:r>
      <w:r>
        <w:rPr>
          <w:rFonts w:ascii="Arial" w:hAnsi="Arial"/>
          <w:color w:val="2B2B2B"/>
        </w:rPr>
        <w:br/>
        <w:t xml:space="preserve">• Évaluation du Cache (ETag) : Le serveur génère l'identifiant unique du fichier physique. Si le client a transmis l'en-tête 'If-None-Match' et que celui-ci correspond à l'ETag calculé, le serveur </w:t>
      </w:r>
      <w:r>
        <w:rPr>
          <w:rFonts w:ascii="Arial" w:hAnsi="Arial"/>
          <w:color w:val="2B2B2B"/>
        </w:rPr>
        <w:lastRenderedPageBreak/>
        <w:t>interrompt l'envoi du corps et retourne instantanément un statut '304 Not Modified'.</w:t>
      </w:r>
      <w:r>
        <w:rPr>
          <w:rFonts w:ascii="Arial" w:hAnsi="Arial"/>
          <w:color w:val="2B2B2B"/>
        </w:rPr>
        <w:br/>
        <w:t>• Construction de la réponse : En cas de succès (200 OK) ou d'absence du fichier (404 Not Found), les en-têtes HTTP requis (Date, Server, Content-Type, Connection) sont assemblés en octets, suivis du contenu utile, puis transmis via le flux de sortie (OutputStream).</w:t>
      </w:r>
    </w:p>
    <w:p w14:paraId="31D68E40" w14:textId="77777777" w:rsidR="008E700A" w:rsidRDefault="00000000">
      <w:pPr>
        <w:keepNext/>
        <w:spacing w:before="360" w:after="120"/>
      </w:pPr>
      <w:r>
        <w:rPr>
          <w:rFonts w:ascii="Arial" w:hAnsi="Arial"/>
          <w:b/>
          <w:color w:val="1F4E79"/>
          <w:sz w:val="32"/>
        </w:rPr>
        <w:t>4. Algorithmes Clés et Implémentation Technique</w:t>
      </w:r>
    </w:p>
    <w:p w14:paraId="0F1BF110" w14:textId="77777777" w:rsidR="008E700A" w:rsidRDefault="00000000">
      <w:pPr>
        <w:keepNext/>
        <w:spacing w:before="240" w:after="80"/>
      </w:pPr>
      <w:r>
        <w:rPr>
          <w:rFonts w:ascii="Arial" w:hAnsi="Arial"/>
          <w:b/>
          <w:color w:val="1F4E79"/>
          <w:sz w:val="26"/>
        </w:rPr>
        <w:t>Algorithme de Gestion Avancée du Cache HTTP (ETag)</w:t>
      </w:r>
    </w:p>
    <w:p w14:paraId="3DFBB50D" w14:textId="77777777" w:rsidR="008E700A" w:rsidRDefault="00000000">
      <w:pPr>
        <w:spacing w:after="120"/>
      </w:pPr>
      <w:r>
        <w:rPr>
          <w:rFonts w:ascii="Arial" w:hAnsi="Arial"/>
          <w:color w:val="2B2B2B"/>
        </w:rPr>
        <w:t>Afin de minimiser l'usage de la bande passante et de réduire la charge d'E/S sur le disque, nous avons implémenté une logique de validation conditionnelle basée sur les ETags. L'identifiant unique est calculé par la classe GererCache en combinant la date de dernière modification de la ressource et sa taille en octets.</w:t>
      </w:r>
    </w:p>
    <w:p w14:paraId="7C5D7D13" w14:textId="77777777" w:rsidR="008E700A" w:rsidRDefault="00000000">
      <w:pPr>
        <w:spacing w:before="80" w:after="120"/>
        <w:ind w:left="360"/>
      </w:pPr>
      <w:r>
        <w:rPr>
          <w:rFonts w:ascii="Courier New" w:hAnsi="Courier New"/>
          <w:color w:val="2B2B2B"/>
          <w:sz w:val="19"/>
        </w:rPr>
        <w:t>Structure logique de l'algorithme :</w:t>
      </w:r>
      <w:r>
        <w:rPr>
          <w:rFonts w:ascii="Courier New" w:hAnsi="Courier New"/>
          <w:color w:val="2B2B2B"/>
          <w:sz w:val="19"/>
        </w:rPr>
        <w:br/>
        <w:t>-----------------------------------------------------------------</w:t>
      </w:r>
      <w:r>
        <w:rPr>
          <w:rFonts w:ascii="Courier New" w:hAnsi="Courier New"/>
          <w:color w:val="2B2B2B"/>
          <w:sz w:val="19"/>
        </w:rPr>
        <w:br/>
        <w:t>Fichier ressource = DéterminerCheminPhysique(URI);</w:t>
      </w:r>
      <w:r>
        <w:rPr>
          <w:rFonts w:ascii="Courier New" w:hAnsi="Courier New"/>
          <w:color w:val="2B2B2B"/>
          <w:sz w:val="19"/>
        </w:rPr>
        <w:br/>
        <w:t>SI Fichier.existe() ALORS</w:t>
      </w:r>
      <w:r>
        <w:rPr>
          <w:rFonts w:ascii="Courier New" w:hAnsi="Courier New"/>
          <w:color w:val="2B2B2B"/>
          <w:sz w:val="19"/>
        </w:rPr>
        <w:br/>
        <w:t xml:space="preserve">    Chaîne etagCalculé = ressource.lastModified() + "-" + ressource.length();</w:t>
      </w:r>
      <w:r>
        <w:rPr>
          <w:rFonts w:ascii="Courier New" w:hAnsi="Courier New"/>
          <w:color w:val="2B2B2B"/>
          <w:sz w:val="19"/>
        </w:rPr>
        <w:br/>
        <w:t xml:space="preserve">    Chaîne etagNavigateur = ExtraireEnTête("If-None-Match");</w:t>
      </w:r>
      <w:r>
        <w:rPr>
          <w:rFonts w:ascii="Courier New" w:hAnsi="Courier New"/>
          <w:color w:val="2B2B2B"/>
          <w:sz w:val="19"/>
        </w:rPr>
        <w:br/>
        <w:t xml:space="preserve">    </w:t>
      </w:r>
      <w:r>
        <w:rPr>
          <w:rFonts w:ascii="Courier New" w:hAnsi="Courier New"/>
          <w:color w:val="2B2B2B"/>
          <w:sz w:val="19"/>
        </w:rPr>
        <w:br/>
        <w:t xml:space="preserve">    SI etagNavigateur n'est pas nul ET etagNavigateur == etagCalculé ALORS</w:t>
      </w:r>
      <w:r>
        <w:rPr>
          <w:rFonts w:ascii="Courier New" w:hAnsi="Courier New"/>
          <w:color w:val="2B2B2B"/>
          <w:sz w:val="19"/>
        </w:rPr>
        <w:br/>
        <w:t xml:space="preserve">        EnvoyerEnTêtes("HTTP/1.1 304 Not Modified");</w:t>
      </w:r>
      <w:r>
        <w:rPr>
          <w:rFonts w:ascii="Courier New" w:hAnsi="Courier New"/>
          <w:color w:val="2B2B2B"/>
          <w:sz w:val="19"/>
        </w:rPr>
        <w:br/>
        <w:t xml:space="preserve">        EnregistrerLogAccès(200, "Cache validé");</w:t>
      </w:r>
      <w:r>
        <w:rPr>
          <w:rFonts w:ascii="Courier New" w:hAnsi="Courier New"/>
          <w:color w:val="2B2B2B"/>
          <w:sz w:val="19"/>
        </w:rPr>
        <w:br/>
        <w:t xml:space="preserve">    SINON</w:t>
      </w:r>
      <w:r>
        <w:rPr>
          <w:rFonts w:ascii="Courier New" w:hAnsi="Courier New"/>
          <w:color w:val="2B2B2B"/>
          <w:sz w:val="19"/>
        </w:rPr>
        <w:br/>
        <w:t xml:space="preserve">        EnvoyerEnTêtes("HTTP/1.1 200 OK", "ETag: " + etagCalculé);</w:t>
      </w:r>
      <w:r>
        <w:rPr>
          <w:rFonts w:ascii="Courier New" w:hAnsi="Courier New"/>
          <w:color w:val="2B2B2B"/>
          <w:sz w:val="19"/>
        </w:rPr>
        <w:br/>
        <w:t xml:space="preserve">        EnvoyerCorpsFichier(ressource);</w:t>
      </w:r>
      <w:r>
        <w:rPr>
          <w:rFonts w:ascii="Courier New" w:hAnsi="Courier New"/>
          <w:color w:val="2B2B2B"/>
          <w:sz w:val="19"/>
        </w:rPr>
        <w:br/>
        <w:t xml:space="preserve">        EnregistrerLogAccès(200, "Fichier transféré");</w:t>
      </w:r>
      <w:r>
        <w:rPr>
          <w:rFonts w:ascii="Courier New" w:hAnsi="Courier New"/>
          <w:color w:val="2B2B2B"/>
          <w:sz w:val="19"/>
        </w:rPr>
        <w:br/>
        <w:t xml:space="preserve">    FIN SI</w:t>
      </w:r>
      <w:r>
        <w:rPr>
          <w:rFonts w:ascii="Courier New" w:hAnsi="Courier New"/>
          <w:color w:val="2B2B2B"/>
          <w:sz w:val="19"/>
        </w:rPr>
        <w:br/>
        <w:t>SINON</w:t>
      </w:r>
      <w:r>
        <w:rPr>
          <w:rFonts w:ascii="Courier New" w:hAnsi="Courier New"/>
          <w:color w:val="2B2B2B"/>
          <w:sz w:val="19"/>
        </w:rPr>
        <w:br/>
        <w:t xml:space="preserve">    EnvoyerEnTêtes("HTTP/1.1 404 Not Found");</w:t>
      </w:r>
      <w:r>
        <w:rPr>
          <w:rFonts w:ascii="Courier New" w:hAnsi="Courier New"/>
          <w:color w:val="2B2B2B"/>
          <w:sz w:val="19"/>
        </w:rPr>
        <w:br/>
        <w:t xml:space="preserve">    EnregistrerLogError(404, "Ressource introuvable");</w:t>
      </w:r>
      <w:r>
        <w:rPr>
          <w:rFonts w:ascii="Courier New" w:hAnsi="Courier New"/>
          <w:color w:val="2B2B2B"/>
          <w:sz w:val="19"/>
        </w:rPr>
        <w:br/>
        <w:t>FIN SI</w:t>
      </w:r>
    </w:p>
    <w:p w14:paraId="29943B70" w14:textId="77777777" w:rsidR="008E700A" w:rsidRDefault="00000000">
      <w:pPr>
        <w:keepNext/>
        <w:spacing w:before="240" w:after="80"/>
      </w:pPr>
      <w:r>
        <w:rPr>
          <w:rFonts w:ascii="Arial" w:hAnsi="Arial"/>
          <w:b/>
          <w:color w:val="1F4E79"/>
          <w:sz w:val="26"/>
        </w:rPr>
        <w:t>Extraction Dynamique des Données Systèmes (/status)</w:t>
      </w:r>
    </w:p>
    <w:p w14:paraId="36B90324" w14:textId="77777777" w:rsidR="008E700A" w:rsidRDefault="00000000">
      <w:pPr>
        <w:spacing w:after="120"/>
      </w:pPr>
      <w:r>
        <w:rPr>
          <w:rFonts w:ascii="Arial" w:hAnsi="Arial"/>
          <w:color w:val="2B2B2B"/>
        </w:rPr>
        <w:t>La classe GererStatus utilise l'infrastructure de gestion interne de la JVM (Java Virtual Machine) pour sonder de manière non invasive l'état de l'hôte sous-jacent. Elle extrait dynamiquement les métriques de la RAM de l'application, l'espace de stockage disponible sur la partition racine, ainsi que le nombre exact de threads actifs au sein du processus.</w:t>
      </w:r>
    </w:p>
    <w:p w14:paraId="72BA528B" w14:textId="77777777" w:rsidR="008E700A" w:rsidRDefault="00000000">
      <w:pPr>
        <w:keepNext/>
        <w:spacing w:before="360" w:after="120"/>
      </w:pPr>
      <w:r>
        <w:rPr>
          <w:rFonts w:ascii="Arial" w:hAnsi="Arial"/>
          <w:b/>
          <w:color w:val="1F4E79"/>
          <w:sz w:val="32"/>
        </w:rPr>
        <w:t>5. Manuel d'Intégration et Déploiement Système Linux</w:t>
      </w:r>
    </w:p>
    <w:p w14:paraId="70FD8FDC" w14:textId="77777777" w:rsidR="008E700A" w:rsidRDefault="00000000">
      <w:pPr>
        <w:spacing w:after="120"/>
      </w:pPr>
      <w:r>
        <w:rPr>
          <w:rFonts w:ascii="Arial" w:hAnsi="Arial"/>
          <w:color w:val="2B2B2B"/>
        </w:rPr>
        <w:t>Pour s'interfacer proprement avec un écosystème Linux d'entreprise, le serveur a été conçu pour respecter les standards d'arborescence POSIX et s'exécuter sous forme de démon via SystemD.</w:t>
      </w:r>
    </w:p>
    <w:p w14:paraId="4A84E461" w14:textId="77777777" w:rsidR="008E700A" w:rsidRDefault="00000000">
      <w:pPr>
        <w:spacing w:after="120"/>
      </w:pPr>
      <w:r>
        <w:rPr>
          <w:rFonts w:ascii="Arial" w:hAnsi="Arial"/>
          <w:color w:val="2B2B2B"/>
        </w:rPr>
        <w:t>• Organisation des répertoires cibles :</w:t>
      </w:r>
      <w:r>
        <w:rPr>
          <w:rFonts w:ascii="Arial" w:hAnsi="Arial"/>
          <w:color w:val="2B2B2B"/>
        </w:rPr>
        <w:br/>
        <w:t xml:space="preserve">    - ~/serveurWeb/bin/ : Contient les fichiers binaires exécutables compilés (.class ou .jar).</w:t>
      </w:r>
      <w:r>
        <w:rPr>
          <w:rFonts w:ascii="Arial" w:hAnsi="Arial"/>
          <w:color w:val="2B2B2B"/>
        </w:rPr>
        <w:br/>
      </w:r>
      <w:r>
        <w:rPr>
          <w:rFonts w:ascii="Arial" w:hAnsi="Arial"/>
          <w:color w:val="2B2B2B"/>
        </w:rPr>
        <w:lastRenderedPageBreak/>
        <w:t xml:space="preserve">    - ~/serveurWeb/conf.d/ : Héberge les fichiers de configuration, incluant le fichier principal serverWeb.conf.</w:t>
      </w:r>
      <w:r>
        <w:rPr>
          <w:rFonts w:ascii="Arial" w:hAnsi="Arial"/>
          <w:color w:val="2B2B2B"/>
        </w:rPr>
        <w:br/>
        <w:t xml:space="preserve">    - ~/serveurWeb/run/ : Zone d'exécution volatile contenant le fichier d'identification du processus 'myweb.pid'. Ce fichier stocke l'identifiant numérique (PID) unique du processus Java, essentiel pour permettre aux scripts d'administration de cibler précisément le processus à arrêter.</w:t>
      </w:r>
      <w:r>
        <w:rPr>
          <w:rFonts w:ascii="Arial" w:hAnsi="Arial"/>
          <w:color w:val="2B2B2B"/>
        </w:rPr>
        <w:br/>
        <w:t xml:space="preserve">    - ~/serveurWeb/scripts/ : Regroupe les fichiers d'automatisation Shell assurant le démarrage sûr et l'arrêt propre du service.</w:t>
      </w:r>
    </w:p>
    <w:p w14:paraId="673A4802" w14:textId="77777777" w:rsidR="008E700A" w:rsidRDefault="00000000">
      <w:pPr>
        <w:spacing w:after="120"/>
      </w:pPr>
      <w:r>
        <w:rPr>
          <w:rFonts w:ascii="Arial" w:hAnsi="Arial"/>
          <w:color w:val="2B2B2B"/>
        </w:rPr>
        <w:t>• Gestion par le gestionnaire de services SystemD :</w:t>
      </w:r>
      <w:r>
        <w:rPr>
          <w:rFonts w:ascii="Arial" w:hAnsi="Arial"/>
          <w:color w:val="2B2B2B"/>
        </w:rPr>
        <w:br/>
        <w:t>Le fichier d'unité serverWeb.service délègue les phases de cycle de vie à ces scripts de commandes, permettant une intégration complète avec les commandes natives de l'administrateur système (systemctl start serverWeb, systemctl stop serverWeb).</w:t>
      </w:r>
    </w:p>
    <w:p w14:paraId="41E96EB6" w14:textId="77777777" w:rsidR="008E700A" w:rsidRDefault="00000000">
      <w:pPr>
        <w:keepNext/>
        <w:spacing w:before="360" w:after="120"/>
      </w:pPr>
      <w:r>
        <w:rPr>
          <w:rFonts w:ascii="Arial" w:hAnsi="Arial"/>
          <w:b/>
          <w:color w:val="1F4E79"/>
          <w:sz w:val="32"/>
        </w:rPr>
        <w:t>6. Bilan des Fonctionnalités, Limites et Perspectives</w:t>
      </w:r>
    </w:p>
    <w:p w14:paraId="33490ADE" w14:textId="77777777" w:rsidR="008E700A" w:rsidRDefault="00000000">
      <w:pPr>
        <w:spacing w:after="120"/>
      </w:pPr>
      <w:r>
        <w:rPr>
          <w:rFonts w:ascii="Arial" w:hAnsi="Arial"/>
          <w:color w:val="2B2B2B"/>
        </w:rPr>
        <w:t>Au terme de cette période de développement, le serveur Web remplit la quasi-totalité des exigences critiques définies par le cahier des charges de la SAÉ :</w:t>
      </w:r>
    </w:p>
    <w:p w14:paraId="1432BCD2" w14:textId="77777777" w:rsidR="008E700A" w:rsidRDefault="00000000">
      <w:pPr>
        <w:spacing w:after="120"/>
      </w:pPr>
      <w:r>
        <w:rPr>
          <w:rFonts w:ascii="Arial" w:hAnsi="Arial"/>
          <w:color w:val="2B2B2B"/>
        </w:rPr>
        <w:t>✔ Prise en charge multi-sites simultanée sur des ports distincts grâce au traitement asynchrone par threads.</w:t>
      </w:r>
      <w:r>
        <w:rPr>
          <w:rFonts w:ascii="Arial" w:hAnsi="Arial"/>
          <w:color w:val="2B2B2B"/>
        </w:rPr>
        <w:br/>
        <w:t>✔ Découplage total de la configuration logicielle externalisée dans un document XML bien structuré.</w:t>
      </w:r>
      <w:r>
        <w:rPr>
          <w:rFonts w:ascii="Arial" w:hAnsi="Arial"/>
          <w:color w:val="2B2B2B"/>
        </w:rPr>
        <w:br/>
        <w:t>✔ Isolation des flux de logs (access.log et error.log) assurant une traçabilité optimale des incidents.</w:t>
      </w:r>
      <w:r>
        <w:rPr>
          <w:rFonts w:ascii="Arial" w:hAnsi="Arial"/>
          <w:color w:val="2B2B2B"/>
        </w:rPr>
        <w:br/>
        <w:t>✔ Implémentation complète de la gestion conditionnelle du cache via les ETags de ressources.</w:t>
      </w:r>
      <w:r>
        <w:rPr>
          <w:rFonts w:ascii="Arial" w:hAnsi="Arial"/>
          <w:color w:val="2B2B2B"/>
        </w:rPr>
        <w:br/>
        <w:t>✔ Rapports système en temps réel lors du ciblage de l'URI d'état de santé (/status).</w:t>
      </w:r>
    </w:p>
    <w:p w14:paraId="7982736A" w14:textId="77777777" w:rsidR="008E700A" w:rsidRDefault="00000000">
      <w:pPr>
        <w:keepNext/>
        <w:spacing w:before="240" w:after="80"/>
      </w:pPr>
      <w:r>
        <w:rPr>
          <w:rFonts w:ascii="Arial" w:hAnsi="Arial"/>
          <w:b/>
          <w:color w:val="1F4E79"/>
          <w:sz w:val="26"/>
        </w:rPr>
        <w:t>Limites constatées et fonctionnalités non intégrées</w:t>
      </w:r>
    </w:p>
    <w:p w14:paraId="1C92B361" w14:textId="77777777" w:rsidR="008E700A" w:rsidRDefault="00000000">
      <w:pPr>
        <w:spacing w:after="120"/>
      </w:pPr>
      <w:r>
        <w:rPr>
          <w:rFonts w:ascii="Arial" w:hAnsi="Arial"/>
          <w:color w:val="2B2B2B"/>
        </w:rPr>
        <w:t>Conformément aux prévisions de fin de projet, certaines extensions complexes n'ont pu être implémentées de manière native, notamment l'encodage et la compression à la volée des ressources via l'en-tête Gzip (Content-Encoding: gzip) pour optimiser les éléments graphiques lourds. De même, l'interprétation de scripts ou de blocs de codes dynamiques directement encapsulés dans les pages HTML n'a pas été intégrée dans cette version stable.</w:t>
      </w:r>
    </w:p>
    <w:p w14:paraId="42F84C1B" w14:textId="77777777" w:rsidR="008E700A" w:rsidRDefault="00000000">
      <w:pPr>
        <w:spacing w:after="120"/>
      </w:pPr>
      <w:r>
        <w:rPr>
          <w:rFonts w:ascii="Arial" w:hAnsi="Arial"/>
          <w:color w:val="2B2B2B"/>
        </w:rPr>
        <w:t>Ces fonctionnalités absentes constituent les axes de développement prioritaires pour une future itération (V2) de l'application, qui s'appuierait également sur l'implémentation de la persistance des connexions (HTTP Keep-Alive complet) et un algorithme de hachage de fichier plus sécurisé (MD5/SHA-256) pour la génération des ETags.</w:t>
      </w:r>
    </w:p>
    <w:sectPr w:rsidR="008E700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70075814">
    <w:abstractNumId w:val="8"/>
  </w:num>
  <w:num w:numId="2" w16cid:durableId="1777093896">
    <w:abstractNumId w:val="6"/>
  </w:num>
  <w:num w:numId="3" w16cid:durableId="288325135">
    <w:abstractNumId w:val="5"/>
  </w:num>
  <w:num w:numId="4" w16cid:durableId="1342703725">
    <w:abstractNumId w:val="4"/>
  </w:num>
  <w:num w:numId="5" w16cid:durableId="1449397615">
    <w:abstractNumId w:val="7"/>
  </w:num>
  <w:num w:numId="6" w16cid:durableId="1024936500">
    <w:abstractNumId w:val="3"/>
  </w:num>
  <w:num w:numId="7" w16cid:durableId="1686902469">
    <w:abstractNumId w:val="2"/>
  </w:num>
  <w:num w:numId="8" w16cid:durableId="34550072">
    <w:abstractNumId w:val="1"/>
  </w:num>
  <w:num w:numId="9" w16cid:durableId="680205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E700A"/>
    <w:rsid w:val="00AA1D8D"/>
    <w:rsid w:val="00B47730"/>
    <w:rsid w:val="00BB158A"/>
    <w:rsid w:val="00C462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0716E"/>
  <w14:defaultImageDpi w14:val="300"/>
  <w15:docId w15:val="{29D86728-A700-4E2F-BFAD-233C7BD64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1322</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Valou</cp:lastModifiedBy>
  <cp:revision>2</cp:revision>
  <dcterms:created xsi:type="dcterms:W3CDTF">2026-06-08T14:48:00Z</dcterms:created>
  <dcterms:modified xsi:type="dcterms:W3CDTF">2026-06-08T14:48:00Z</dcterms:modified>
  <cp:category/>
</cp:coreProperties>
</file>