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2448A" w14:textId="594CFA0F" w:rsidR="00292073" w:rsidRPr="006E44F6" w:rsidRDefault="00292073">
      <w:pPr>
        <w:spacing w:after="100"/>
        <w:jc w:val="center"/>
        <w:rPr>
          <w:rFonts w:ascii="Times New Roman" w:hAnsi="Times New Roman" w:cs="Times New Roman"/>
          <w:b/>
          <w:bCs/>
          <w:color w:val="385623" w:themeColor="accent6" w:themeShade="80"/>
          <w:sz w:val="36"/>
          <w:szCs w:val="36"/>
        </w:rPr>
      </w:pPr>
    </w:p>
    <w:p w14:paraId="7921E97D" w14:textId="296D1F71" w:rsidR="00D27BFA" w:rsidRPr="006E44F6" w:rsidRDefault="00D27BFA">
      <w:pPr>
        <w:spacing w:after="100"/>
        <w:jc w:val="center"/>
        <w:rPr>
          <w:rFonts w:ascii="Times New Roman" w:hAnsi="Times New Roman" w:cs="Times New Roman"/>
        </w:rPr>
      </w:pPr>
      <w:r w:rsidRPr="006E44F6">
        <w:rPr>
          <w:rFonts w:ascii="Times New Roman" w:eastAsia="Bookman Old Style" w:hAnsi="Times New Roman" w:cs="Times New Roman"/>
          <w:b/>
          <w:noProof/>
          <w:sz w:val="44"/>
          <w:szCs w:val="44"/>
        </w:rPr>
        <w:drawing>
          <wp:inline distT="0" distB="0" distL="0" distR="0" wp14:anchorId="5A5C02AC" wp14:editId="16DF6B69">
            <wp:extent cx="6114415" cy="159702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1597025"/>
                    </a:xfrm>
                    <a:prstGeom prst="rect">
                      <a:avLst/>
                    </a:prstGeom>
                    <a:noFill/>
                    <a:ln>
                      <a:noFill/>
                    </a:ln>
                  </pic:spPr>
                </pic:pic>
              </a:graphicData>
            </a:graphic>
          </wp:inline>
        </w:drawing>
      </w:r>
    </w:p>
    <w:p w14:paraId="6C77678F" w14:textId="7C767595" w:rsidR="000756B8" w:rsidRPr="006E44F6" w:rsidRDefault="00A10F46">
      <w:pPr>
        <w:spacing w:after="100"/>
        <w:jc w:val="center"/>
        <w:rPr>
          <w:rFonts w:ascii="Times New Roman" w:hAnsi="Times New Roman" w:cs="Times New Roman"/>
          <w:b/>
          <w:bCs/>
          <w:color w:val="385623" w:themeColor="accent6" w:themeShade="80"/>
          <w:sz w:val="36"/>
          <w:szCs w:val="36"/>
        </w:rPr>
      </w:pPr>
      <w:r w:rsidRPr="006E44F6">
        <w:rPr>
          <w:rFonts w:ascii="Times New Roman" w:hAnsi="Times New Roman" w:cs="Times New Roman"/>
          <w:b/>
          <w:bCs/>
          <w:color w:val="385623" w:themeColor="accent6" w:themeShade="80"/>
          <w:sz w:val="36"/>
          <w:szCs w:val="36"/>
        </w:rPr>
        <w:t>NOTE DE PRÉSENTATION</w:t>
      </w:r>
    </w:p>
    <w:p w14:paraId="6789E1EB" w14:textId="77777777" w:rsidR="002541C6" w:rsidRPr="006E44F6" w:rsidRDefault="002541C6">
      <w:pPr>
        <w:spacing w:after="100"/>
        <w:jc w:val="center"/>
        <w:rPr>
          <w:rFonts w:ascii="Times New Roman" w:hAnsi="Times New Roman" w:cs="Times New Roman"/>
          <w:color w:val="385623" w:themeColor="accent6" w:themeShade="80"/>
          <w:sz w:val="22"/>
          <w:szCs w:val="22"/>
        </w:rPr>
      </w:pPr>
    </w:p>
    <w:p w14:paraId="3CB65EB6" w14:textId="77777777" w:rsidR="000756B8" w:rsidRPr="006E44F6" w:rsidRDefault="00A10F46">
      <w:pPr>
        <w:spacing w:after="200"/>
        <w:jc w:val="center"/>
        <w:rPr>
          <w:rFonts w:ascii="Times New Roman" w:hAnsi="Times New Roman" w:cs="Times New Roman"/>
          <w:sz w:val="22"/>
          <w:szCs w:val="22"/>
        </w:rPr>
      </w:pPr>
      <w:r w:rsidRPr="006E44F6">
        <w:rPr>
          <w:rFonts w:ascii="Times New Roman" w:hAnsi="Times New Roman" w:cs="Times New Roman"/>
          <w:b/>
          <w:bCs/>
          <w:color w:val="1A1A1A"/>
          <w:sz w:val="28"/>
          <w:szCs w:val="28"/>
        </w:rPr>
        <w:t>Du risque crédit non maîtrisé en contentieux à un pilotage unifié : conception et développement d'une plateforme de suivi des audiences et délibérés judiciaires</w:t>
      </w:r>
    </w:p>
    <w:p w14:paraId="3B5C4163" w14:textId="0F23A05A" w:rsidR="000756B8" w:rsidRPr="006E44F6" w:rsidRDefault="00A10F46">
      <w:pPr>
        <w:spacing w:after="500"/>
        <w:jc w:val="center"/>
        <w:rPr>
          <w:rFonts w:ascii="Times New Roman" w:hAnsi="Times New Roman" w:cs="Times New Roman"/>
          <w:sz w:val="22"/>
          <w:szCs w:val="22"/>
        </w:rPr>
      </w:pPr>
      <w:r w:rsidRPr="006E44F6">
        <w:rPr>
          <w:rFonts w:ascii="Times New Roman" w:hAnsi="Times New Roman" w:cs="Times New Roman"/>
          <w:b/>
          <w:bCs/>
          <w:color w:val="555555"/>
          <w:sz w:val="24"/>
          <w:szCs w:val="24"/>
        </w:rPr>
        <w:t xml:space="preserve">Cas d'Afriland First Bank : Direction </w:t>
      </w:r>
      <w:r w:rsidRPr="006E44F6">
        <w:rPr>
          <w:rFonts w:ascii="Times New Roman" w:hAnsi="Times New Roman" w:cs="Times New Roman"/>
          <w:b/>
          <w:bCs/>
          <w:color w:val="555555"/>
          <w:sz w:val="24"/>
          <w:szCs w:val="24"/>
        </w:rPr>
        <w:t>Juridique</w:t>
      </w:r>
    </w:p>
    <w:p w14:paraId="5DB0E2A0" w14:textId="77777777" w:rsidR="0046735D" w:rsidRPr="006E44F6" w:rsidRDefault="0046735D" w:rsidP="0046735D">
      <w:pPr>
        <w:rPr>
          <w:rFonts w:ascii="Times New Roman" w:hAnsi="Times New Roman" w:cs="Times New Roman"/>
          <w:b/>
          <w:bCs/>
          <w:color w:val="385623"/>
          <w:sz w:val="30"/>
          <w:szCs w:val="3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421"/>
      </w:tblGrid>
      <w:tr w:rsidR="0046735D" w:rsidRPr="006E44F6" w14:paraId="5E89332E" w14:textId="77777777" w:rsidTr="002C7935">
        <w:tc>
          <w:tcPr>
            <w:tcW w:w="278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65F2EAF7" w14:textId="77777777" w:rsidR="0046735D" w:rsidRPr="006E44F6" w:rsidRDefault="0046735D" w:rsidP="002C7935">
            <w:pPr>
              <w:rPr>
                <w:rFonts w:ascii="Times New Roman" w:hAnsi="Times New Roman" w:cs="Times New Roman"/>
                <w:sz w:val="22"/>
                <w:szCs w:val="22"/>
              </w:rPr>
            </w:pPr>
          </w:p>
        </w:tc>
        <w:tc>
          <w:tcPr>
            <w:tcW w:w="742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332CF394" w14:textId="77777777" w:rsidR="0046735D" w:rsidRPr="006E44F6" w:rsidRDefault="0046735D" w:rsidP="002C7935">
            <w:pPr>
              <w:rPr>
                <w:rFonts w:ascii="Times New Roman" w:hAnsi="Times New Roman" w:cs="Times New Roman"/>
                <w:sz w:val="22"/>
                <w:szCs w:val="22"/>
              </w:rPr>
            </w:pPr>
          </w:p>
        </w:tc>
      </w:tr>
      <w:tr w:rsidR="0046735D" w:rsidRPr="006E44F6" w14:paraId="4AEB326A"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07D5150"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Type de document</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2A54F96" w14:textId="4CD3F5C6" w:rsidR="0046735D" w:rsidRPr="006E44F6" w:rsidRDefault="00292073" w:rsidP="002C7935">
            <w:pPr>
              <w:rPr>
                <w:rFonts w:ascii="Times New Roman" w:hAnsi="Times New Roman" w:cs="Times New Roman"/>
              </w:rPr>
            </w:pPr>
            <w:r w:rsidRPr="006E44F6">
              <w:rPr>
                <w:rFonts w:ascii="Times New Roman" w:hAnsi="Times New Roman" w:cs="Times New Roman"/>
              </w:rPr>
              <w:t xml:space="preserve">Note de </w:t>
            </w:r>
            <w:proofErr w:type="spellStart"/>
            <w:r w:rsidRPr="006E44F6">
              <w:rPr>
                <w:rFonts w:ascii="Times New Roman" w:hAnsi="Times New Roman" w:cs="Times New Roman"/>
              </w:rPr>
              <w:t>presentation</w:t>
            </w:r>
            <w:proofErr w:type="spellEnd"/>
            <w:r w:rsidRPr="006E44F6">
              <w:rPr>
                <w:rFonts w:ascii="Times New Roman" w:hAnsi="Times New Roman" w:cs="Times New Roman"/>
              </w:rPr>
              <w:t xml:space="preserve"> de projet</w:t>
            </w:r>
            <w:r w:rsidR="0046735D" w:rsidRPr="006E44F6">
              <w:rPr>
                <w:rFonts w:ascii="Times New Roman" w:hAnsi="Times New Roman" w:cs="Times New Roman"/>
              </w:rPr>
              <w:t xml:space="preserve"> </w:t>
            </w:r>
          </w:p>
        </w:tc>
      </w:tr>
      <w:tr w:rsidR="0046735D" w:rsidRPr="006E44F6" w14:paraId="3682C0A2"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BF9EF57"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Rédigé par</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E5FA67B"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KENMOE MBEUKEM Loïc Luc</w:t>
            </w:r>
          </w:p>
        </w:tc>
      </w:tr>
      <w:tr w:rsidR="0046735D" w:rsidRPr="006E44F6" w14:paraId="5FA639AC"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124DBBF" w14:textId="77777777" w:rsidR="0046735D" w:rsidRPr="006E44F6" w:rsidRDefault="0046735D" w:rsidP="002C7935">
            <w:pPr>
              <w:rPr>
                <w:rFonts w:ascii="Times New Roman" w:hAnsi="Times New Roman" w:cs="Times New Roman"/>
                <w:lang w:val="en-US"/>
              </w:rPr>
            </w:pPr>
            <w:r w:rsidRPr="006E44F6">
              <w:rPr>
                <w:rFonts w:ascii="Times New Roman" w:hAnsi="Times New Roman" w:cs="Times New Roman"/>
              </w:rPr>
              <w:t>Validé</w:t>
            </w:r>
            <w:r w:rsidRPr="006E44F6">
              <w:rPr>
                <w:rFonts w:ascii="Times New Roman" w:hAnsi="Times New Roman" w:cs="Times New Roman"/>
                <w:lang w:val="en-US"/>
              </w:rPr>
              <w:t xml:space="preserve"> par</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093580F" w14:textId="2276915F" w:rsidR="0046735D" w:rsidRPr="006E44F6" w:rsidRDefault="0046735D" w:rsidP="00292073">
            <w:pPr>
              <w:rPr>
                <w:rFonts w:ascii="Times New Roman" w:hAnsi="Times New Roman" w:cs="Times New Roman"/>
              </w:rPr>
            </w:pPr>
            <w:r w:rsidRPr="006E44F6">
              <w:rPr>
                <w:rFonts w:ascii="Times New Roman" w:hAnsi="Times New Roman" w:cs="Times New Roman"/>
              </w:rPr>
              <w:t xml:space="preserve">DEUMO </w:t>
            </w:r>
            <w:proofErr w:type="spellStart"/>
            <w:r w:rsidRPr="006E44F6">
              <w:rPr>
                <w:rFonts w:ascii="Times New Roman" w:hAnsi="Times New Roman" w:cs="Times New Roman"/>
              </w:rPr>
              <w:t>DEUMO</w:t>
            </w:r>
            <w:proofErr w:type="spellEnd"/>
            <w:r w:rsidRPr="006E44F6">
              <w:rPr>
                <w:rFonts w:ascii="Times New Roman" w:hAnsi="Times New Roman" w:cs="Times New Roman"/>
              </w:rPr>
              <w:t xml:space="preserve"> Léonce | Chef de Département Développement - DSI</w:t>
            </w:r>
          </w:p>
        </w:tc>
      </w:tr>
      <w:tr w:rsidR="0046735D" w:rsidRPr="006E44F6" w14:paraId="7825131D"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6FF7000"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Programme</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07874CA"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Ingénierie logicielle - K-FOKAM Arts et Métiers (KFOKAM-48)</w:t>
            </w:r>
          </w:p>
        </w:tc>
      </w:tr>
      <w:tr w:rsidR="0046735D" w:rsidRPr="006E44F6" w14:paraId="1A05F18A"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15B4668"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Structure d'accueil</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5A8DBD2"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Afriland First Bank Cameroun - Direction des Systèmes d'Information (DSI)</w:t>
            </w:r>
          </w:p>
        </w:tc>
      </w:tr>
      <w:tr w:rsidR="0046735D" w:rsidRPr="006E44F6" w14:paraId="5CA805A6"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71100456" w14:textId="77777777" w:rsidR="0046735D" w:rsidRPr="006E44F6" w:rsidRDefault="0046735D" w:rsidP="002C7935">
            <w:pPr>
              <w:rPr>
                <w:rFonts w:ascii="Times New Roman" w:hAnsi="Times New Roman" w:cs="Times New Roman"/>
              </w:rPr>
            </w:pPr>
            <w:r w:rsidRPr="006E44F6">
              <w:rPr>
                <w:rFonts w:ascii="Times New Roman" w:hAnsi="Times New Roman" w:cs="Times New Roman"/>
              </w:rPr>
              <w:t>Objet :</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0E8342D8" w14:textId="55B12D5F" w:rsidR="0046735D" w:rsidRPr="006E44F6" w:rsidRDefault="002541C6" w:rsidP="002C7935">
            <w:pPr>
              <w:rPr>
                <w:rFonts w:ascii="Times New Roman" w:hAnsi="Times New Roman" w:cs="Times New Roman"/>
              </w:rPr>
            </w:pPr>
            <w:r w:rsidRPr="006E44F6">
              <w:rPr>
                <w:rFonts w:ascii="Times New Roman" w:hAnsi="Times New Roman" w:cs="Times New Roman"/>
              </w:rPr>
              <w:t>Présentation du contexte, de la problématique et des enjeux stratégiques du projet de digitalisation des audiences et délibérés</w:t>
            </w:r>
          </w:p>
        </w:tc>
      </w:tr>
      <w:tr w:rsidR="0046735D" w:rsidRPr="006E44F6" w14:paraId="0A36364C"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4ED9F73" w14:textId="77777777" w:rsidR="0046735D" w:rsidRPr="006E44F6" w:rsidRDefault="0046735D" w:rsidP="002C7935">
            <w:pPr>
              <w:rPr>
                <w:rFonts w:ascii="Times New Roman" w:hAnsi="Times New Roman" w:cs="Times New Roman"/>
                <w:b/>
                <w:bCs/>
                <w:i/>
                <w:iCs/>
              </w:rPr>
            </w:pPr>
            <w:r w:rsidRPr="006E44F6">
              <w:rPr>
                <w:rFonts w:ascii="Times New Roman" w:hAnsi="Times New Roman" w:cs="Times New Roman"/>
              </w:rPr>
              <w:t>Encadreur opérationnel</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B0AD912" w14:textId="77777777" w:rsidR="0046735D" w:rsidRPr="006E44F6" w:rsidRDefault="0046735D" w:rsidP="002C7935">
            <w:pPr>
              <w:rPr>
                <w:rFonts w:ascii="Times New Roman" w:hAnsi="Times New Roman" w:cs="Times New Roman"/>
              </w:rPr>
            </w:pPr>
            <w:r w:rsidRPr="006E44F6">
              <w:rPr>
                <w:rFonts w:ascii="Times New Roman" w:hAnsi="Times New Roman" w:cs="Times New Roman"/>
              </w:rPr>
              <w:t xml:space="preserve">DEUMO </w:t>
            </w:r>
            <w:proofErr w:type="spellStart"/>
            <w:r w:rsidRPr="006E44F6">
              <w:rPr>
                <w:rFonts w:ascii="Times New Roman" w:hAnsi="Times New Roman" w:cs="Times New Roman"/>
              </w:rPr>
              <w:t>DEUMO</w:t>
            </w:r>
            <w:proofErr w:type="spellEnd"/>
            <w:r w:rsidRPr="006E44F6">
              <w:rPr>
                <w:rFonts w:ascii="Times New Roman" w:hAnsi="Times New Roman" w:cs="Times New Roman"/>
              </w:rPr>
              <w:t xml:space="preserve"> Léonce - Chef de Département Développement, DSI</w:t>
            </w:r>
          </w:p>
        </w:tc>
      </w:tr>
      <w:tr w:rsidR="0046735D" w:rsidRPr="006E44F6" w14:paraId="6BDBC5E7" w14:textId="77777777" w:rsidTr="002C7935">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CCDC245" w14:textId="77777777" w:rsidR="0046735D" w:rsidRPr="006E44F6" w:rsidRDefault="0046735D" w:rsidP="002C7935">
            <w:pPr>
              <w:rPr>
                <w:rFonts w:ascii="Times New Roman" w:hAnsi="Times New Roman" w:cs="Times New Roman"/>
                <w:sz w:val="22"/>
                <w:szCs w:val="22"/>
              </w:rPr>
            </w:pPr>
            <w:r w:rsidRPr="006E44F6">
              <w:rPr>
                <w:rFonts w:ascii="Times New Roman" w:hAnsi="Times New Roman" w:cs="Times New Roman"/>
              </w:rPr>
              <w:t>Date</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CA2C7E7" w14:textId="3B128695" w:rsidR="0046735D" w:rsidRPr="006E44F6" w:rsidRDefault="00CA588D" w:rsidP="002C7935">
            <w:pPr>
              <w:rPr>
                <w:rFonts w:ascii="Times New Roman" w:hAnsi="Times New Roman" w:cs="Times New Roman"/>
                <w:sz w:val="22"/>
                <w:szCs w:val="22"/>
              </w:rPr>
            </w:pPr>
            <w:r w:rsidRPr="006E44F6">
              <w:rPr>
                <w:rFonts w:ascii="Times New Roman" w:hAnsi="Times New Roman" w:cs="Times New Roman"/>
              </w:rPr>
              <w:t>28 juillet 2026</w:t>
            </w:r>
          </w:p>
        </w:tc>
      </w:tr>
    </w:tbl>
    <w:p w14:paraId="694418B7" w14:textId="77777777" w:rsidR="0046735D" w:rsidRPr="006E44F6" w:rsidRDefault="0046735D" w:rsidP="0046735D">
      <w:pPr>
        <w:rPr>
          <w:rFonts w:ascii="Times New Roman" w:hAnsi="Times New Roman" w:cs="Times New Roman"/>
          <w:b/>
          <w:bCs/>
          <w:color w:val="385623"/>
          <w:sz w:val="30"/>
          <w:szCs w:val="30"/>
        </w:rPr>
      </w:pPr>
    </w:p>
    <w:p w14:paraId="74751099" w14:textId="77777777" w:rsidR="0046735D" w:rsidRPr="006E44F6" w:rsidRDefault="0046735D" w:rsidP="0046735D">
      <w:pPr>
        <w:rPr>
          <w:rFonts w:ascii="Times New Roman" w:hAnsi="Times New Roman" w:cs="Times New Roman"/>
          <w:b/>
          <w:bCs/>
          <w:color w:val="385623"/>
          <w:sz w:val="30"/>
          <w:szCs w:val="30"/>
        </w:rPr>
      </w:pPr>
    </w:p>
    <w:p w14:paraId="4A0AC1E8" w14:textId="77777777" w:rsidR="0046735D" w:rsidRPr="006E44F6" w:rsidRDefault="0046735D" w:rsidP="0046735D">
      <w:pPr>
        <w:rPr>
          <w:rFonts w:ascii="Times New Roman" w:hAnsi="Times New Roman" w:cs="Times New Roman"/>
          <w:b/>
          <w:bCs/>
          <w:color w:val="385623"/>
          <w:sz w:val="30"/>
          <w:szCs w:val="30"/>
        </w:rPr>
      </w:pPr>
      <w:r w:rsidRPr="006E44F6">
        <w:rPr>
          <w:rFonts w:ascii="Times New Roman" w:hAnsi="Times New Roman" w:cs="Times New Roman"/>
          <w:b/>
          <w:bCs/>
          <w:noProof/>
          <w:color w:val="385623"/>
          <w:sz w:val="30"/>
          <w:szCs w:val="30"/>
        </w:rPr>
        <mc:AlternateContent>
          <mc:Choice Requires="wps">
            <w:drawing>
              <wp:anchor distT="0" distB="0" distL="114300" distR="114300" simplePos="0" relativeHeight="251659264" behindDoc="0" locked="0" layoutInCell="1" allowOverlap="1" wp14:anchorId="4E3C047F" wp14:editId="6F8552AD">
                <wp:simplePos x="0" y="0"/>
                <wp:positionH relativeFrom="margin">
                  <wp:align>left</wp:align>
                </wp:positionH>
                <wp:positionV relativeFrom="paragraph">
                  <wp:posOffset>29845</wp:posOffset>
                </wp:positionV>
                <wp:extent cx="6381750" cy="1133475"/>
                <wp:effectExtent l="19050" t="19050" r="19050" b="28575"/>
                <wp:wrapNone/>
                <wp:docPr id="1" name="Zone de texte 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4E15BA8A" w14:textId="77777777" w:rsidR="0046735D" w:rsidRPr="005125E2" w:rsidRDefault="0046735D" w:rsidP="0046735D">
                            <w:pPr>
                              <w:spacing w:after="120"/>
                              <w:jc w:val="center"/>
                              <w:rPr>
                                <w:sz w:val="28"/>
                                <w:szCs w:val="28"/>
                              </w:rPr>
                            </w:pPr>
                            <w:r w:rsidRPr="005125E2">
                              <w:rPr>
                                <w:b/>
                                <w:bCs/>
                                <w:sz w:val="28"/>
                                <w:szCs w:val="28"/>
                              </w:rPr>
                              <w:t>Confidentialité</w:t>
                            </w:r>
                          </w:p>
                          <w:p w14:paraId="32A218ED" w14:textId="77777777" w:rsidR="0046735D" w:rsidRPr="00FB5814" w:rsidRDefault="0046735D" w:rsidP="0046735D">
                            <w:pPr>
                              <w:spacing w:after="100"/>
                              <w:jc w:val="both"/>
                              <w:rPr>
                                <w:sz w:val="28"/>
                                <w:szCs w:val="28"/>
                              </w:rPr>
                            </w:pPr>
                            <w:r w:rsidRPr="00FB5814">
                              <w:rPr>
                                <w:i/>
                                <w:iCs/>
                                <w:sz w:val="22"/>
                                <w:szCs w:val="22"/>
                              </w:rPr>
                              <w:t>Ce document ne saurait être divulgué en partie ou en totalité verbalement ou par écrit, y compris par les moyens de la photocopie, à une tierce personne sans une autorisation écrite de Afriland First Bank.</w:t>
                            </w:r>
                          </w:p>
                          <w:p w14:paraId="0FA2F8F1" w14:textId="77777777" w:rsidR="0046735D" w:rsidRPr="00FB5814" w:rsidRDefault="0046735D" w:rsidP="0046735D">
                            <w:pPr>
                              <w:jc w:val="both"/>
                              <w:rPr>
                                <w:sz w:val="28"/>
                                <w:szCs w:val="28"/>
                              </w:rPr>
                            </w:pPr>
                            <w:r w:rsidRPr="00FB5814">
                              <w:rPr>
                                <w:i/>
                                <w:iCs/>
                                <w:sz w:val="22"/>
                                <w:szCs w:val="22"/>
                              </w:rPr>
                              <w:t>Ce document ainsi que les annexes et tout autre document qui y sont rattachés, sont la propriété d'Afriland First Bank et doivent lui être retournés à sa demande.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C047F" id="_x0000_t202" coordsize="21600,21600" o:spt="202" path="m,l,21600r21600,l21600,xe">
                <v:stroke joinstyle="miter"/>
                <v:path gradientshapeok="t" o:connecttype="rect"/>
              </v:shapetype>
              <v:shape id="Zone de texte 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YkYgIAANAEAAAOAAAAZHJzL2Uyb0RvYy54bWysVFFP2zAQfp+0/2D5fSSBFlhFijoQ0yQG&#10;SDAh7c11HBrJ8Xm224T9ej47aSlsT9P64Np3nz/ffXeXs/O+1WyjnG/IlLw4yDlTRlLVmKeS/3i4&#10;+nTKmQ/CVEKTUSV/Vp6fzz9+OOvsTB3SinSlHAOJ8bPOlnwVgp1lmZcr1Qp/QFYZOGtyrQg4uqes&#10;cqIDe6uzwzw/zjpylXUklfewXg5OPk/8da1kuK1rrwLTJUdsIa0urcu4ZvMzMXtywq4aOYYh/iGK&#10;VjQGj+6oLkUQbO2aP6jaRjryVIcDSW1Gdd1IlXJANkX+Lpv7lbAq5QJxvN3J5P8frbzZ3DnWVKgd&#10;Z0a0KNFPFIpVigXVB8WKKFFn/QzIewts6L9QH+Gj3cMYM+9r18Z/5MTgh9jPO4HBxCSMx0enxckU&#10;LglfURwdTU6mkSd7vW6dD18VtSxuSu5QwSSs2Fz7MEC3kPiaJ91UV43W6RC7Rl1oxzYC9dYhBQny&#10;NyhtWFdyRJLnifmNMzXeK4WQUplwnHB63X6naqCe5viNke+upDz22PCwNjBG9QaV4i70y36UbknV&#10;MxR1NLSlt/KqQdbXwoc74dCHUAqzFW6x1JoQNY07zlbkfv/NHvFoD3g569DXJfe/1sIpzvQ3g8b5&#10;XEwmcRDSYTI9OcTB7XuW+x6zbi8IUqI5EF3aRnzQ223tqH3ECC7iq3AJI/F2ycN2exGGacMIS7VY&#10;JBBa34pwbe6tjNSxdLGmD/2jcHYsfOy+G9pOgJi9q/+AjTcNLdaB6iY1RxR4UHXUHWOTyjKOeJzL&#10;/XNCvX6I5i8AAAD//wMAUEsDBBQABgAIAAAAIQDVfUQ+3QAAAAcBAAAPAAAAZHJzL2Rvd25yZXYu&#10;eG1sTI9BT8MwDIXvSPyHyEhcEEsorEyl6TRNIHECbUNwzRrTVmucKsm68u/xTnDz87Pe+1wuJ9eL&#10;EUPsPGm4mykQSLW3HTUaPnYvtwsQMRmypveEGn4wwrK6vChNYf2JNjhuUyM4hGJhNLQpDYWUsW7R&#10;mTjzAxJ73z44k1iGRtpgThzuepkplUtnOuKG1gy4brE+bI9OwyHLvnav65vPkOebt4lW7/PnNGp9&#10;fTWtnkAknNLfMZzxGR0qZtr7I9koeg38SNLw8AjibCo158Wep8V9BrIq5X/+6hcAAP//AwBQSwEC&#10;LQAUAAYACAAAACEAtoM4kv4AAADhAQAAEwAAAAAAAAAAAAAAAAAAAAAAW0NvbnRlbnRfVHlwZXNd&#10;LnhtbFBLAQItABQABgAIAAAAIQA4/SH/1gAAAJQBAAALAAAAAAAAAAAAAAAAAC8BAABfcmVscy8u&#10;cmVsc1BLAQItABQABgAIAAAAIQCceJYkYgIAANAEAAAOAAAAAAAAAAAAAAAAAC4CAABkcnMvZTJv&#10;RG9jLnhtbFBLAQItABQABgAIAAAAIQDVfUQ+3QAAAAcBAAAPAAAAAAAAAAAAAAAAALwEAABkcnMv&#10;ZG93bnJldi54bWxQSwUGAAAAAAQABADzAAAAxgUAAAAA&#10;" fillcolor="white [3201]" strokecolor="#375623 [1609]" strokeweight="3pt">
                <v:textbox>
                  <w:txbxContent>
                    <w:p w14:paraId="4E15BA8A" w14:textId="77777777" w:rsidR="0046735D" w:rsidRPr="005125E2" w:rsidRDefault="0046735D" w:rsidP="0046735D">
                      <w:pPr>
                        <w:spacing w:after="120"/>
                        <w:jc w:val="center"/>
                        <w:rPr>
                          <w:sz w:val="28"/>
                          <w:szCs w:val="28"/>
                        </w:rPr>
                      </w:pPr>
                      <w:r w:rsidRPr="005125E2">
                        <w:rPr>
                          <w:b/>
                          <w:bCs/>
                          <w:sz w:val="28"/>
                          <w:szCs w:val="28"/>
                        </w:rPr>
                        <w:t>Confidentialité</w:t>
                      </w:r>
                    </w:p>
                    <w:p w14:paraId="32A218ED" w14:textId="77777777" w:rsidR="0046735D" w:rsidRPr="00FB5814" w:rsidRDefault="0046735D" w:rsidP="0046735D">
                      <w:pPr>
                        <w:spacing w:after="100"/>
                        <w:jc w:val="both"/>
                        <w:rPr>
                          <w:sz w:val="28"/>
                          <w:szCs w:val="28"/>
                        </w:rPr>
                      </w:pPr>
                      <w:r w:rsidRPr="00FB5814">
                        <w:rPr>
                          <w:i/>
                          <w:iCs/>
                          <w:sz w:val="22"/>
                          <w:szCs w:val="22"/>
                        </w:rPr>
                        <w:t>Ce document ne saurait être divulgué en partie ou en totalité verbalement ou par écrit, y compris par les moyens de la photocopie, à une tierce personne sans une autorisation écrite de Afriland First Bank.</w:t>
                      </w:r>
                    </w:p>
                    <w:p w14:paraId="0FA2F8F1" w14:textId="77777777" w:rsidR="0046735D" w:rsidRPr="00FB5814" w:rsidRDefault="0046735D" w:rsidP="0046735D">
                      <w:pPr>
                        <w:jc w:val="both"/>
                        <w:rPr>
                          <w:sz w:val="28"/>
                          <w:szCs w:val="28"/>
                        </w:rPr>
                      </w:pPr>
                      <w:r w:rsidRPr="00FB5814">
                        <w:rPr>
                          <w:i/>
                          <w:iCs/>
                          <w:sz w:val="22"/>
                          <w:szCs w:val="22"/>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19BDB2BB" w14:textId="77777777" w:rsidR="0046735D" w:rsidRPr="006E44F6" w:rsidRDefault="0046735D" w:rsidP="0046735D">
      <w:pPr>
        <w:rPr>
          <w:rFonts w:ascii="Times New Roman" w:hAnsi="Times New Roman" w:cs="Times New Roman"/>
          <w:b/>
          <w:bCs/>
          <w:color w:val="385623"/>
          <w:sz w:val="30"/>
          <w:szCs w:val="30"/>
        </w:rPr>
      </w:pPr>
    </w:p>
    <w:p w14:paraId="1D7E746C" w14:textId="77777777" w:rsidR="0046735D" w:rsidRPr="006E44F6" w:rsidRDefault="0046735D" w:rsidP="0046735D">
      <w:pPr>
        <w:rPr>
          <w:rFonts w:ascii="Times New Roman" w:hAnsi="Times New Roman" w:cs="Times New Roman"/>
          <w:b/>
          <w:bCs/>
          <w:color w:val="385623"/>
          <w:sz w:val="30"/>
          <w:szCs w:val="30"/>
        </w:rPr>
      </w:pPr>
    </w:p>
    <w:p w14:paraId="17450776" w14:textId="77777777" w:rsidR="0046735D" w:rsidRPr="006E44F6" w:rsidRDefault="0046735D" w:rsidP="0046735D">
      <w:pPr>
        <w:rPr>
          <w:rFonts w:ascii="Times New Roman" w:hAnsi="Times New Roman" w:cs="Times New Roman"/>
          <w:b/>
          <w:bCs/>
          <w:color w:val="385623"/>
          <w:sz w:val="30"/>
          <w:szCs w:val="30"/>
        </w:rPr>
      </w:pPr>
    </w:p>
    <w:p w14:paraId="5AF41988"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sz w:val="22"/>
          <w:szCs w:val="22"/>
        </w:rPr>
        <w:br w:type="page"/>
      </w:r>
    </w:p>
    <w:p w14:paraId="0A29CB22" w14:textId="77777777" w:rsidR="00257886" w:rsidRPr="006E44F6" w:rsidRDefault="00257886" w:rsidP="00257886">
      <w:pPr>
        <w:rPr>
          <w:rFonts w:ascii="Times New Roman" w:hAnsi="Times New Roman" w:cs="Times New Roman"/>
        </w:rPr>
      </w:pPr>
    </w:p>
    <w:p w14:paraId="69DFD701" w14:textId="75541745" w:rsidR="00257886" w:rsidRPr="006E44F6" w:rsidRDefault="00257886" w:rsidP="00257886">
      <w:pPr>
        <w:rPr>
          <w:rFonts w:ascii="Times New Roman" w:hAnsi="Times New Roman" w:cs="Times New Roman"/>
          <w:b/>
          <w:bCs/>
          <w:color w:val="385623" w:themeColor="accent6" w:themeShade="80"/>
          <w:sz w:val="28"/>
          <w:szCs w:val="28"/>
        </w:rPr>
      </w:pPr>
      <w:r w:rsidRPr="006E44F6">
        <w:rPr>
          <w:rFonts w:ascii="Times New Roman" w:hAnsi="Times New Roman" w:cs="Times New Roman"/>
          <w:b/>
          <w:bCs/>
          <w:color w:val="385623" w:themeColor="accent6" w:themeShade="80"/>
          <w:sz w:val="28"/>
          <w:szCs w:val="28"/>
        </w:rPr>
        <w:t>TABLE DES MATIÈRES</w:t>
      </w:r>
    </w:p>
    <w:sdt>
      <w:sdtPr>
        <w:rPr>
          <w:rFonts w:ascii="Times New Roman" w:hAnsi="Times New Roman" w:cs="Times New Roman"/>
        </w:rPr>
        <w:id w:val="-1193912083"/>
        <w:docPartObj>
          <w:docPartGallery w:val="Table of Contents"/>
          <w:docPartUnique/>
        </w:docPartObj>
      </w:sdtPr>
      <w:sdtEndPr>
        <w:rPr>
          <w:b/>
          <w:bCs/>
        </w:rPr>
      </w:sdtEndPr>
      <w:sdtContent>
        <w:p w14:paraId="29C4A9BE" w14:textId="2B0EF334" w:rsidR="00747D3E" w:rsidRPr="006E44F6" w:rsidRDefault="00747D3E" w:rsidP="00747D3E">
          <w:pPr>
            <w:rPr>
              <w:rFonts w:ascii="Times New Roman" w:hAnsi="Times New Roman" w:cs="Times New Roman"/>
              <w:sz w:val="22"/>
              <w:szCs w:val="22"/>
            </w:rPr>
          </w:pPr>
        </w:p>
        <w:p w14:paraId="0A2B5816" w14:textId="4D46B074" w:rsidR="006E44F6" w:rsidRPr="006E44F6" w:rsidRDefault="00747D3E">
          <w:pPr>
            <w:pStyle w:val="TM1"/>
            <w:tabs>
              <w:tab w:val="right" w:leader="dot" w:pos="10096"/>
            </w:tabs>
            <w:rPr>
              <w:rFonts w:ascii="Times New Roman" w:eastAsiaTheme="minorEastAsia" w:hAnsi="Times New Roman" w:cs="Times New Roman"/>
              <w:noProof/>
              <w:sz w:val="22"/>
              <w:szCs w:val="22"/>
              <w:lang w:val="fr-CM" w:eastAsia="fr-CM"/>
            </w:rPr>
          </w:pPr>
          <w:r w:rsidRPr="006E44F6">
            <w:rPr>
              <w:rFonts w:ascii="Times New Roman" w:hAnsi="Times New Roman" w:cs="Times New Roman"/>
            </w:rPr>
            <w:fldChar w:fldCharType="begin"/>
          </w:r>
          <w:r w:rsidRPr="006E44F6">
            <w:rPr>
              <w:rFonts w:ascii="Times New Roman" w:hAnsi="Times New Roman" w:cs="Times New Roman"/>
            </w:rPr>
            <w:instrText xml:space="preserve"> TOC \o "1-3" \h \z \u </w:instrText>
          </w:r>
          <w:r w:rsidRPr="006E44F6">
            <w:rPr>
              <w:rFonts w:ascii="Times New Roman" w:hAnsi="Times New Roman" w:cs="Times New Roman"/>
            </w:rPr>
            <w:fldChar w:fldCharType="separate"/>
          </w:r>
          <w:hyperlink w:anchor="_Toc240278415" w:history="1">
            <w:r w:rsidR="006E44F6" w:rsidRPr="006E44F6">
              <w:rPr>
                <w:rStyle w:val="Lienhypertexte"/>
                <w:rFonts w:ascii="Times New Roman" w:hAnsi="Times New Roman" w:cs="Times New Roman"/>
                <w:noProof/>
              </w:rPr>
              <w:t>I. Introduction et contexte du projet</w:t>
            </w:r>
            <w:r w:rsidR="006E44F6" w:rsidRPr="006E44F6">
              <w:rPr>
                <w:rFonts w:ascii="Times New Roman" w:hAnsi="Times New Roman" w:cs="Times New Roman"/>
                <w:noProof/>
                <w:webHidden/>
              </w:rPr>
              <w:tab/>
            </w:r>
            <w:r w:rsidR="006E44F6" w:rsidRPr="006E44F6">
              <w:rPr>
                <w:rFonts w:ascii="Times New Roman" w:hAnsi="Times New Roman" w:cs="Times New Roman"/>
                <w:noProof/>
                <w:webHidden/>
              </w:rPr>
              <w:fldChar w:fldCharType="begin"/>
            </w:r>
            <w:r w:rsidR="006E44F6" w:rsidRPr="006E44F6">
              <w:rPr>
                <w:rFonts w:ascii="Times New Roman" w:hAnsi="Times New Roman" w:cs="Times New Roman"/>
                <w:noProof/>
                <w:webHidden/>
              </w:rPr>
              <w:instrText xml:space="preserve"> PAGEREF _Toc240278415 \h </w:instrText>
            </w:r>
            <w:r w:rsidR="006E44F6" w:rsidRPr="006E44F6">
              <w:rPr>
                <w:rFonts w:ascii="Times New Roman" w:hAnsi="Times New Roman" w:cs="Times New Roman"/>
                <w:noProof/>
                <w:webHidden/>
              </w:rPr>
            </w:r>
            <w:r w:rsidR="006E44F6" w:rsidRPr="006E44F6">
              <w:rPr>
                <w:rFonts w:ascii="Times New Roman" w:hAnsi="Times New Roman" w:cs="Times New Roman"/>
                <w:noProof/>
                <w:webHidden/>
              </w:rPr>
              <w:fldChar w:fldCharType="separate"/>
            </w:r>
            <w:r w:rsidR="006E44F6" w:rsidRPr="006E44F6">
              <w:rPr>
                <w:rFonts w:ascii="Times New Roman" w:hAnsi="Times New Roman" w:cs="Times New Roman"/>
                <w:noProof/>
                <w:webHidden/>
              </w:rPr>
              <w:t>3</w:t>
            </w:r>
            <w:r w:rsidR="006E44F6" w:rsidRPr="006E44F6">
              <w:rPr>
                <w:rFonts w:ascii="Times New Roman" w:hAnsi="Times New Roman" w:cs="Times New Roman"/>
                <w:noProof/>
                <w:webHidden/>
              </w:rPr>
              <w:fldChar w:fldCharType="end"/>
            </w:r>
          </w:hyperlink>
        </w:p>
        <w:p w14:paraId="3BDF08B4" w14:textId="431B67B9"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16" w:history="1">
            <w:r w:rsidRPr="006E44F6">
              <w:rPr>
                <w:rStyle w:val="Lienhypertexte"/>
                <w:rFonts w:ascii="Times New Roman" w:hAnsi="Times New Roman" w:cs="Times New Roman"/>
                <w:noProof/>
              </w:rPr>
              <w:t>II. État des lieux</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_Toc240278416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3</w:t>
            </w:r>
            <w:r w:rsidRPr="006E44F6">
              <w:rPr>
                <w:rFonts w:ascii="Times New Roman" w:hAnsi="Times New Roman" w:cs="Times New Roman"/>
                <w:noProof/>
                <w:webHidden/>
              </w:rPr>
              <w:fldChar w:fldCharType="end"/>
            </w:r>
          </w:hyperlink>
        </w:p>
        <w:p w14:paraId="765DAA85" w14:textId="579ADEC2"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17" w:history="1">
            <w:r w:rsidRPr="006E44F6">
              <w:rPr>
                <w:rStyle w:val="Lienhypertexte"/>
                <w:rFonts w:ascii="Times New Roman" w:hAnsi="Times New Roman" w:cs="Times New Roman"/>
                <w:noProof/>
              </w:rPr>
              <w:t>2.1 Analyse de l'existant : processus actuel de suivi des audiences et délibérés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_Toc240278417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3</w:t>
            </w:r>
            <w:r w:rsidRPr="006E44F6">
              <w:rPr>
                <w:rFonts w:ascii="Times New Roman" w:hAnsi="Times New Roman" w:cs="Times New Roman"/>
                <w:noProof/>
                <w:webHidden/>
              </w:rPr>
              <w:fldChar w:fldCharType="end"/>
            </w:r>
          </w:hyperlink>
        </w:p>
        <w:p w14:paraId="026394F3" w14:textId="2C2FD537"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18" w:history="1">
            <w:r w:rsidRPr="006E44F6">
              <w:rPr>
                <w:rStyle w:val="Lienhypertexte"/>
                <w:rFonts w:ascii="Times New Roman" w:hAnsi="Times New Roman" w:cs="Times New Roman"/>
                <w:noProof/>
              </w:rPr>
              <w:t>2.2 Cartographie des acteurs impliqués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_Toc240278418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3</w:t>
            </w:r>
            <w:r w:rsidRPr="006E44F6">
              <w:rPr>
                <w:rFonts w:ascii="Times New Roman" w:hAnsi="Times New Roman" w:cs="Times New Roman"/>
                <w:noProof/>
                <w:webHidden/>
              </w:rPr>
              <w:fldChar w:fldCharType="end"/>
            </w:r>
          </w:hyperlink>
        </w:p>
        <w:p w14:paraId="4155DFA8" w14:textId="782F0DB0"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19" w:history="1">
            <w:r w:rsidRPr="006E44F6">
              <w:rPr>
                <w:rStyle w:val="Lienhypertexte"/>
                <w:rFonts w:ascii="Times New Roman" w:hAnsi="Times New Roman" w:cs="Times New Roman"/>
                <w:noProof/>
              </w:rPr>
              <w:t>2.3 Limites et dysfonctionnements identifiés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_Toc240278419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4</w:t>
            </w:r>
            <w:r w:rsidRPr="006E44F6">
              <w:rPr>
                <w:rFonts w:ascii="Times New Roman" w:hAnsi="Times New Roman" w:cs="Times New Roman"/>
                <w:noProof/>
                <w:webHidden/>
              </w:rPr>
              <w:fldChar w:fldCharType="end"/>
            </w:r>
          </w:hyperlink>
        </w:p>
        <w:p w14:paraId="1671FE69" w14:textId="62B306BE"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20" w:history="1">
            <w:r w:rsidRPr="006E44F6">
              <w:rPr>
                <w:rStyle w:val="Lienhypertexte"/>
                <w:rFonts w:ascii="Times New Roman" w:hAnsi="Times New Roman" w:cs="Times New Roman"/>
                <w:noProof/>
              </w:rPr>
              <w:t>III. Problématique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_Toc240278420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4</w:t>
            </w:r>
            <w:r w:rsidRPr="006E44F6">
              <w:rPr>
                <w:rFonts w:ascii="Times New Roman" w:hAnsi="Times New Roman" w:cs="Times New Roman"/>
                <w:noProof/>
                <w:webHidden/>
              </w:rPr>
              <w:fldChar w:fldCharType="end"/>
            </w:r>
          </w:hyperlink>
        </w:p>
        <w:p w14:paraId="2E39CC7A" w14:textId="13C8B8E4"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21" w:history="1">
            <w:r w:rsidRPr="006E44F6">
              <w:rPr>
                <w:rStyle w:val="Lienhypertexte"/>
                <w:rFonts w:ascii="Times New Roman" w:hAnsi="Times New Roman" w:cs="Times New Roman"/>
                <w:noProof/>
              </w:rPr>
              <w:t>3.1 Formulation du problème central</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_Toc240278421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4</w:t>
            </w:r>
            <w:r w:rsidRPr="006E44F6">
              <w:rPr>
                <w:rFonts w:ascii="Times New Roman" w:hAnsi="Times New Roman" w:cs="Times New Roman"/>
                <w:noProof/>
                <w:webHidden/>
              </w:rPr>
              <w:fldChar w:fldCharType="end"/>
            </w:r>
          </w:hyperlink>
        </w:p>
        <w:p w14:paraId="7A661EFC" w14:textId="62F5DCA5"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22" w:history="1">
            <w:r w:rsidRPr="006E44F6">
              <w:rPr>
                <w:rStyle w:val="Lienhypertexte"/>
                <w:rFonts w:ascii="Times New Roman" w:hAnsi="Times New Roman" w:cs="Times New Roman"/>
                <w:noProof/>
              </w:rPr>
              <w:t>3.2 Impacts et conséquences sur la performance de la Banque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_Toc240278422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5</w:t>
            </w:r>
            <w:r w:rsidRPr="006E44F6">
              <w:rPr>
                <w:rFonts w:ascii="Times New Roman" w:hAnsi="Times New Roman" w:cs="Times New Roman"/>
                <w:noProof/>
                <w:webHidden/>
              </w:rPr>
              <w:fldChar w:fldCharType="end"/>
            </w:r>
          </w:hyperlink>
        </w:p>
        <w:p w14:paraId="3ABFB25E" w14:textId="30D4D46D"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23" w:history="1">
            <w:r w:rsidRPr="006E44F6">
              <w:rPr>
                <w:rStyle w:val="Lienhypertexte"/>
                <w:rFonts w:ascii="Times New Roman" w:hAnsi="Times New Roman" w:cs="Times New Roman"/>
                <w:noProof/>
              </w:rPr>
              <w:t>3.3 Enjeux stratégiques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_Toc240278423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5</w:t>
            </w:r>
            <w:r w:rsidRPr="006E44F6">
              <w:rPr>
                <w:rFonts w:ascii="Times New Roman" w:hAnsi="Times New Roman" w:cs="Times New Roman"/>
                <w:noProof/>
                <w:webHidden/>
              </w:rPr>
              <w:fldChar w:fldCharType="end"/>
            </w:r>
          </w:hyperlink>
        </w:p>
        <w:p w14:paraId="672A8DB2" w14:textId="40CFCACC"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24" w:history="1">
            <w:r w:rsidRPr="006E44F6">
              <w:rPr>
                <w:rStyle w:val="Lienhypertexte"/>
                <w:rFonts w:ascii="Times New Roman" w:hAnsi="Times New Roman" w:cs="Times New Roman"/>
                <w:noProof/>
              </w:rPr>
              <w:t>IV. Question centrale du mémoire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_Toc240278424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5</w:t>
            </w:r>
            <w:r w:rsidRPr="006E44F6">
              <w:rPr>
                <w:rFonts w:ascii="Times New Roman" w:hAnsi="Times New Roman" w:cs="Times New Roman"/>
                <w:noProof/>
                <w:webHidden/>
              </w:rPr>
              <w:fldChar w:fldCharType="end"/>
            </w:r>
          </w:hyperlink>
        </w:p>
        <w:p w14:paraId="668AE5CA" w14:textId="0C35AA05"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25" w:history="1">
            <w:r w:rsidRPr="006E44F6">
              <w:rPr>
                <w:rStyle w:val="Lienhypertexte"/>
                <w:rFonts w:ascii="Times New Roman" w:hAnsi="Times New Roman" w:cs="Times New Roman"/>
                <w:noProof/>
              </w:rPr>
              <w:t>V. Hypothèses de travail retenu</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_Toc240278425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5</w:t>
            </w:r>
            <w:r w:rsidRPr="006E44F6">
              <w:rPr>
                <w:rFonts w:ascii="Times New Roman" w:hAnsi="Times New Roman" w:cs="Times New Roman"/>
                <w:noProof/>
                <w:webHidden/>
              </w:rPr>
              <w:fldChar w:fldCharType="end"/>
            </w:r>
          </w:hyperlink>
        </w:p>
        <w:p w14:paraId="799E6772" w14:textId="78DC39A5"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26" w:history="1">
            <w:r w:rsidRPr="006E44F6">
              <w:rPr>
                <w:rStyle w:val="Lienhypertexte"/>
                <w:rFonts w:ascii="Times New Roman" w:hAnsi="Times New Roman" w:cs="Times New Roman"/>
                <w:noProof/>
              </w:rPr>
              <w:t>5.1 Hypothèse structurante retenue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_Toc240278426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5</w:t>
            </w:r>
            <w:r w:rsidRPr="006E44F6">
              <w:rPr>
                <w:rFonts w:ascii="Times New Roman" w:hAnsi="Times New Roman" w:cs="Times New Roman"/>
                <w:noProof/>
                <w:webHidden/>
              </w:rPr>
              <w:fldChar w:fldCharType="end"/>
            </w:r>
          </w:hyperlink>
        </w:p>
        <w:p w14:paraId="4CF3844A" w14:textId="7EDAFE4B"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27" w:history="1">
            <w:r w:rsidRPr="006E44F6">
              <w:rPr>
                <w:rStyle w:val="Lienhypertexte"/>
                <w:rFonts w:ascii="Times New Roman" w:hAnsi="Times New Roman" w:cs="Times New Roman"/>
                <w:noProof/>
              </w:rPr>
              <w:t>5.2 Hypothèses de conception validées au fil du projet</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_Toc240278427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5</w:t>
            </w:r>
            <w:r w:rsidRPr="006E44F6">
              <w:rPr>
                <w:rFonts w:ascii="Times New Roman" w:hAnsi="Times New Roman" w:cs="Times New Roman"/>
                <w:noProof/>
                <w:webHidden/>
              </w:rPr>
              <w:fldChar w:fldCharType="end"/>
            </w:r>
          </w:hyperlink>
        </w:p>
        <w:p w14:paraId="3526D8BC" w14:textId="00607766"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28" w:history="1">
            <w:r w:rsidRPr="006E44F6">
              <w:rPr>
                <w:rStyle w:val="Lienhypertexte"/>
                <w:rFonts w:ascii="Times New Roman" w:hAnsi="Times New Roman" w:cs="Times New Roman"/>
                <w:noProof/>
              </w:rPr>
              <w:t>VI. Objectifs du projet</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_Toc240278428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6</w:t>
            </w:r>
            <w:r w:rsidRPr="006E44F6">
              <w:rPr>
                <w:rFonts w:ascii="Times New Roman" w:hAnsi="Times New Roman" w:cs="Times New Roman"/>
                <w:noProof/>
                <w:webHidden/>
              </w:rPr>
              <w:fldChar w:fldCharType="end"/>
            </w:r>
          </w:hyperlink>
        </w:p>
        <w:p w14:paraId="2E557393" w14:textId="5C8D0621"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29" w:history="1">
            <w:r w:rsidRPr="006E44F6">
              <w:rPr>
                <w:rStyle w:val="Lienhypertexte"/>
                <w:rFonts w:ascii="Times New Roman" w:hAnsi="Times New Roman" w:cs="Times New Roman"/>
                <w:noProof/>
              </w:rPr>
              <w:t>6.1 Objectif global</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_Toc240278429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6</w:t>
            </w:r>
            <w:r w:rsidRPr="006E44F6">
              <w:rPr>
                <w:rFonts w:ascii="Times New Roman" w:hAnsi="Times New Roman" w:cs="Times New Roman"/>
                <w:noProof/>
                <w:webHidden/>
              </w:rPr>
              <w:fldChar w:fldCharType="end"/>
            </w:r>
          </w:hyperlink>
        </w:p>
        <w:p w14:paraId="1F3F88A0" w14:textId="6AB607AA"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0" w:history="1">
            <w:r w:rsidRPr="006E44F6">
              <w:rPr>
                <w:rStyle w:val="Lienhypertexte"/>
                <w:rFonts w:ascii="Times New Roman" w:hAnsi="Times New Roman" w:cs="Times New Roman"/>
                <w:noProof/>
              </w:rPr>
              <w:t>6.2 Objectifs spécifiques (SMART)</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_Toc240278430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6</w:t>
            </w:r>
            <w:r w:rsidRPr="006E44F6">
              <w:rPr>
                <w:rFonts w:ascii="Times New Roman" w:hAnsi="Times New Roman" w:cs="Times New Roman"/>
                <w:noProof/>
                <w:webHidden/>
              </w:rPr>
              <w:fldChar w:fldCharType="end"/>
            </w:r>
          </w:hyperlink>
        </w:p>
        <w:p w14:paraId="63691AC5" w14:textId="3894409A"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31" w:history="1">
            <w:r w:rsidRPr="006E44F6">
              <w:rPr>
                <w:rStyle w:val="Lienhypertexte"/>
                <w:rFonts w:ascii="Times New Roman" w:hAnsi="Times New Roman" w:cs="Times New Roman"/>
                <w:noProof/>
              </w:rPr>
              <w:t>VII. Démarche méthodologique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_Toc240278431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6</w:t>
            </w:r>
            <w:r w:rsidRPr="006E44F6">
              <w:rPr>
                <w:rFonts w:ascii="Times New Roman" w:hAnsi="Times New Roman" w:cs="Times New Roman"/>
                <w:noProof/>
                <w:webHidden/>
              </w:rPr>
              <w:fldChar w:fldCharType="end"/>
            </w:r>
          </w:hyperlink>
        </w:p>
        <w:p w14:paraId="5234DDB1" w14:textId="7BE84A19"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2" w:history="1">
            <w:r w:rsidRPr="006E44F6">
              <w:rPr>
                <w:rStyle w:val="Lienhypertexte"/>
                <w:rFonts w:ascii="Times New Roman" w:hAnsi="Times New Roman" w:cs="Times New Roman"/>
                <w:noProof/>
              </w:rPr>
              <w:t>7.1 Démarche de résolution du problème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_Toc240278432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6</w:t>
            </w:r>
            <w:r w:rsidRPr="006E44F6">
              <w:rPr>
                <w:rFonts w:ascii="Times New Roman" w:hAnsi="Times New Roman" w:cs="Times New Roman"/>
                <w:noProof/>
                <w:webHidden/>
              </w:rPr>
              <w:fldChar w:fldCharType="end"/>
            </w:r>
          </w:hyperlink>
        </w:p>
        <w:p w14:paraId="5129BF3E" w14:textId="48BDD1E5"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3" w:history="1">
            <w:r w:rsidRPr="006E44F6">
              <w:rPr>
                <w:rStyle w:val="Lienhypertexte"/>
                <w:rFonts w:ascii="Times New Roman" w:hAnsi="Times New Roman" w:cs="Times New Roman"/>
                <w:noProof/>
              </w:rPr>
              <w:t>7.2 Approche de réalisation</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_Toc240278433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7</w:t>
            </w:r>
            <w:r w:rsidRPr="006E44F6">
              <w:rPr>
                <w:rFonts w:ascii="Times New Roman" w:hAnsi="Times New Roman" w:cs="Times New Roman"/>
                <w:noProof/>
                <w:webHidden/>
              </w:rPr>
              <w:fldChar w:fldCharType="end"/>
            </w:r>
          </w:hyperlink>
        </w:p>
        <w:p w14:paraId="499A9599" w14:textId="5C52ECE3"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4" w:history="1">
            <w:r w:rsidRPr="006E44F6">
              <w:rPr>
                <w:rStyle w:val="Lienhypertexte"/>
                <w:rFonts w:ascii="Times New Roman" w:hAnsi="Times New Roman" w:cs="Times New Roman"/>
                <w:noProof/>
              </w:rPr>
              <w:t>7.3 Phases du projet</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_Toc240278434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7</w:t>
            </w:r>
            <w:r w:rsidRPr="006E44F6">
              <w:rPr>
                <w:rFonts w:ascii="Times New Roman" w:hAnsi="Times New Roman" w:cs="Times New Roman"/>
                <w:noProof/>
                <w:webHidden/>
              </w:rPr>
              <w:fldChar w:fldCharType="end"/>
            </w:r>
          </w:hyperlink>
        </w:p>
        <w:p w14:paraId="4A69F3E3" w14:textId="02C30D09"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35" w:history="1">
            <w:r w:rsidRPr="006E44F6">
              <w:rPr>
                <w:rStyle w:val="Lienhypertexte"/>
                <w:rFonts w:ascii="Times New Roman" w:hAnsi="Times New Roman" w:cs="Times New Roman"/>
                <w:noProof/>
              </w:rPr>
              <w:t>VIII. Planning prévisionnel</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_Toc240278435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7</w:t>
            </w:r>
            <w:r w:rsidRPr="006E44F6">
              <w:rPr>
                <w:rFonts w:ascii="Times New Roman" w:hAnsi="Times New Roman" w:cs="Times New Roman"/>
                <w:noProof/>
                <w:webHidden/>
              </w:rPr>
              <w:fldChar w:fldCharType="end"/>
            </w:r>
          </w:hyperlink>
        </w:p>
        <w:p w14:paraId="5DBE151E" w14:textId="7746F609"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6" w:history="1">
            <w:r w:rsidRPr="006E44F6">
              <w:rPr>
                <w:rStyle w:val="Lienhypertexte"/>
                <w:rFonts w:ascii="Times New Roman" w:hAnsi="Times New Roman" w:cs="Times New Roman"/>
                <w:noProof/>
              </w:rPr>
              <w:t>8.1 Chronogramme des activités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_Toc240278436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7</w:t>
            </w:r>
            <w:r w:rsidRPr="006E44F6">
              <w:rPr>
                <w:rFonts w:ascii="Times New Roman" w:hAnsi="Times New Roman" w:cs="Times New Roman"/>
                <w:noProof/>
                <w:webHidden/>
              </w:rPr>
              <w:fldChar w:fldCharType="end"/>
            </w:r>
          </w:hyperlink>
        </w:p>
        <w:p w14:paraId="603D0EF1" w14:textId="0F5B7531"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7" w:history="1">
            <w:r w:rsidRPr="006E44F6">
              <w:rPr>
                <w:rStyle w:val="Lienhypertexte"/>
                <w:rFonts w:ascii="Times New Roman" w:hAnsi="Times New Roman" w:cs="Times New Roman"/>
                <w:noProof/>
              </w:rPr>
              <w:t>8.2 Jalons majeurs et délais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_Toc240278437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8</w:t>
            </w:r>
            <w:r w:rsidRPr="006E44F6">
              <w:rPr>
                <w:rFonts w:ascii="Times New Roman" w:hAnsi="Times New Roman" w:cs="Times New Roman"/>
                <w:noProof/>
                <w:webHidden/>
              </w:rPr>
              <w:fldChar w:fldCharType="end"/>
            </w:r>
          </w:hyperlink>
        </w:p>
        <w:p w14:paraId="217314BC" w14:textId="2610A060"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38" w:history="1">
            <w:r w:rsidRPr="006E44F6">
              <w:rPr>
                <w:rStyle w:val="Lienhypertexte"/>
                <w:rFonts w:ascii="Times New Roman" w:hAnsi="Times New Roman" w:cs="Times New Roman"/>
                <w:noProof/>
              </w:rPr>
              <w:t>IX. Cadre d'accompagnement et ressources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_Toc240278438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8</w:t>
            </w:r>
            <w:r w:rsidRPr="006E44F6">
              <w:rPr>
                <w:rFonts w:ascii="Times New Roman" w:hAnsi="Times New Roman" w:cs="Times New Roman"/>
                <w:noProof/>
                <w:webHidden/>
              </w:rPr>
              <w:fldChar w:fldCharType="end"/>
            </w:r>
          </w:hyperlink>
        </w:p>
        <w:p w14:paraId="56EF3A53" w14:textId="041EAC16"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39" w:history="1">
            <w:r w:rsidRPr="006E44F6">
              <w:rPr>
                <w:rStyle w:val="Lienhypertexte"/>
                <w:rFonts w:ascii="Times New Roman" w:hAnsi="Times New Roman" w:cs="Times New Roman"/>
                <w:noProof/>
              </w:rPr>
              <w:t>9.1 Ressources humaines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_Toc240278439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8</w:t>
            </w:r>
            <w:r w:rsidRPr="006E44F6">
              <w:rPr>
                <w:rFonts w:ascii="Times New Roman" w:hAnsi="Times New Roman" w:cs="Times New Roman"/>
                <w:noProof/>
                <w:webHidden/>
              </w:rPr>
              <w:fldChar w:fldCharType="end"/>
            </w:r>
          </w:hyperlink>
        </w:p>
        <w:p w14:paraId="329D6DAD" w14:textId="16F88A23"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40" w:history="1">
            <w:r w:rsidRPr="006E44F6">
              <w:rPr>
                <w:rStyle w:val="Lienhypertexte"/>
                <w:rFonts w:ascii="Times New Roman" w:hAnsi="Times New Roman" w:cs="Times New Roman"/>
                <w:noProof/>
              </w:rPr>
              <w:t>9.2 Infrastructure et outils techniques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_Toc240278440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8</w:t>
            </w:r>
            <w:r w:rsidRPr="006E44F6">
              <w:rPr>
                <w:rFonts w:ascii="Times New Roman" w:hAnsi="Times New Roman" w:cs="Times New Roman"/>
                <w:noProof/>
                <w:webHidden/>
              </w:rPr>
              <w:fldChar w:fldCharType="end"/>
            </w:r>
          </w:hyperlink>
        </w:p>
        <w:p w14:paraId="5C85526C" w14:textId="25D0C284"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41" w:history="1">
            <w:r w:rsidRPr="006E44F6">
              <w:rPr>
                <w:rStyle w:val="Lienhypertexte"/>
                <w:rFonts w:ascii="Times New Roman" w:hAnsi="Times New Roman" w:cs="Times New Roman"/>
                <w:noProof/>
              </w:rPr>
              <w:t>X. Plus-value et indicateurs de succès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_Toc240278441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8</w:t>
            </w:r>
            <w:r w:rsidRPr="006E44F6">
              <w:rPr>
                <w:rFonts w:ascii="Times New Roman" w:hAnsi="Times New Roman" w:cs="Times New Roman"/>
                <w:noProof/>
                <w:webHidden/>
              </w:rPr>
              <w:fldChar w:fldCharType="end"/>
            </w:r>
          </w:hyperlink>
        </w:p>
        <w:p w14:paraId="01B7EB81" w14:textId="01D2BFF6"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42" w:history="1">
            <w:r w:rsidRPr="006E44F6">
              <w:rPr>
                <w:rStyle w:val="Lienhypertexte"/>
                <w:rFonts w:ascii="Times New Roman" w:hAnsi="Times New Roman" w:cs="Times New Roman"/>
                <w:noProof/>
              </w:rPr>
              <w:t>10.1 Gains qualitatifs et quantitatifs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_Toc240278442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8</w:t>
            </w:r>
            <w:r w:rsidRPr="006E44F6">
              <w:rPr>
                <w:rFonts w:ascii="Times New Roman" w:hAnsi="Times New Roman" w:cs="Times New Roman"/>
                <w:noProof/>
                <w:webHidden/>
              </w:rPr>
              <w:fldChar w:fldCharType="end"/>
            </w:r>
          </w:hyperlink>
        </w:p>
        <w:p w14:paraId="07D2676B" w14:textId="31CB1F41"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43" w:history="1">
            <w:r w:rsidRPr="006E44F6">
              <w:rPr>
                <w:rStyle w:val="Lienhypertexte"/>
                <w:rFonts w:ascii="Times New Roman" w:hAnsi="Times New Roman" w:cs="Times New Roman"/>
                <w:noProof/>
              </w:rPr>
              <w:t>10.2 Indicateurs de performance (KPI)</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_Toc240278443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9</w:t>
            </w:r>
            <w:r w:rsidRPr="006E44F6">
              <w:rPr>
                <w:rFonts w:ascii="Times New Roman" w:hAnsi="Times New Roman" w:cs="Times New Roman"/>
                <w:noProof/>
                <w:webHidden/>
              </w:rPr>
              <w:fldChar w:fldCharType="end"/>
            </w:r>
          </w:hyperlink>
        </w:p>
        <w:p w14:paraId="2DD62627" w14:textId="781E42BB"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44" w:history="1">
            <w:r w:rsidRPr="006E44F6">
              <w:rPr>
                <w:rStyle w:val="Lienhypertexte"/>
                <w:rFonts w:ascii="Times New Roman" w:hAnsi="Times New Roman" w:cs="Times New Roman"/>
                <w:noProof/>
              </w:rPr>
              <w:t>XI. Limites et risques anticipés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_Toc240278444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9</w:t>
            </w:r>
            <w:r w:rsidRPr="006E44F6">
              <w:rPr>
                <w:rFonts w:ascii="Times New Roman" w:hAnsi="Times New Roman" w:cs="Times New Roman"/>
                <w:noProof/>
                <w:webHidden/>
              </w:rPr>
              <w:fldChar w:fldCharType="end"/>
            </w:r>
          </w:hyperlink>
        </w:p>
        <w:p w14:paraId="0B826C12" w14:textId="22050632"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45" w:history="1">
            <w:r w:rsidRPr="006E44F6">
              <w:rPr>
                <w:rStyle w:val="Lienhypertexte"/>
                <w:rFonts w:ascii="Times New Roman" w:hAnsi="Times New Roman" w:cs="Times New Roman"/>
                <w:noProof/>
              </w:rPr>
              <w:t>11.1 Limites de l'étude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_Toc240278445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9</w:t>
            </w:r>
            <w:r w:rsidRPr="006E44F6">
              <w:rPr>
                <w:rFonts w:ascii="Times New Roman" w:hAnsi="Times New Roman" w:cs="Times New Roman"/>
                <w:noProof/>
                <w:webHidden/>
              </w:rPr>
              <w:fldChar w:fldCharType="end"/>
            </w:r>
          </w:hyperlink>
        </w:p>
        <w:p w14:paraId="2578A4D4" w14:textId="37449E63" w:rsidR="006E44F6" w:rsidRPr="006E44F6" w:rsidRDefault="006E44F6">
          <w:pPr>
            <w:pStyle w:val="TM2"/>
            <w:tabs>
              <w:tab w:val="right" w:leader="dot" w:pos="10096"/>
            </w:tabs>
            <w:rPr>
              <w:rFonts w:ascii="Times New Roman" w:eastAsiaTheme="minorEastAsia" w:hAnsi="Times New Roman" w:cs="Times New Roman"/>
              <w:noProof/>
              <w:sz w:val="22"/>
              <w:szCs w:val="22"/>
              <w:lang w:val="fr-CM" w:eastAsia="fr-CM"/>
            </w:rPr>
          </w:pPr>
          <w:hyperlink w:anchor="_Toc240278446" w:history="1">
            <w:r w:rsidRPr="006E44F6">
              <w:rPr>
                <w:rStyle w:val="Lienhypertexte"/>
                <w:rFonts w:ascii="Times New Roman" w:hAnsi="Times New Roman" w:cs="Times New Roman"/>
                <w:noProof/>
              </w:rPr>
              <w:t>11.2 Risques organisationnels et mesures de maîtrise</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_Toc240278446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9</w:t>
            </w:r>
            <w:r w:rsidRPr="006E44F6">
              <w:rPr>
                <w:rFonts w:ascii="Times New Roman" w:hAnsi="Times New Roman" w:cs="Times New Roman"/>
                <w:noProof/>
                <w:webHidden/>
              </w:rPr>
              <w:fldChar w:fldCharType="end"/>
            </w:r>
          </w:hyperlink>
        </w:p>
        <w:p w14:paraId="20581047" w14:textId="07A97B8C" w:rsidR="006E44F6" w:rsidRPr="006E44F6" w:rsidRDefault="006E44F6">
          <w:pPr>
            <w:pStyle w:val="TM1"/>
            <w:tabs>
              <w:tab w:val="right" w:leader="dot" w:pos="10096"/>
            </w:tabs>
            <w:rPr>
              <w:rFonts w:ascii="Times New Roman" w:eastAsiaTheme="minorEastAsia" w:hAnsi="Times New Roman" w:cs="Times New Roman"/>
              <w:noProof/>
              <w:sz w:val="22"/>
              <w:szCs w:val="22"/>
              <w:lang w:val="fr-CM" w:eastAsia="fr-CM"/>
            </w:rPr>
          </w:pPr>
          <w:hyperlink w:anchor="_Toc240278447" w:history="1">
            <w:r w:rsidRPr="006E44F6">
              <w:rPr>
                <w:rStyle w:val="Lienhypertexte"/>
                <w:rFonts w:ascii="Times New Roman" w:hAnsi="Times New Roman" w:cs="Times New Roman"/>
                <w:noProof/>
              </w:rPr>
              <w:t>XII. Conclusion et recommandations</w:t>
            </w:r>
            <w:r w:rsidRPr="006E44F6">
              <w:rPr>
                <w:rFonts w:ascii="Times New Roman" w:hAnsi="Times New Roman" w:cs="Times New Roman"/>
                <w:noProof/>
                <w:webHidden/>
              </w:rPr>
              <w:tab/>
            </w:r>
            <w:r w:rsidRPr="006E44F6">
              <w:rPr>
                <w:rFonts w:ascii="Times New Roman" w:hAnsi="Times New Roman" w:cs="Times New Roman"/>
                <w:noProof/>
                <w:webHidden/>
              </w:rPr>
              <w:fldChar w:fldCharType="begin"/>
            </w:r>
            <w:r w:rsidRPr="006E44F6">
              <w:rPr>
                <w:rFonts w:ascii="Times New Roman" w:hAnsi="Times New Roman" w:cs="Times New Roman"/>
                <w:noProof/>
                <w:webHidden/>
              </w:rPr>
              <w:instrText xml:space="preserve"> PAGEREF _Toc240278447 \h </w:instrText>
            </w:r>
            <w:r w:rsidRPr="006E44F6">
              <w:rPr>
                <w:rFonts w:ascii="Times New Roman" w:hAnsi="Times New Roman" w:cs="Times New Roman"/>
                <w:noProof/>
                <w:webHidden/>
              </w:rPr>
            </w:r>
            <w:r w:rsidRPr="006E44F6">
              <w:rPr>
                <w:rFonts w:ascii="Times New Roman" w:hAnsi="Times New Roman" w:cs="Times New Roman"/>
                <w:noProof/>
                <w:webHidden/>
              </w:rPr>
              <w:fldChar w:fldCharType="separate"/>
            </w:r>
            <w:r w:rsidRPr="006E44F6">
              <w:rPr>
                <w:rFonts w:ascii="Times New Roman" w:hAnsi="Times New Roman" w:cs="Times New Roman"/>
                <w:noProof/>
                <w:webHidden/>
              </w:rPr>
              <w:t>10</w:t>
            </w:r>
            <w:r w:rsidRPr="006E44F6">
              <w:rPr>
                <w:rFonts w:ascii="Times New Roman" w:hAnsi="Times New Roman" w:cs="Times New Roman"/>
                <w:noProof/>
                <w:webHidden/>
              </w:rPr>
              <w:fldChar w:fldCharType="end"/>
            </w:r>
          </w:hyperlink>
        </w:p>
        <w:p w14:paraId="78B09BC3" w14:textId="6D7538E9" w:rsidR="00747D3E" w:rsidRPr="006E44F6" w:rsidRDefault="00747D3E">
          <w:pPr>
            <w:rPr>
              <w:rFonts w:ascii="Times New Roman" w:hAnsi="Times New Roman" w:cs="Times New Roman"/>
            </w:rPr>
          </w:pPr>
          <w:r w:rsidRPr="006E44F6">
            <w:rPr>
              <w:rFonts w:ascii="Times New Roman" w:hAnsi="Times New Roman" w:cs="Times New Roman"/>
            </w:rPr>
            <w:fldChar w:fldCharType="end"/>
          </w:r>
        </w:p>
      </w:sdtContent>
    </w:sdt>
    <w:p w14:paraId="360DA3E2" w14:textId="77777777" w:rsidR="00257886" w:rsidRPr="006E44F6" w:rsidRDefault="00257886" w:rsidP="00257886">
      <w:pPr>
        <w:rPr>
          <w:rFonts w:ascii="Times New Roman" w:hAnsi="Times New Roman" w:cs="Times New Roman"/>
          <w:sz w:val="22"/>
          <w:szCs w:val="22"/>
        </w:rPr>
      </w:pPr>
    </w:p>
    <w:p w14:paraId="7A550788" w14:textId="77777777" w:rsidR="00747D3E" w:rsidRPr="006E44F6" w:rsidRDefault="00747D3E">
      <w:pPr>
        <w:rPr>
          <w:rFonts w:ascii="Times New Roman" w:hAnsi="Times New Roman" w:cs="Times New Roman"/>
          <w:b/>
          <w:bCs/>
          <w:color w:val="385623" w:themeColor="accent6" w:themeShade="80"/>
          <w:sz w:val="28"/>
          <w:szCs w:val="28"/>
        </w:rPr>
      </w:pPr>
      <w:r w:rsidRPr="006E44F6">
        <w:rPr>
          <w:rFonts w:ascii="Times New Roman" w:hAnsi="Times New Roman" w:cs="Times New Roman"/>
          <w:b/>
          <w:bCs/>
          <w:color w:val="385623" w:themeColor="accent6" w:themeShade="80"/>
          <w:sz w:val="28"/>
          <w:szCs w:val="28"/>
        </w:rPr>
        <w:br w:type="page"/>
      </w:r>
    </w:p>
    <w:p w14:paraId="61846FB7" w14:textId="6E3ECD40"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0" w:name="_Toc240278415"/>
      <w:r w:rsidRPr="006E44F6">
        <w:rPr>
          <w:rFonts w:ascii="Times New Roman" w:hAnsi="Times New Roman" w:cs="Times New Roman"/>
          <w:b/>
          <w:bCs/>
          <w:color w:val="385623" w:themeColor="accent6" w:themeShade="80"/>
          <w:sz w:val="28"/>
          <w:szCs w:val="28"/>
        </w:rPr>
        <w:lastRenderedPageBreak/>
        <w:t>I. Introduction et contexte du projet</w:t>
      </w:r>
      <w:bookmarkEnd w:id="0"/>
    </w:p>
    <w:p w14:paraId="30BE9C3E" w14:textId="24F707F3"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L'activité de crédit constitue le cœur de métier d'un établissement bancaire comme Afriland First Bank (AFB) : chaque prêt accordé porte en germe un risque de défaillance de l'emprunteur. Lorsque ce risque se matérial</w:t>
      </w:r>
      <w:r w:rsidRPr="006E44F6">
        <w:rPr>
          <w:rFonts w:ascii="Times New Roman" w:hAnsi="Times New Roman" w:cs="Times New Roman"/>
          <w:sz w:val="22"/>
          <w:szCs w:val="22"/>
        </w:rPr>
        <w:t>ise et que les voies de recouvrement amiable sont épuisées, la Banque n'a d'autre option que d'engager une procédure judiciaire pour recouvrer sa créance</w:t>
      </w:r>
      <w:r w:rsidR="003F4931" w:rsidRPr="006E44F6">
        <w:rPr>
          <w:rFonts w:ascii="Times New Roman" w:hAnsi="Times New Roman" w:cs="Times New Roman"/>
          <w:sz w:val="22"/>
          <w:szCs w:val="22"/>
        </w:rPr>
        <w:t> :</w:t>
      </w:r>
      <w:r w:rsidRPr="006E44F6">
        <w:rPr>
          <w:rFonts w:ascii="Times New Roman" w:hAnsi="Times New Roman" w:cs="Times New Roman"/>
          <w:sz w:val="22"/>
          <w:szCs w:val="22"/>
        </w:rPr>
        <w:t xml:space="preserve"> saisie immobilière, action en validation d'hypothèque, recouvrement sur leasing, injonction de payer</w:t>
      </w:r>
      <w:r w:rsidRPr="006E44F6">
        <w:rPr>
          <w:rFonts w:ascii="Times New Roman" w:hAnsi="Times New Roman" w:cs="Times New Roman"/>
          <w:sz w:val="22"/>
          <w:szCs w:val="22"/>
        </w:rPr>
        <w:t>. Le contentieux judiciaire de la Banque est ainsi, pour sa part la plus importante, le prolongement direct de son activité de crédit : il ne s'agit pas d'une fonction juridique isolée, mais du dernier maillon de la chaîne de maîtrise du risque crédit. À c</w:t>
      </w:r>
      <w:r w:rsidRPr="006E44F6">
        <w:rPr>
          <w:rFonts w:ascii="Times New Roman" w:hAnsi="Times New Roman" w:cs="Times New Roman"/>
          <w:sz w:val="22"/>
          <w:szCs w:val="22"/>
        </w:rPr>
        <w:t>e contentieux lié au recouvrement s'ajoutent, dans une moindre mesure, des procédures civiles et commerciales, pénales, sociales ou arbitrales, dans lesquelles la responsabilité de la Banque ou de son personnel peut être engagée.</w:t>
      </w:r>
    </w:p>
    <w:p w14:paraId="1B7CCB6B" w14:textId="6A56ED44"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Afriland First Bank (AFB) </w:t>
      </w:r>
      <w:r w:rsidRPr="006E44F6">
        <w:rPr>
          <w:rFonts w:ascii="Times New Roman" w:hAnsi="Times New Roman" w:cs="Times New Roman"/>
          <w:sz w:val="22"/>
          <w:szCs w:val="22"/>
        </w:rPr>
        <w:t xml:space="preserve">Cameroun, établissement bancaire de référence, s'est engagé dans son ambition stratégique 2026-2030 dans un programme de digitalisation de ses processus internes. Le suivi des audiences et des délibérés judiciaires, actuellement entièrement manuel au sein </w:t>
      </w:r>
      <w:r w:rsidRPr="006E44F6">
        <w:rPr>
          <w:rFonts w:ascii="Times New Roman" w:hAnsi="Times New Roman" w:cs="Times New Roman"/>
          <w:sz w:val="22"/>
          <w:szCs w:val="22"/>
        </w:rPr>
        <w:t>de la Direction Juridique, s'inscrit dans ce chantier de digitalisation avec un enjeu particulier : lorsque ce suivi défaille, c'est la capacité même de la Banque à recouvrer ses créances, et donc à maîtriser son risque crédit, qui s'en trouve affaiblie.</w:t>
      </w:r>
    </w:p>
    <w:p w14:paraId="1D9499FF"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C</w:t>
      </w:r>
      <w:r w:rsidRPr="006E44F6">
        <w:rPr>
          <w:rFonts w:ascii="Times New Roman" w:hAnsi="Times New Roman" w:cs="Times New Roman"/>
          <w:sz w:val="22"/>
          <w:szCs w:val="22"/>
        </w:rPr>
        <w:t>'est dans ce cadre institutionnel que s'inscrit le présent mémoire de fin d'études, réalisé dans le cadre du programme KFOKAM-48 (Ingénierie logicielle) à K-FOKAM Arts et Métiers, en immersion professionnelle au sein de la Direction des Systèmes d'Informat</w:t>
      </w:r>
      <w:r w:rsidRPr="006E44F6">
        <w:rPr>
          <w:rFonts w:ascii="Times New Roman" w:hAnsi="Times New Roman" w:cs="Times New Roman"/>
          <w:sz w:val="22"/>
          <w:szCs w:val="22"/>
        </w:rPr>
        <w:t>ion d'Afriland First Bank.</w:t>
      </w:r>
    </w:p>
    <w:p w14:paraId="68E4821B"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À la différence d'un projet de recherche exploratoire, le présent travail répond à un besoin opérationnel directement exprimé par la Direction Juridique, sous la forme d'un cahier des charges initial, puis affiné et formellement </w:t>
      </w:r>
      <w:r w:rsidRPr="006E44F6">
        <w:rPr>
          <w:rFonts w:ascii="Times New Roman" w:hAnsi="Times New Roman" w:cs="Times New Roman"/>
          <w:sz w:val="22"/>
          <w:szCs w:val="22"/>
        </w:rPr>
        <w:t>validé au terme d'un cycle de clarification associant la Direction Juridique et la Direction des Systèmes d'Information. La présente note ne formule donc pas d'hypothèses à vérifier par une enquête de terrain : elle documente, de manière honnête et à jour,</w:t>
      </w:r>
      <w:r w:rsidRPr="006E44F6">
        <w:rPr>
          <w:rFonts w:ascii="Times New Roman" w:hAnsi="Times New Roman" w:cs="Times New Roman"/>
          <w:sz w:val="22"/>
          <w:szCs w:val="22"/>
        </w:rPr>
        <w:t xml:space="preserve"> l'état réel d'avancement du projet à la date de rédaction.</w:t>
      </w:r>
    </w:p>
    <w:p w14:paraId="21604809"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Ce document ne contient pas de spécifications techniques détaillées : celles-ci font l'objet de documents de construction séparés (cahier des charges, spécifications fonctionnelles, user stories, </w:t>
      </w:r>
      <w:r w:rsidRPr="006E44F6">
        <w:rPr>
          <w:rFonts w:ascii="Times New Roman" w:hAnsi="Times New Roman" w:cs="Times New Roman"/>
          <w:sz w:val="22"/>
          <w:szCs w:val="22"/>
        </w:rPr>
        <w:t>modélisation UML, architecture, dictionnaire de données, contrat d'API). La présente note constitue le cadrage global du projet, destiné à en exposer le contexte, la problématique, les objectifs, la méthodologie et les conditions de réalisation.</w:t>
      </w:r>
    </w:p>
    <w:p w14:paraId="05B84F46"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1" w:name="_Toc240278416"/>
      <w:r w:rsidRPr="006E44F6">
        <w:rPr>
          <w:rFonts w:ascii="Times New Roman" w:hAnsi="Times New Roman" w:cs="Times New Roman"/>
          <w:b/>
          <w:bCs/>
          <w:color w:val="385623" w:themeColor="accent6" w:themeShade="80"/>
          <w:sz w:val="28"/>
          <w:szCs w:val="28"/>
        </w:rPr>
        <w:t>II. État d</w:t>
      </w:r>
      <w:r w:rsidRPr="006E44F6">
        <w:rPr>
          <w:rFonts w:ascii="Times New Roman" w:hAnsi="Times New Roman" w:cs="Times New Roman"/>
          <w:b/>
          <w:bCs/>
          <w:color w:val="385623" w:themeColor="accent6" w:themeShade="80"/>
          <w:sz w:val="28"/>
          <w:szCs w:val="28"/>
        </w:rPr>
        <w:t>es lieux</w:t>
      </w:r>
      <w:bookmarkEnd w:id="1"/>
    </w:p>
    <w:p w14:paraId="0AC5E748"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 w:name="_Toc240278417"/>
      <w:r w:rsidRPr="006E44F6">
        <w:rPr>
          <w:rFonts w:ascii="Times New Roman" w:hAnsi="Times New Roman" w:cs="Times New Roman"/>
          <w:b/>
          <w:bCs/>
          <w:color w:val="385623" w:themeColor="accent6" w:themeShade="80"/>
          <w:sz w:val="24"/>
          <w:szCs w:val="24"/>
        </w:rPr>
        <w:t>2.1 Analyse de l'existant : processus actuel de suivi des audiences et délibérés</w:t>
      </w:r>
      <w:bookmarkEnd w:id="2"/>
    </w:p>
    <w:p w14:paraId="65466722" w14:textId="6B5B9ADC"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Le point d'entrée du processus est le dossier de crédit d'un client en situation de défaillance : lorsque les voies de recouvrement amiable mises en œuvre par la </w:t>
      </w:r>
      <w:r w:rsidRPr="006E44F6">
        <w:rPr>
          <w:rFonts w:ascii="Times New Roman" w:hAnsi="Times New Roman" w:cs="Times New Roman"/>
          <w:sz w:val="22"/>
          <w:szCs w:val="22"/>
        </w:rPr>
        <w:t>Direction du Crédit et des Engagements sont épuisées sans succès, le dossier est transféré à la Direction Juridique, qui engage alors une procédure judiciaire pour recouvrer la créance de la Banque</w:t>
      </w:r>
      <w:r w:rsidR="00CA3922" w:rsidRPr="006E44F6">
        <w:rPr>
          <w:rFonts w:ascii="Times New Roman" w:hAnsi="Times New Roman" w:cs="Times New Roman"/>
          <w:sz w:val="22"/>
          <w:szCs w:val="22"/>
        </w:rPr>
        <w:t xml:space="preserve"> : </w:t>
      </w:r>
      <w:r w:rsidRPr="006E44F6">
        <w:rPr>
          <w:rFonts w:ascii="Times New Roman" w:hAnsi="Times New Roman" w:cs="Times New Roman"/>
          <w:sz w:val="22"/>
          <w:szCs w:val="22"/>
        </w:rPr>
        <w:t xml:space="preserve"> c'est ce dossier de crédit transféré qui constitue la d</w:t>
      </w:r>
      <w:r w:rsidRPr="006E44F6">
        <w:rPr>
          <w:rFonts w:ascii="Times New Roman" w:hAnsi="Times New Roman" w:cs="Times New Roman"/>
          <w:sz w:val="22"/>
          <w:szCs w:val="22"/>
        </w:rPr>
        <w:t>onnée d'entrée de la plateforme à construire. À ce contentieux lié au recouvrement de crédit s'ajoutent, dans une moindre mesure, des procédures pénales, sociales, civiles et commerciales ou arbitrales, engagées lorsque la responsabilité de la Banque ou de</w:t>
      </w:r>
      <w:r w:rsidRPr="006E44F6">
        <w:rPr>
          <w:rFonts w:ascii="Times New Roman" w:hAnsi="Times New Roman" w:cs="Times New Roman"/>
          <w:sz w:val="22"/>
          <w:szCs w:val="22"/>
        </w:rPr>
        <w:t xml:space="preserve"> son personnel est en cause, devant des juridictions nationales et, en voie de recours, supranationales (CCJA, CJCEMAC).</w:t>
      </w:r>
    </w:p>
    <w:p w14:paraId="58EF631C"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Le diagnostic établi par la Direction Juridique elle-même fait état d'une absence totale de base de données numérique permettant un sui</w:t>
      </w:r>
      <w:r w:rsidRPr="006E44F6">
        <w:rPr>
          <w:rFonts w:ascii="Times New Roman" w:hAnsi="Times New Roman" w:cs="Times New Roman"/>
          <w:sz w:val="22"/>
          <w:szCs w:val="22"/>
        </w:rPr>
        <w:t>vi en temps réel des procès pendants. Les reportings sont manuels, sources d'erreurs et de disparités entre les réseaux ; le calendrier des audiences et des affaires en délibéré est tenu manuellement ; aucun système d'alerte digitale n'existe pour les date</w:t>
      </w:r>
      <w:r w:rsidRPr="006E44F6">
        <w:rPr>
          <w:rFonts w:ascii="Times New Roman" w:hAnsi="Times New Roman" w:cs="Times New Roman"/>
          <w:sz w:val="22"/>
          <w:szCs w:val="22"/>
        </w:rPr>
        <w:t>s d'audience ou les délais procéduraux ; le risque de doublons dans l'attribution des dossiers entre coéquipiers est réel ; la charge de travail par agent ou par avocat n'est pas connue en temps réel ; et aucune traçabilité des performances individuelles d</w:t>
      </w:r>
      <w:r w:rsidRPr="006E44F6">
        <w:rPr>
          <w:rFonts w:ascii="Times New Roman" w:hAnsi="Times New Roman" w:cs="Times New Roman"/>
          <w:sz w:val="22"/>
          <w:szCs w:val="22"/>
        </w:rPr>
        <w:t>es équipes n'est disponible.</w:t>
      </w:r>
    </w:p>
    <w:p w14:paraId="72BA0841" w14:textId="77777777" w:rsidR="000756B8" w:rsidRPr="006E44F6" w:rsidRDefault="00295242">
      <w:pPr>
        <w:spacing w:after="140"/>
        <w:jc w:val="both"/>
        <w:rPr>
          <w:rFonts w:ascii="Times New Roman" w:hAnsi="Times New Roman" w:cs="Times New Roman"/>
          <w:sz w:val="22"/>
          <w:szCs w:val="22"/>
        </w:rPr>
      </w:pPr>
      <w:r w:rsidRPr="006E44F6">
        <w:rPr>
          <w:rFonts w:ascii="Times New Roman" w:hAnsi="Times New Roman" w:cs="Times New Roman"/>
          <w:sz w:val="22"/>
          <w:szCs w:val="22"/>
        </w:rPr>
        <w:t>Côtés délibérés, la Direction Juridique ne dispose d'aucune vue exhaustive des décisions rendues depuis la création de la Banque, ni de visibilité sur l'ensemble des jugements d'adjudication rendus en sa faveur pour la reprise des niches de provision. Il n'existe pas de veille sur les délais d'exercice des voies de recours, la gestion des expéditions (grosses) des décisions est déficiente, aucune base jurisprudentielle interne annotée n'existe, le sort des immeubles adjugés n'est ni disponible ni accessible, et la visibilité sur les taxations d'émoluments en cas de condamnation aux dépens fait défaut.</w:t>
      </w:r>
    </w:p>
    <w:p w14:paraId="65DB92B5"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3" w:name="_Toc240278418"/>
      <w:r w:rsidRPr="006E44F6">
        <w:rPr>
          <w:rFonts w:ascii="Times New Roman" w:hAnsi="Times New Roman" w:cs="Times New Roman"/>
          <w:b/>
          <w:bCs/>
          <w:color w:val="385623" w:themeColor="accent6" w:themeShade="80"/>
          <w:sz w:val="24"/>
          <w:szCs w:val="24"/>
        </w:rPr>
        <w:t>2.2 Cartographie des acteurs impliqués</w:t>
      </w:r>
      <w:bookmarkEnd w:id="3"/>
    </w:p>
    <w:p w14:paraId="33981594"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Le processus mobilise un ensemble d'acteurs aux rôles complémentaires :</w:t>
      </w:r>
    </w:p>
    <w:p w14:paraId="6C8090DA"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lastRenderedPageBreak/>
        <w:t xml:space="preserve">Le juriste, </w:t>
      </w:r>
      <w:r w:rsidRPr="006E44F6">
        <w:rPr>
          <w:rFonts w:ascii="Times New Roman" w:hAnsi="Times New Roman" w:cs="Times New Roman"/>
          <w:sz w:val="22"/>
          <w:szCs w:val="22"/>
        </w:rPr>
        <w:t>en char</w:t>
      </w:r>
      <w:r w:rsidRPr="006E44F6">
        <w:rPr>
          <w:rFonts w:ascii="Times New Roman" w:hAnsi="Times New Roman" w:cs="Times New Roman"/>
          <w:sz w:val="22"/>
          <w:szCs w:val="22"/>
        </w:rPr>
        <w:t>ge de la saisie et du suivi des dossiers qui lui sont affectés.</w:t>
      </w:r>
    </w:p>
    <w:p w14:paraId="1B41DCFB"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Le Directeur Juridique, </w:t>
      </w:r>
      <w:r w:rsidRPr="006E44F6">
        <w:rPr>
          <w:rFonts w:ascii="Times New Roman" w:hAnsi="Times New Roman" w:cs="Times New Roman"/>
          <w:sz w:val="22"/>
          <w:szCs w:val="22"/>
        </w:rPr>
        <w:t>responsable de l'administration du système et de la validation ultime des décisions structurantes.</w:t>
      </w:r>
    </w:p>
    <w:p w14:paraId="48C73E4F"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Le Directeur Juridique Adjoint, </w:t>
      </w:r>
      <w:r w:rsidRPr="006E44F6">
        <w:rPr>
          <w:rFonts w:ascii="Times New Roman" w:hAnsi="Times New Roman" w:cs="Times New Roman"/>
          <w:sz w:val="22"/>
          <w:szCs w:val="22"/>
        </w:rPr>
        <w:t xml:space="preserve">chargé du contrôle d'opportunité des </w:t>
      </w:r>
      <w:r w:rsidRPr="006E44F6">
        <w:rPr>
          <w:rFonts w:ascii="Times New Roman" w:hAnsi="Times New Roman" w:cs="Times New Roman"/>
          <w:sz w:val="22"/>
          <w:szCs w:val="22"/>
        </w:rPr>
        <w:t>demandes de frais engagées par les avocats et prestataires.</w:t>
      </w:r>
    </w:p>
    <w:p w14:paraId="1EAE2E39"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Le supérieur hiérarchique désigné, </w:t>
      </w:r>
      <w:r w:rsidRPr="006E44F6">
        <w:rPr>
          <w:rFonts w:ascii="Times New Roman" w:hAnsi="Times New Roman" w:cs="Times New Roman"/>
          <w:sz w:val="22"/>
          <w:szCs w:val="22"/>
        </w:rPr>
        <w:t>second valideur, notamment pour les lettres de constitution de prestataires.</w:t>
      </w:r>
    </w:p>
    <w:p w14:paraId="1B300C2A"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L'Assistante de Direction, </w:t>
      </w:r>
      <w:r w:rsidRPr="006E44F6">
        <w:rPr>
          <w:rFonts w:ascii="Times New Roman" w:hAnsi="Times New Roman" w:cs="Times New Roman"/>
          <w:sz w:val="22"/>
          <w:szCs w:val="22"/>
        </w:rPr>
        <w:t>en charge du contrôle de conformité des pièces justificat</w:t>
      </w:r>
      <w:r w:rsidRPr="006E44F6">
        <w:rPr>
          <w:rFonts w:ascii="Times New Roman" w:hAnsi="Times New Roman" w:cs="Times New Roman"/>
          <w:sz w:val="22"/>
          <w:szCs w:val="22"/>
        </w:rPr>
        <w:t>ives et du suivi des statuts de paiement.</w:t>
      </w:r>
    </w:p>
    <w:p w14:paraId="1D4F575D"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Les avocats partenaires, </w:t>
      </w:r>
      <w:r w:rsidRPr="006E44F6">
        <w:rPr>
          <w:rFonts w:ascii="Times New Roman" w:hAnsi="Times New Roman" w:cs="Times New Roman"/>
          <w:sz w:val="22"/>
          <w:szCs w:val="22"/>
        </w:rPr>
        <w:t>intervenants externes à la Banque, chargés de la représentation devant les juridictions.</w:t>
      </w:r>
    </w:p>
    <w:p w14:paraId="07D755CB"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Les autres prestataires </w:t>
      </w:r>
      <w:r w:rsidRPr="006E44F6">
        <w:rPr>
          <w:rFonts w:ascii="Times New Roman" w:hAnsi="Times New Roman" w:cs="Times New Roman"/>
          <w:sz w:val="22"/>
          <w:szCs w:val="22"/>
        </w:rPr>
        <w:t>(notaires, huissiers, greffiers, conservateurs fonciers), intervenant ponctu</w:t>
      </w:r>
      <w:r w:rsidRPr="006E44F6">
        <w:rPr>
          <w:rFonts w:ascii="Times New Roman" w:hAnsi="Times New Roman" w:cs="Times New Roman"/>
          <w:sz w:val="22"/>
          <w:szCs w:val="22"/>
        </w:rPr>
        <w:t>ellement dans les procédures.</w:t>
      </w:r>
    </w:p>
    <w:p w14:paraId="6B02F967"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Le Gestionnaire de fonds de commerce (GFC), </w:t>
      </w:r>
      <w:r w:rsidRPr="006E44F6">
        <w:rPr>
          <w:rFonts w:ascii="Times New Roman" w:hAnsi="Times New Roman" w:cs="Times New Roman"/>
          <w:sz w:val="22"/>
          <w:szCs w:val="22"/>
        </w:rPr>
        <w:t>à l'origine de la transmission du dossier de crédit lors de l'ouverture d'un dossier de recouvrement.</w:t>
      </w:r>
    </w:p>
    <w:p w14:paraId="6C26C825"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4" w:name="_Toc240278419"/>
      <w:r w:rsidRPr="006E44F6">
        <w:rPr>
          <w:rFonts w:ascii="Times New Roman" w:hAnsi="Times New Roman" w:cs="Times New Roman"/>
          <w:b/>
          <w:bCs/>
          <w:color w:val="385623" w:themeColor="accent6" w:themeShade="80"/>
          <w:sz w:val="24"/>
          <w:szCs w:val="24"/>
        </w:rPr>
        <w:t>2.3 Limites et dysfonctionnements identifiés</w:t>
      </w:r>
      <w:bookmarkEnd w:id="4"/>
    </w:p>
    <w:p w14:paraId="26D92AA7"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Ces lacunes engendrent des </w:t>
      </w:r>
      <w:r w:rsidRPr="006E44F6">
        <w:rPr>
          <w:rFonts w:ascii="Times New Roman" w:hAnsi="Times New Roman" w:cs="Times New Roman"/>
          <w:sz w:val="22"/>
          <w:szCs w:val="22"/>
        </w:rPr>
        <w:t>risques précisément documentés par la Direction Juridique, notamment sur les dossiers de recouvrement de crédit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6930"/>
        <w:gridCol w:w="1301"/>
      </w:tblGrid>
      <w:tr w:rsidR="000756B8" w:rsidRPr="006E44F6" w14:paraId="627BF711" w14:textId="77777777" w:rsidTr="007072C9">
        <w:tc>
          <w:tcPr>
            <w:tcW w:w="197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74462234"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Catégorie de risque</w:t>
            </w:r>
          </w:p>
        </w:tc>
        <w:tc>
          <w:tcPr>
            <w:tcW w:w="6930"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19B276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Manifestation</w:t>
            </w:r>
          </w:p>
        </w:tc>
        <w:tc>
          <w:tcPr>
            <w:tcW w:w="130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7843F78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Impact</w:t>
            </w:r>
          </w:p>
        </w:tc>
      </w:tr>
      <w:tr w:rsidR="000756B8" w:rsidRPr="006E44F6" w14:paraId="067D929A"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8C23F49"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Financier</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F02B3E0"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Mauvaise évaluation des provisions sur litiges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5BB88D9"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Élevé</w:t>
            </w:r>
          </w:p>
        </w:tc>
      </w:tr>
      <w:tr w:rsidR="000756B8" w:rsidRPr="006E44F6" w14:paraId="54CA03BE"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A6DC00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Opérationnel</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F6D0BE8"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 xml:space="preserve">Délais </w:t>
            </w:r>
            <w:r w:rsidRPr="006E44F6">
              <w:rPr>
                <w:rFonts w:ascii="Times New Roman" w:hAnsi="Times New Roman" w:cs="Times New Roman"/>
              </w:rPr>
              <w:t>d'exercice des voies de recours manqués sur les dossiers de recouvrement de crédit, diligences tardives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56EC00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Élevé</w:t>
            </w:r>
          </w:p>
        </w:tc>
      </w:tr>
      <w:tr w:rsidR="000756B8" w:rsidRPr="006E44F6" w14:paraId="6AFED079"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4FE6E22"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Juridique</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FD3ED9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Pièces manquantes, dossiers de crédit incomplets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04E6829"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Élevé</w:t>
            </w:r>
          </w:p>
        </w:tc>
      </w:tr>
      <w:tr w:rsidR="000756B8" w:rsidRPr="006E44F6" w14:paraId="2F779027"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C909B28"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Organisationnel</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29D2845"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 xml:space="preserve">Doublons d'attribution des dossiers de recouvrement, surcharge </w:t>
            </w:r>
            <w:r w:rsidRPr="006E44F6">
              <w:rPr>
                <w:rFonts w:ascii="Times New Roman" w:hAnsi="Times New Roman" w:cs="Times New Roman"/>
              </w:rPr>
              <w:t>des avocats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21EB7A2"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Moyen</w:t>
            </w:r>
          </w:p>
        </w:tc>
      </w:tr>
      <w:tr w:rsidR="000756B8" w:rsidRPr="006E44F6" w14:paraId="6A7D1260"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8E1FAE4"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Réputationnel</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062C4B0"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Défaillance dans la défense des intérêts de la Banque</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8204ED4"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Moyen</w:t>
            </w:r>
          </w:p>
        </w:tc>
      </w:tr>
      <w:tr w:rsidR="000756B8" w:rsidRPr="006E44F6" w14:paraId="1B47C9E1"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B36D446"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Réglementaire</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17A74BE"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Dépassement du seuil d'adjudicataire (25 % des fonds propres nets)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1DD8BC5"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Élevé</w:t>
            </w:r>
          </w:p>
        </w:tc>
      </w:tr>
    </w:tbl>
    <w:p w14:paraId="2C1870E4"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5" w:name="_Toc240278420"/>
      <w:r w:rsidRPr="006E44F6">
        <w:rPr>
          <w:rFonts w:ascii="Times New Roman" w:hAnsi="Times New Roman" w:cs="Times New Roman"/>
          <w:b/>
          <w:bCs/>
          <w:color w:val="385623" w:themeColor="accent6" w:themeShade="80"/>
          <w:sz w:val="28"/>
          <w:szCs w:val="28"/>
        </w:rPr>
        <w:t>III. Problématique</w:t>
      </w:r>
      <w:bookmarkEnd w:id="5"/>
    </w:p>
    <w:p w14:paraId="40AF9E7D"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6" w:name="_Toc240278421"/>
      <w:r w:rsidRPr="006E44F6">
        <w:rPr>
          <w:rFonts w:ascii="Times New Roman" w:hAnsi="Times New Roman" w:cs="Times New Roman"/>
          <w:b/>
          <w:bCs/>
          <w:color w:val="385623" w:themeColor="accent6" w:themeShade="80"/>
          <w:sz w:val="24"/>
          <w:szCs w:val="24"/>
        </w:rPr>
        <w:t>3.1 Formulation du problème central</w:t>
      </w:r>
      <w:bookmarkEnd w:id="6"/>
    </w:p>
    <w:p w14:paraId="66F4CCFB" w14:textId="77777777" w:rsidR="00A53A4E" w:rsidRPr="006E44F6" w:rsidRDefault="00A53A4E">
      <w:pPr>
        <w:spacing w:after="140"/>
        <w:jc w:val="both"/>
        <w:rPr>
          <w:rFonts w:ascii="Times New Roman" w:hAnsi="Times New Roman" w:cs="Times New Roman"/>
          <w:sz w:val="22"/>
          <w:szCs w:val="22"/>
        </w:rPr>
      </w:pPr>
      <w:r w:rsidRPr="006E44F6">
        <w:rPr>
          <w:rFonts w:ascii="Times New Roman" w:hAnsi="Times New Roman" w:cs="Times New Roman"/>
          <w:sz w:val="22"/>
          <w:szCs w:val="22"/>
        </w:rPr>
        <w:t>Avant l'engagement d'une procédure judiciaire, la Direction du Crédit et des Engagements épuise l'ensemble des voies de recouvrement amiable ; ce n'est qu'en cas d'échec de ces démarches que le dossier est transféré à la Direction Juridique, qui engage alors la procédure judiciaire. Concrètement, le problème à résoudre est le suivant : un juriste responsable de plusieurs dizaines de ces dossiers ne peut pas savoir, à un instant donné, quelles échéances arrivent sur chacun d'eux : faute de rappel automatique, il arrive qu'une audience ou un délai de recours soit manqué. Quand une décision défavorable à la Banque devient ainsi définitive faute de recours exercé à temps, la Banque perd la possibilité de la contester, et donc de récupérer par cette voie la créance réclamée. Et quand, à l'inverse, une décision favorable à la Banque (comme une adjudication) n'est pas remontée jusqu'à la comptabilité, la Banque continue d'immobiliser inutilement une provision constituée pour un dossier de crédit pourtant déjà réglé en sa faveur.</w:t>
      </w:r>
    </w:p>
    <w:p w14:paraId="2C5FFC13" w14:textId="0C16EFA9"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Ce problème, documenté par la Direction Juridique elle-même dans le cahier des charges, n'est pas une hypothèse à vérifier mais un constat déjà établi. Il se manifeste concrètement de quatre façons :</w:t>
      </w:r>
    </w:p>
    <w:p w14:paraId="7956367F" w14:textId="79096861"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Rupture de </w:t>
      </w:r>
      <w:r w:rsidR="003F34D8" w:rsidRPr="006E44F6">
        <w:rPr>
          <w:rFonts w:ascii="Times New Roman" w:hAnsi="Times New Roman" w:cs="Times New Roman"/>
          <w:b/>
          <w:bCs/>
          <w:sz w:val="22"/>
          <w:szCs w:val="22"/>
        </w:rPr>
        <w:t>suivi</w:t>
      </w:r>
      <w:r w:rsidR="003F34D8" w:rsidRPr="006E44F6">
        <w:rPr>
          <w:rFonts w:ascii="Times New Roman" w:hAnsi="Times New Roman" w:cs="Times New Roman"/>
          <w:sz w:val="22"/>
          <w:szCs w:val="22"/>
        </w:rPr>
        <w:t xml:space="preserve"> :</w:t>
      </w:r>
      <w:r w:rsidRPr="006E44F6">
        <w:rPr>
          <w:rFonts w:ascii="Times New Roman" w:hAnsi="Times New Roman" w:cs="Times New Roman"/>
          <w:sz w:val="22"/>
          <w:szCs w:val="22"/>
        </w:rPr>
        <w:t xml:space="preserve"> l'absence de base de données </w:t>
      </w:r>
      <w:r w:rsidRPr="006E44F6">
        <w:rPr>
          <w:rFonts w:ascii="Times New Roman" w:hAnsi="Times New Roman" w:cs="Times New Roman"/>
          <w:sz w:val="22"/>
          <w:szCs w:val="22"/>
        </w:rPr>
        <w:t>centralisée empêche toute vue consolidée des dossiers en cours, et expose à des doublons d'attribution entre juristes.</w:t>
      </w:r>
    </w:p>
    <w:p w14:paraId="7B759EEB" w14:textId="6C16D44F"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Rupture </w:t>
      </w:r>
      <w:r w:rsidR="003F34D8" w:rsidRPr="006E44F6">
        <w:rPr>
          <w:rFonts w:ascii="Times New Roman" w:hAnsi="Times New Roman" w:cs="Times New Roman"/>
          <w:b/>
          <w:bCs/>
          <w:sz w:val="22"/>
          <w:szCs w:val="22"/>
        </w:rPr>
        <w:t>d’alerte :</w:t>
      </w:r>
      <w:r w:rsidRPr="006E44F6">
        <w:rPr>
          <w:rFonts w:ascii="Times New Roman" w:hAnsi="Times New Roman" w:cs="Times New Roman"/>
          <w:sz w:val="22"/>
          <w:szCs w:val="22"/>
        </w:rPr>
        <w:t xml:space="preserve"> sans système d'alerte digitale, les échéances critiques</w:t>
      </w:r>
      <w:r w:rsidR="003F4931" w:rsidRPr="006E44F6">
        <w:rPr>
          <w:rFonts w:ascii="Times New Roman" w:hAnsi="Times New Roman" w:cs="Times New Roman"/>
          <w:sz w:val="22"/>
          <w:szCs w:val="22"/>
        </w:rPr>
        <w:t> :</w:t>
      </w:r>
      <w:r w:rsidRPr="006E44F6">
        <w:rPr>
          <w:rFonts w:ascii="Times New Roman" w:hAnsi="Times New Roman" w:cs="Times New Roman"/>
          <w:sz w:val="22"/>
          <w:szCs w:val="22"/>
        </w:rPr>
        <w:t xml:space="preserve"> dates d'audience, délais d'exercice des voies de recours rep</w:t>
      </w:r>
      <w:r w:rsidRPr="006E44F6">
        <w:rPr>
          <w:rFonts w:ascii="Times New Roman" w:hAnsi="Times New Roman" w:cs="Times New Roman"/>
          <w:sz w:val="22"/>
          <w:szCs w:val="22"/>
        </w:rPr>
        <w:t>osent sur la seule vigilance individuelle des juristes, avec un risque de dépassement.</w:t>
      </w:r>
    </w:p>
    <w:p w14:paraId="6A5E9614" w14:textId="42DBC339"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Rupture de traçabilité financière</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 l'absence de suivi structuré des adjudications, des provisions et des taxations d'émoluments empêche la Banque de connaître avec fiab</w:t>
      </w:r>
      <w:r w:rsidRPr="006E44F6">
        <w:rPr>
          <w:rFonts w:ascii="Times New Roman" w:hAnsi="Times New Roman" w:cs="Times New Roman"/>
          <w:sz w:val="22"/>
          <w:szCs w:val="22"/>
        </w:rPr>
        <w:t xml:space="preserve">ilité l'état réel de son risque crédit résiduel </w:t>
      </w:r>
      <w:r w:rsidRPr="006E44F6">
        <w:rPr>
          <w:rFonts w:ascii="Times New Roman" w:hAnsi="Times New Roman" w:cs="Times New Roman"/>
          <w:sz w:val="22"/>
          <w:szCs w:val="22"/>
        </w:rPr>
        <w:lastRenderedPageBreak/>
        <w:t>sur les dossiers contentieux, ce qui se traduit notamment par une mauvaise évaluation des provisions sur litiges (cf. §2.3).</w:t>
      </w:r>
    </w:p>
    <w:p w14:paraId="49B06F15" w14:textId="03DD4A89"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Rupture de pilotage</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 aucun reporting consolidé n'existe, privant la Direction Juri</w:t>
      </w:r>
      <w:r w:rsidRPr="006E44F6">
        <w:rPr>
          <w:rFonts w:ascii="Times New Roman" w:hAnsi="Times New Roman" w:cs="Times New Roman"/>
          <w:sz w:val="22"/>
          <w:szCs w:val="22"/>
        </w:rPr>
        <w:t>dique et la Direction Générale de toute vision stratégique sur le portefeuille contentieux.</w:t>
      </w:r>
    </w:p>
    <w:p w14:paraId="10A24F19"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7" w:name="_Toc240278422"/>
      <w:r w:rsidRPr="006E44F6">
        <w:rPr>
          <w:rFonts w:ascii="Times New Roman" w:hAnsi="Times New Roman" w:cs="Times New Roman"/>
          <w:b/>
          <w:bCs/>
          <w:color w:val="385623" w:themeColor="accent6" w:themeShade="80"/>
          <w:sz w:val="24"/>
          <w:szCs w:val="24"/>
        </w:rPr>
        <w:t>3.2 Impacts et conséquences sur la performance de la Banque</w:t>
      </w:r>
      <w:bookmarkEnd w:id="7"/>
    </w:p>
    <w:p w14:paraId="4A216D89" w14:textId="5A09067B" w:rsidR="00A04900" w:rsidRPr="006E44F6" w:rsidRDefault="00A04900" w:rsidP="00A04900">
      <w:pPr>
        <w:spacing w:after="140"/>
        <w:jc w:val="both"/>
        <w:rPr>
          <w:rFonts w:ascii="Times New Roman" w:hAnsi="Times New Roman" w:cs="Times New Roman"/>
          <w:bCs/>
          <w:sz w:val="22"/>
          <w:szCs w:val="22"/>
        </w:rPr>
      </w:pPr>
      <w:r w:rsidRPr="006E44F6">
        <w:rPr>
          <w:rFonts w:ascii="Times New Roman" w:hAnsi="Times New Roman" w:cs="Times New Roman"/>
          <w:b/>
          <w:sz w:val="22"/>
          <w:szCs w:val="22"/>
        </w:rPr>
        <w:t>Impact sur le travail du juriste :</w:t>
      </w:r>
      <w:r w:rsidRPr="006E44F6">
        <w:rPr>
          <w:rFonts w:ascii="Times New Roman" w:hAnsi="Times New Roman" w:cs="Times New Roman"/>
          <w:bCs/>
          <w:sz w:val="22"/>
          <w:szCs w:val="22"/>
        </w:rPr>
        <w:t xml:space="preserve"> Sans suivi centralisé, un juriste qui gère plusieurs dizaines de dossiers doit reparcourir chacun d'eux manuellement pour savoir ce qui est imminent. Il passe du temps à surveiller ce qu'un système devrait lui rappeler automatiquement, au détriment du traitement réel de ses dossiers.</w:t>
      </w:r>
    </w:p>
    <w:p w14:paraId="7F73F74F" w14:textId="77777777" w:rsidR="00A04900" w:rsidRPr="006E44F6" w:rsidRDefault="00A04900" w:rsidP="00A04900">
      <w:pPr>
        <w:spacing w:after="140"/>
        <w:jc w:val="both"/>
        <w:rPr>
          <w:rFonts w:ascii="Times New Roman" w:hAnsi="Times New Roman" w:cs="Times New Roman"/>
          <w:bCs/>
          <w:sz w:val="22"/>
          <w:szCs w:val="22"/>
        </w:rPr>
      </w:pPr>
      <w:r w:rsidRPr="006E44F6">
        <w:rPr>
          <w:rFonts w:ascii="Times New Roman" w:hAnsi="Times New Roman" w:cs="Times New Roman"/>
          <w:b/>
          <w:sz w:val="22"/>
          <w:szCs w:val="22"/>
        </w:rPr>
        <w:t>Impact sur la défense des intérêts de la Banque</w:t>
      </w:r>
      <w:r w:rsidRPr="006E44F6">
        <w:rPr>
          <w:rFonts w:ascii="Times New Roman" w:hAnsi="Times New Roman" w:cs="Times New Roman"/>
          <w:bCs/>
          <w:sz w:val="22"/>
          <w:szCs w:val="22"/>
        </w:rPr>
        <w:t xml:space="preserve"> : Cette dépendance à la seule vigilance individuelle finit, sur un volume de plusieurs centaines de dossiers actifs, par laisser passer une échéance sans que personne ne s'en aperçoive à temps. Lorsque la décision manquée était défavorable à la Banque, celle-ci devient définitive faute de recours exercé dans les délais, et la Banque perd la possibilité de la contester.</w:t>
      </w:r>
    </w:p>
    <w:p w14:paraId="7E447ED1" w14:textId="274A72EE" w:rsidR="007C69F3" w:rsidRPr="006E44F6" w:rsidRDefault="00A04900" w:rsidP="00A04900">
      <w:pPr>
        <w:spacing w:after="140"/>
        <w:jc w:val="both"/>
        <w:rPr>
          <w:rFonts w:ascii="Times New Roman" w:hAnsi="Times New Roman" w:cs="Times New Roman"/>
          <w:bCs/>
          <w:sz w:val="22"/>
          <w:szCs w:val="22"/>
        </w:rPr>
      </w:pPr>
      <w:r w:rsidRPr="006E44F6">
        <w:rPr>
          <w:rFonts w:ascii="Times New Roman" w:hAnsi="Times New Roman" w:cs="Times New Roman"/>
          <w:b/>
          <w:sz w:val="22"/>
          <w:szCs w:val="22"/>
        </w:rPr>
        <w:t>Impact financier :</w:t>
      </w:r>
      <w:r w:rsidRPr="006E44F6">
        <w:rPr>
          <w:rFonts w:ascii="Times New Roman" w:hAnsi="Times New Roman" w:cs="Times New Roman"/>
          <w:bCs/>
          <w:sz w:val="22"/>
          <w:szCs w:val="22"/>
        </w:rPr>
        <w:t xml:space="preserve"> Lorsqu'une décision défavorable devient ainsi définitive, la Banque perd la créance qu'elle aurait pu recouvrer par cette voie de recours. Et lorsque, à l'inverse, une décision favorable à la Banque (comme une adjudication) n'est pas remontée jusqu'à la comptabilité, la Banque continue d'immobiliser inutilement une provision constituée pour un dossier de crédit pourtant déjà réglé en sa faveur. Dans les deux cas, c'est de l'argent réel de la Banque qui est affecté.</w:t>
      </w:r>
    </w:p>
    <w:p w14:paraId="24C20F10"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8" w:name="_Toc240278423"/>
      <w:r w:rsidRPr="006E44F6">
        <w:rPr>
          <w:rFonts w:ascii="Times New Roman" w:hAnsi="Times New Roman" w:cs="Times New Roman"/>
          <w:b/>
          <w:bCs/>
          <w:color w:val="385623" w:themeColor="accent6" w:themeShade="80"/>
          <w:sz w:val="24"/>
          <w:szCs w:val="24"/>
        </w:rPr>
        <w:t>3.3 Enjeux stratégiques</w:t>
      </w:r>
      <w:bookmarkEnd w:id="8"/>
    </w:p>
    <w:p w14:paraId="43C8AB75"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Ce projet s'inscrit dans l'ambition stratégique 2026-2030 d'A</w:t>
      </w:r>
      <w:r w:rsidRPr="006E44F6">
        <w:rPr>
          <w:rFonts w:ascii="Times New Roman" w:hAnsi="Times New Roman" w:cs="Times New Roman"/>
          <w:sz w:val="22"/>
          <w:szCs w:val="22"/>
        </w:rPr>
        <w:t>friland First Bank en matière de digitalisation de ses processus internes. Pour la Direction Juridique, l'enjeu dépasse la seule efficacité opérationnelle : disposer d'un pilotage fiable du contentieux, c'est directement fiabiliser la mesure du risque créd</w:t>
      </w:r>
      <w:r w:rsidRPr="006E44F6">
        <w:rPr>
          <w:rFonts w:ascii="Times New Roman" w:hAnsi="Times New Roman" w:cs="Times New Roman"/>
          <w:sz w:val="22"/>
          <w:szCs w:val="22"/>
        </w:rPr>
        <w:t>it résiduel de la Banque sur les dossiers en recouvrement judiciaire, sécuriser la conformité au seuil réglementaire d'adjudication (25 % des fonds propres nets), et donner à la Direction Générale une vision consolidée d'un risque qui, aujourd'hui, échappe</w:t>
      </w:r>
      <w:r w:rsidRPr="006E44F6">
        <w:rPr>
          <w:rFonts w:ascii="Times New Roman" w:hAnsi="Times New Roman" w:cs="Times New Roman"/>
          <w:sz w:val="22"/>
          <w:szCs w:val="22"/>
        </w:rPr>
        <w:t xml:space="preserve"> largement à tout pilotage centralisé.</w:t>
      </w:r>
    </w:p>
    <w:p w14:paraId="04668EC2"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9" w:name="_Toc240278424"/>
      <w:r w:rsidRPr="006E44F6">
        <w:rPr>
          <w:rFonts w:ascii="Times New Roman" w:hAnsi="Times New Roman" w:cs="Times New Roman"/>
          <w:b/>
          <w:bCs/>
          <w:color w:val="385623" w:themeColor="accent6" w:themeShade="80"/>
          <w:sz w:val="28"/>
          <w:szCs w:val="28"/>
        </w:rPr>
        <w:t>IV. Question centrale du mémoire</w:t>
      </w:r>
      <w:bookmarkEnd w:id="9"/>
    </w:p>
    <w:p w14:paraId="6D7F677D"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À la différence d'une question de recherche appelant une vérification empirique, la question centrale du présent mémoire oriente directement la conception et la réalisation de la plate</w:t>
      </w:r>
      <w:r w:rsidRPr="006E44F6">
        <w:rPr>
          <w:rFonts w:ascii="Times New Roman" w:hAnsi="Times New Roman" w:cs="Times New Roman"/>
          <w:sz w:val="22"/>
          <w:szCs w:val="22"/>
        </w:rPr>
        <w:t>forme :</w:t>
      </w:r>
    </w:p>
    <w:p w14:paraId="4BB21D65" w14:textId="5B8121AA" w:rsidR="000756B8" w:rsidRPr="006E44F6" w:rsidRDefault="00E453B5">
      <w:pPr>
        <w:spacing w:after="140"/>
        <w:jc w:val="both"/>
        <w:rPr>
          <w:rFonts w:ascii="Times New Roman" w:hAnsi="Times New Roman" w:cs="Times New Roman"/>
          <w:sz w:val="22"/>
          <w:szCs w:val="22"/>
        </w:rPr>
      </w:pPr>
      <w:r w:rsidRPr="006E44F6">
        <w:rPr>
          <w:rFonts w:ascii="Times New Roman" w:hAnsi="Times New Roman" w:cs="Times New Roman"/>
          <w:b/>
          <w:bCs/>
          <w:sz w:val="22"/>
          <w:szCs w:val="22"/>
        </w:rPr>
        <w:t>Comment la Banque peut-elle améliorer le recouvrement judiciaire de ses créances en dotant la Direction Juridique d'une plateforme numérique dédiée, structurée autour de trois piliers</w:t>
      </w:r>
      <w:r w:rsidR="00137E0D" w:rsidRPr="006E44F6">
        <w:rPr>
          <w:rFonts w:ascii="Times New Roman" w:hAnsi="Times New Roman" w:cs="Times New Roman"/>
          <w:b/>
          <w:bCs/>
          <w:sz w:val="22"/>
          <w:szCs w:val="22"/>
        </w:rPr>
        <w:t> :</w:t>
      </w:r>
      <w:r w:rsidR="00DE34A5" w:rsidRPr="006E44F6">
        <w:rPr>
          <w:rFonts w:ascii="Times New Roman" w:hAnsi="Times New Roman" w:cs="Times New Roman"/>
          <w:b/>
          <w:bCs/>
          <w:sz w:val="22"/>
          <w:szCs w:val="22"/>
        </w:rPr>
        <w:t xml:space="preserve"> </w:t>
      </w:r>
      <w:r w:rsidRPr="006E44F6">
        <w:rPr>
          <w:rFonts w:ascii="Times New Roman" w:hAnsi="Times New Roman" w:cs="Times New Roman"/>
          <w:b/>
          <w:bCs/>
          <w:sz w:val="22"/>
          <w:szCs w:val="22"/>
        </w:rPr>
        <w:t>le suivi des audiences, le suivi des délibérés et</w:t>
      </w:r>
      <w:r w:rsidR="00137E0D" w:rsidRPr="006E44F6">
        <w:rPr>
          <w:rFonts w:ascii="Times New Roman" w:hAnsi="Times New Roman" w:cs="Times New Roman"/>
          <w:b/>
          <w:bCs/>
          <w:sz w:val="22"/>
          <w:szCs w:val="22"/>
        </w:rPr>
        <w:t xml:space="preserve"> </w:t>
      </w:r>
      <w:r w:rsidRPr="006E44F6">
        <w:rPr>
          <w:rFonts w:ascii="Times New Roman" w:hAnsi="Times New Roman" w:cs="Times New Roman"/>
          <w:b/>
          <w:bCs/>
          <w:sz w:val="22"/>
          <w:szCs w:val="22"/>
        </w:rPr>
        <w:t>la gestion des décisions devenues définitives permettant de centraliser le suivi des procédures judiciaires, d'automatiser les alertes sur les échéances critiques, et de disposer d'un pilotage fiable du risque crédit résiduel en matière de contentieux ?</w:t>
      </w:r>
    </w:p>
    <w:p w14:paraId="0B1E969E"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10" w:name="_Toc240278425"/>
      <w:r w:rsidRPr="006E44F6">
        <w:rPr>
          <w:rFonts w:ascii="Times New Roman" w:hAnsi="Times New Roman" w:cs="Times New Roman"/>
          <w:b/>
          <w:bCs/>
          <w:color w:val="385623" w:themeColor="accent6" w:themeShade="80"/>
          <w:sz w:val="28"/>
          <w:szCs w:val="28"/>
        </w:rPr>
        <w:t>V. Hy</w:t>
      </w:r>
      <w:r w:rsidRPr="006E44F6">
        <w:rPr>
          <w:rFonts w:ascii="Times New Roman" w:hAnsi="Times New Roman" w:cs="Times New Roman"/>
          <w:b/>
          <w:bCs/>
          <w:color w:val="385623" w:themeColor="accent6" w:themeShade="80"/>
          <w:sz w:val="28"/>
          <w:szCs w:val="28"/>
        </w:rPr>
        <w:t xml:space="preserve">pothèses de </w:t>
      </w:r>
      <w:r w:rsidR="00675ED0" w:rsidRPr="006E44F6">
        <w:rPr>
          <w:rFonts w:ascii="Times New Roman" w:hAnsi="Times New Roman" w:cs="Times New Roman"/>
          <w:b/>
          <w:bCs/>
          <w:color w:val="385623" w:themeColor="accent6" w:themeShade="80"/>
          <w:sz w:val="28"/>
          <w:szCs w:val="28"/>
        </w:rPr>
        <w:t>travail retenu</w:t>
      </w:r>
      <w:bookmarkEnd w:id="10"/>
    </w:p>
    <w:p w14:paraId="2F84E698"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Le besoin étant déjà réel et exprimé par le client, cette section ne présente pas des hypothèses à confirmer par une enquête, mais les partis pris de conception retenus au fil des échanges avec la Direction Juridique et la DSI, e</w:t>
      </w:r>
      <w:r w:rsidRPr="006E44F6">
        <w:rPr>
          <w:rFonts w:ascii="Times New Roman" w:hAnsi="Times New Roman" w:cs="Times New Roman"/>
          <w:sz w:val="22"/>
          <w:szCs w:val="22"/>
        </w:rPr>
        <w:t>t déjà validés à la date de rédaction de la présente note.</w:t>
      </w:r>
    </w:p>
    <w:p w14:paraId="188F1BBB"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1" w:name="_Toc240278426"/>
      <w:r w:rsidRPr="006E44F6">
        <w:rPr>
          <w:rFonts w:ascii="Times New Roman" w:hAnsi="Times New Roman" w:cs="Times New Roman"/>
          <w:b/>
          <w:bCs/>
          <w:color w:val="385623" w:themeColor="accent6" w:themeShade="80"/>
          <w:sz w:val="24"/>
          <w:szCs w:val="24"/>
        </w:rPr>
        <w:t>5.1 Hypothèse structurante retenue</w:t>
      </w:r>
      <w:bookmarkEnd w:id="11"/>
    </w:p>
    <w:p w14:paraId="4527857D"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La centralisation digitale du suivi des dossiers judiciaires, combinée à un système d'alertes automatiques et à un reporting consolidé, permet de répondre aux ris</w:t>
      </w:r>
      <w:r w:rsidRPr="006E44F6">
        <w:rPr>
          <w:rFonts w:ascii="Times New Roman" w:hAnsi="Times New Roman" w:cs="Times New Roman"/>
          <w:sz w:val="22"/>
          <w:szCs w:val="22"/>
        </w:rPr>
        <w:t>ques identifiés au §2.3 et aux ruptures identifiées au §3.1 (suivi, alerte, traçabilité financière, pilotage), sans nécessiter d'intégration technique avec le système d'information existant de la Banque. Une simple saisie manuelle assurant la traçabilité d</w:t>
      </w:r>
      <w:r w:rsidRPr="006E44F6">
        <w:rPr>
          <w:rFonts w:ascii="Times New Roman" w:hAnsi="Times New Roman" w:cs="Times New Roman"/>
          <w:sz w:val="22"/>
          <w:szCs w:val="22"/>
        </w:rPr>
        <w:t xml:space="preserve">es interactions avec les systèmes tiers (corebanking, comptabilité, système de paiement des prestataires) suffit à répondre au besoin </w:t>
      </w:r>
      <w:proofErr w:type="gramStart"/>
      <w:r w:rsidRPr="006E44F6">
        <w:rPr>
          <w:rFonts w:ascii="Times New Roman" w:hAnsi="Times New Roman" w:cs="Times New Roman"/>
          <w:sz w:val="22"/>
          <w:szCs w:val="22"/>
        </w:rPr>
        <w:t>exprimé</w:t>
      </w:r>
      <w:proofErr w:type="gramEnd"/>
      <w:r w:rsidRPr="006E44F6">
        <w:rPr>
          <w:rFonts w:ascii="Times New Roman" w:hAnsi="Times New Roman" w:cs="Times New Roman"/>
          <w:sz w:val="22"/>
          <w:szCs w:val="22"/>
        </w:rPr>
        <w:t>, ces systèmes assurant déjà eux-mêmes leurs fonctions respectives en dehors du périmètre de la présente plateforme</w:t>
      </w:r>
      <w:r w:rsidRPr="006E44F6">
        <w:rPr>
          <w:rFonts w:ascii="Times New Roman" w:hAnsi="Times New Roman" w:cs="Times New Roman"/>
          <w:sz w:val="22"/>
          <w:szCs w:val="22"/>
        </w:rPr>
        <w:t>.</w:t>
      </w:r>
    </w:p>
    <w:p w14:paraId="1838DADD"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2" w:name="_Toc240278427"/>
      <w:r w:rsidRPr="006E44F6">
        <w:rPr>
          <w:rFonts w:ascii="Times New Roman" w:hAnsi="Times New Roman" w:cs="Times New Roman"/>
          <w:b/>
          <w:bCs/>
          <w:color w:val="385623" w:themeColor="accent6" w:themeShade="80"/>
          <w:sz w:val="24"/>
          <w:szCs w:val="24"/>
        </w:rPr>
        <w:t>5.2 Hypothèses de conception validées au fil du projet</w:t>
      </w:r>
      <w:bookmarkEnd w:id="12"/>
    </w:p>
    <w:p w14:paraId="58310A94"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lastRenderedPageBreak/>
        <w:t>Les points suivants, initialement ambigus ou non tranchés dans le cahier des charges, ont été validés successivement par la Direction Juridique puis par la DSI, au moyen d'un questionnaire de clarifi</w:t>
      </w:r>
      <w:r w:rsidRPr="006E44F6">
        <w:rPr>
          <w:rFonts w:ascii="Times New Roman" w:hAnsi="Times New Roman" w:cs="Times New Roman"/>
          <w:sz w:val="22"/>
          <w:szCs w:val="22"/>
        </w:rPr>
        <w:t>cation puis d'échanges techniques ciblés :</w:t>
      </w:r>
    </w:p>
    <w:p w14:paraId="6C6FB5BE"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Le développement est réalisé sur mesure (et non au moyen d'une solution low-code), intégralement conteneurisé (Docker), avec authentification centralisée via Keycloak pour l'ensemble des utilisateurs, y compris le</w:t>
      </w:r>
      <w:r w:rsidRPr="006E44F6">
        <w:rPr>
          <w:rFonts w:ascii="Times New Roman" w:hAnsi="Times New Roman" w:cs="Times New Roman"/>
          <w:sz w:val="22"/>
          <w:szCs w:val="22"/>
        </w:rPr>
        <w:t>s avocats externes.</w:t>
      </w:r>
    </w:p>
    <w:p w14:paraId="149C1C08"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Seuls les avocats partenaires sont considérés comme des utilisateurs externes du système ; les autres prestataires (notaires, huissiers, greffiers, conservateurs fonciers) ne disposent pas de compte.</w:t>
      </w:r>
    </w:p>
    <w:p w14:paraId="43EC28DC"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 xml:space="preserve">Le paiement effectif des </w:t>
      </w:r>
      <w:r w:rsidRPr="006E44F6">
        <w:rPr>
          <w:rFonts w:ascii="Times New Roman" w:hAnsi="Times New Roman" w:cs="Times New Roman"/>
          <w:sz w:val="22"/>
          <w:szCs w:val="22"/>
        </w:rPr>
        <w:t>honoraires, émoluments et débours reste hors périmètre applicatif : la Banque l'exécute déjà par ses circuits existants ; seule la traçabilité du statut de paiement est requise.</w:t>
      </w:r>
    </w:p>
    <w:p w14:paraId="55E8647A"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Les intégrations techniques avec le corebanking, la comptabilité/DCPO et INTRA</w:t>
      </w:r>
      <w:r w:rsidRPr="006E44F6">
        <w:rPr>
          <w:rFonts w:ascii="Times New Roman" w:hAnsi="Times New Roman" w:cs="Times New Roman"/>
          <w:sz w:val="22"/>
          <w:szCs w:val="22"/>
        </w:rPr>
        <w:t xml:space="preserve"> V2 ne sont pas nécessaires à ce stade : les informations qui en sont issues sont saisies manuellement, à des fins de centralisation et de traçabilité.</w:t>
      </w:r>
    </w:p>
    <w:p w14:paraId="4F636D04"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Le développement et les tests sont conduits intégralement en environnement local, avant transmission à u</w:t>
      </w:r>
      <w:r w:rsidRPr="006E44F6">
        <w:rPr>
          <w:rFonts w:ascii="Times New Roman" w:hAnsi="Times New Roman" w:cs="Times New Roman"/>
          <w:sz w:val="22"/>
          <w:szCs w:val="22"/>
        </w:rPr>
        <w:t>ne équipe dédiée de la DSI pour l'intégration au système d'information et le déploiement en production.</w:t>
      </w:r>
    </w:p>
    <w:p w14:paraId="345A2458" w14:textId="13909E6D" w:rsidR="000756B8" w:rsidRPr="006E44F6" w:rsidRDefault="00A124D5">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Un délai de quatorze semaines, de la finalisation de l'analyse jusqu'aux tests en environnement local, constitue une planification réaliste au regard du périmètre fonctionnel validé, délai substitué à la demande initiale d'un mois formulée par la Direction Juridique.</w:t>
      </w:r>
    </w:p>
    <w:p w14:paraId="01312169"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13" w:name="_Toc240278428"/>
      <w:r w:rsidRPr="006E44F6">
        <w:rPr>
          <w:rFonts w:ascii="Times New Roman" w:hAnsi="Times New Roman" w:cs="Times New Roman"/>
          <w:b/>
          <w:bCs/>
          <w:color w:val="385623" w:themeColor="accent6" w:themeShade="80"/>
          <w:sz w:val="28"/>
          <w:szCs w:val="28"/>
        </w:rPr>
        <w:t>VI. Objectifs du projet</w:t>
      </w:r>
      <w:bookmarkEnd w:id="13"/>
    </w:p>
    <w:p w14:paraId="54DB59AA"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4" w:name="_Toc240278429"/>
      <w:r w:rsidRPr="006E44F6">
        <w:rPr>
          <w:rFonts w:ascii="Times New Roman" w:hAnsi="Times New Roman" w:cs="Times New Roman"/>
          <w:b/>
          <w:bCs/>
          <w:color w:val="385623" w:themeColor="accent6" w:themeShade="80"/>
          <w:sz w:val="24"/>
          <w:szCs w:val="24"/>
        </w:rPr>
        <w:t>6.1 Objectif global</w:t>
      </w:r>
      <w:bookmarkEnd w:id="14"/>
    </w:p>
    <w:p w14:paraId="7E0BA227" w14:textId="752C3B08" w:rsidR="000756B8" w:rsidRPr="006E44F6" w:rsidRDefault="00A124D5">
      <w:pPr>
        <w:spacing w:after="140"/>
        <w:jc w:val="both"/>
        <w:rPr>
          <w:rFonts w:ascii="Times New Roman" w:hAnsi="Times New Roman" w:cs="Times New Roman"/>
          <w:sz w:val="22"/>
          <w:szCs w:val="22"/>
        </w:rPr>
      </w:pPr>
      <w:r w:rsidRPr="006E44F6">
        <w:rPr>
          <w:rFonts w:ascii="Times New Roman" w:hAnsi="Times New Roman" w:cs="Times New Roman"/>
          <w:sz w:val="22"/>
          <w:szCs w:val="22"/>
        </w:rPr>
        <w:t>L'objectif global du présent mémoire est de concevoir et de développer, pour la Direction Juridique d'Afriland First Bank, une plateforme web de suivi des audiences et délibérés judiciaires, centralisant les dossiers contentieux, automatisant les alertes sur les échéances critiques, et produisant un reporting consolidé, le tout réalisé sous forme conteneurisée et validé en environnement local, préalablement à son intégration au système d'information de la Banque par une équipe dédiée de la DSI.</w:t>
      </w:r>
    </w:p>
    <w:p w14:paraId="1F589DD8"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5" w:name="_Toc240278430"/>
      <w:r w:rsidRPr="006E44F6">
        <w:rPr>
          <w:rFonts w:ascii="Times New Roman" w:hAnsi="Times New Roman" w:cs="Times New Roman"/>
          <w:b/>
          <w:bCs/>
          <w:color w:val="385623" w:themeColor="accent6" w:themeShade="80"/>
          <w:sz w:val="24"/>
          <w:szCs w:val="24"/>
        </w:rPr>
        <w:t>6.2 Objectifs spécifiques (SMART)</w:t>
      </w:r>
      <w:bookmarkEnd w:id="15"/>
    </w:p>
    <w:p w14:paraId="25AC1BB2"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O1 </w:t>
      </w:r>
      <w:r w:rsidR="00C9029A" w:rsidRPr="006E44F6">
        <w:rPr>
          <w:rFonts w:ascii="Times New Roman" w:hAnsi="Times New Roman" w:cs="Times New Roman"/>
          <w:b/>
          <w:bCs/>
          <w:sz w:val="22"/>
          <w:szCs w:val="22"/>
        </w:rPr>
        <w:t>-</w:t>
      </w:r>
      <w:r w:rsidRPr="006E44F6">
        <w:rPr>
          <w:rFonts w:ascii="Times New Roman" w:hAnsi="Times New Roman" w:cs="Times New Roman"/>
          <w:b/>
          <w:bCs/>
          <w:sz w:val="22"/>
          <w:szCs w:val="22"/>
        </w:rPr>
        <w:t xml:space="preserve">Analyser : </w:t>
      </w:r>
      <w:r w:rsidRPr="006E44F6">
        <w:rPr>
          <w:rFonts w:ascii="Times New Roman" w:hAnsi="Times New Roman" w:cs="Times New Roman"/>
          <w:sz w:val="22"/>
          <w:szCs w:val="22"/>
        </w:rPr>
        <w:t xml:space="preserve">recueillir et clarifier le besoin exprimé par la Direction </w:t>
      </w:r>
      <w:r w:rsidRPr="006E44F6">
        <w:rPr>
          <w:rFonts w:ascii="Times New Roman" w:hAnsi="Times New Roman" w:cs="Times New Roman"/>
          <w:sz w:val="22"/>
          <w:szCs w:val="22"/>
        </w:rPr>
        <w:t>Juridique au moyen d'un cahier des charges, d'un questionnaire de clarification et d'échanges techniques avec la DSI, jusqu'à validation formelle du cahier des charges (réalisé, jalon atteint le 22/07/2026).</w:t>
      </w:r>
    </w:p>
    <w:p w14:paraId="56AF464B"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O2 </w:t>
      </w:r>
      <w:r w:rsidR="00C9029A" w:rsidRPr="006E44F6">
        <w:rPr>
          <w:rFonts w:ascii="Times New Roman" w:hAnsi="Times New Roman" w:cs="Times New Roman"/>
          <w:b/>
          <w:bCs/>
          <w:sz w:val="22"/>
          <w:szCs w:val="22"/>
        </w:rPr>
        <w:t>-</w:t>
      </w:r>
      <w:r w:rsidRPr="006E44F6">
        <w:rPr>
          <w:rFonts w:ascii="Times New Roman" w:hAnsi="Times New Roman" w:cs="Times New Roman"/>
          <w:b/>
          <w:bCs/>
          <w:sz w:val="22"/>
          <w:szCs w:val="22"/>
        </w:rPr>
        <w:t xml:space="preserve"> Spécifier : </w:t>
      </w:r>
      <w:r w:rsidRPr="006E44F6">
        <w:rPr>
          <w:rFonts w:ascii="Times New Roman" w:hAnsi="Times New Roman" w:cs="Times New Roman"/>
          <w:sz w:val="22"/>
          <w:szCs w:val="22"/>
        </w:rPr>
        <w:t xml:space="preserve">traduire le cahier des </w:t>
      </w:r>
      <w:r w:rsidRPr="006E44F6">
        <w:rPr>
          <w:rFonts w:ascii="Times New Roman" w:hAnsi="Times New Roman" w:cs="Times New Roman"/>
          <w:sz w:val="22"/>
          <w:szCs w:val="22"/>
        </w:rPr>
        <w:t>charges validé en spécifications fonctionnelles détaillées et en user stories exploitables pour la modélisation.</w:t>
      </w:r>
    </w:p>
    <w:p w14:paraId="1D2881CA"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O3 </w:t>
      </w:r>
      <w:r w:rsidR="00C9029A" w:rsidRPr="006E44F6">
        <w:rPr>
          <w:rFonts w:ascii="Times New Roman" w:hAnsi="Times New Roman" w:cs="Times New Roman"/>
          <w:b/>
          <w:bCs/>
          <w:sz w:val="22"/>
          <w:szCs w:val="22"/>
        </w:rPr>
        <w:t>-</w:t>
      </w:r>
      <w:r w:rsidRPr="006E44F6">
        <w:rPr>
          <w:rFonts w:ascii="Times New Roman" w:hAnsi="Times New Roman" w:cs="Times New Roman"/>
          <w:b/>
          <w:bCs/>
          <w:sz w:val="22"/>
          <w:szCs w:val="22"/>
        </w:rPr>
        <w:t xml:space="preserve"> Concevoir : </w:t>
      </w:r>
      <w:r w:rsidRPr="006E44F6">
        <w:rPr>
          <w:rFonts w:ascii="Times New Roman" w:hAnsi="Times New Roman" w:cs="Times New Roman"/>
          <w:sz w:val="22"/>
          <w:szCs w:val="22"/>
        </w:rPr>
        <w:t>modéliser le domaine métier (UML), définir l'architecture logicielle, le dictionnaire de données et le contrat d'API, chaque d</w:t>
      </w:r>
      <w:r w:rsidRPr="006E44F6">
        <w:rPr>
          <w:rFonts w:ascii="Times New Roman" w:hAnsi="Times New Roman" w:cs="Times New Roman"/>
          <w:sz w:val="22"/>
          <w:szCs w:val="22"/>
        </w:rPr>
        <w:t>ocument étant validé séquentiellement par l'encadreur avant de passer au suivant.</w:t>
      </w:r>
    </w:p>
    <w:p w14:paraId="3607F45B"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O4 </w:t>
      </w:r>
      <w:r w:rsidR="00C9029A" w:rsidRPr="006E44F6">
        <w:rPr>
          <w:rFonts w:ascii="Times New Roman" w:hAnsi="Times New Roman" w:cs="Times New Roman"/>
          <w:b/>
          <w:bCs/>
          <w:sz w:val="22"/>
          <w:szCs w:val="22"/>
        </w:rPr>
        <w:t>-</w:t>
      </w:r>
      <w:r w:rsidRPr="006E44F6">
        <w:rPr>
          <w:rFonts w:ascii="Times New Roman" w:hAnsi="Times New Roman" w:cs="Times New Roman"/>
          <w:b/>
          <w:bCs/>
          <w:sz w:val="22"/>
          <w:szCs w:val="22"/>
        </w:rPr>
        <w:t xml:space="preserve"> Réaliser : </w:t>
      </w:r>
      <w:r w:rsidRPr="006E44F6">
        <w:rPr>
          <w:rFonts w:ascii="Times New Roman" w:hAnsi="Times New Roman" w:cs="Times New Roman"/>
          <w:sz w:val="22"/>
          <w:szCs w:val="22"/>
        </w:rPr>
        <w:t>développer la plateforme (frontend, backend, authentification Keycloak) sous forme conteneurisée, conformément à l'architecture validée.</w:t>
      </w:r>
    </w:p>
    <w:p w14:paraId="6A3615F5"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O5 </w:t>
      </w:r>
      <w:r w:rsidR="00C9029A" w:rsidRPr="006E44F6">
        <w:rPr>
          <w:rFonts w:ascii="Times New Roman" w:hAnsi="Times New Roman" w:cs="Times New Roman"/>
          <w:b/>
          <w:bCs/>
          <w:sz w:val="22"/>
          <w:szCs w:val="22"/>
        </w:rPr>
        <w:t>-</w:t>
      </w:r>
      <w:r w:rsidRPr="006E44F6">
        <w:rPr>
          <w:rFonts w:ascii="Times New Roman" w:hAnsi="Times New Roman" w:cs="Times New Roman"/>
          <w:b/>
          <w:bCs/>
          <w:sz w:val="22"/>
          <w:szCs w:val="22"/>
        </w:rPr>
        <w:t xml:space="preserve"> Tester : </w:t>
      </w:r>
      <w:r w:rsidRPr="006E44F6">
        <w:rPr>
          <w:rFonts w:ascii="Times New Roman" w:hAnsi="Times New Roman" w:cs="Times New Roman"/>
          <w:sz w:val="22"/>
          <w:szCs w:val="22"/>
        </w:rPr>
        <w:t>valider le fonctionnement de la plateforme en environnement local par des tests unitaires et fonctionnels, avant transmission à l'équipe DSI en charge de l'intégration et du déploiement.</w:t>
      </w:r>
    </w:p>
    <w:p w14:paraId="33305C40"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O6 - Déployer : </w:t>
      </w:r>
      <w:r w:rsidRPr="006E44F6">
        <w:rPr>
          <w:rFonts w:ascii="Times New Roman" w:hAnsi="Times New Roman" w:cs="Times New Roman"/>
          <w:sz w:val="22"/>
          <w:szCs w:val="22"/>
        </w:rPr>
        <w:t>mettre en service la plateforme conteneuris</w:t>
      </w:r>
      <w:r w:rsidRPr="006E44F6">
        <w:rPr>
          <w:rFonts w:ascii="Times New Roman" w:hAnsi="Times New Roman" w:cs="Times New Roman"/>
          <w:sz w:val="22"/>
          <w:szCs w:val="22"/>
        </w:rPr>
        <w:t>ée en environnement local (pilote), en vue de sa transmission à l'équipe DSI pour l'intégration au système d'information de la Banque et le déploiement en production.</w:t>
      </w:r>
    </w:p>
    <w:p w14:paraId="37F53C1C"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16" w:name="_Toc240278431"/>
      <w:r w:rsidRPr="006E44F6">
        <w:rPr>
          <w:rFonts w:ascii="Times New Roman" w:hAnsi="Times New Roman" w:cs="Times New Roman"/>
          <w:b/>
          <w:bCs/>
          <w:color w:val="385623" w:themeColor="accent6" w:themeShade="80"/>
          <w:sz w:val="28"/>
          <w:szCs w:val="28"/>
        </w:rPr>
        <w:t>VII. Démarche méthodologique</w:t>
      </w:r>
      <w:bookmarkEnd w:id="16"/>
    </w:p>
    <w:p w14:paraId="560FCB6C"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7" w:name="_Toc240278432"/>
      <w:r w:rsidRPr="006E44F6">
        <w:rPr>
          <w:rFonts w:ascii="Times New Roman" w:hAnsi="Times New Roman" w:cs="Times New Roman"/>
          <w:b/>
          <w:bCs/>
          <w:color w:val="385623" w:themeColor="accent6" w:themeShade="80"/>
          <w:sz w:val="24"/>
          <w:szCs w:val="24"/>
        </w:rPr>
        <w:t>7.1 Démarche de résolution du problème</w:t>
      </w:r>
      <w:bookmarkEnd w:id="17"/>
    </w:p>
    <w:p w14:paraId="36FBD27D" w14:textId="105BDBAF"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La résolution du prob</w:t>
      </w:r>
      <w:r w:rsidRPr="006E44F6">
        <w:rPr>
          <w:rFonts w:ascii="Times New Roman" w:hAnsi="Times New Roman" w:cs="Times New Roman"/>
          <w:sz w:val="22"/>
          <w:szCs w:val="22"/>
        </w:rPr>
        <w:t>lème identifié suit une démarche structurée en six étapes, conduites de façon séquentielle :</w:t>
      </w:r>
    </w:p>
    <w:p w14:paraId="614FDB4A" w14:textId="3E6971B1"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Compréhension du cahier des charges</w:t>
      </w:r>
      <w:r w:rsidR="003F34D8" w:rsidRPr="006E44F6">
        <w:rPr>
          <w:rFonts w:ascii="Times New Roman" w:hAnsi="Times New Roman" w:cs="Times New Roman"/>
          <w:b/>
          <w:bCs/>
          <w:sz w:val="22"/>
          <w:szCs w:val="22"/>
        </w:rPr>
        <w:t xml:space="preserve"> :</w:t>
      </w:r>
      <w:r w:rsidR="003F34D8" w:rsidRPr="006E44F6">
        <w:rPr>
          <w:rFonts w:ascii="Times New Roman" w:hAnsi="Times New Roman" w:cs="Times New Roman"/>
          <w:sz w:val="22"/>
          <w:szCs w:val="22"/>
        </w:rPr>
        <w:t xml:space="preserve"> lecture</w:t>
      </w:r>
      <w:r w:rsidRPr="006E44F6">
        <w:rPr>
          <w:rFonts w:ascii="Times New Roman" w:hAnsi="Times New Roman" w:cs="Times New Roman"/>
          <w:sz w:val="22"/>
          <w:szCs w:val="22"/>
        </w:rPr>
        <w:t xml:space="preserve"> intégrale, analyse critique et compréhension du besoin exprimé par la Direction Juridique.</w:t>
      </w:r>
    </w:p>
    <w:p w14:paraId="4F9C9021" w14:textId="75D7524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lastRenderedPageBreak/>
        <w:t>Scoping :</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 xml:space="preserve">échanges </w:t>
      </w:r>
      <w:r w:rsidRPr="006E44F6">
        <w:rPr>
          <w:rFonts w:ascii="Times New Roman" w:hAnsi="Times New Roman" w:cs="Times New Roman"/>
          <w:sz w:val="22"/>
          <w:szCs w:val="22"/>
        </w:rPr>
        <w:t>ciblés avec la Direction Juridique pour lever les ambiguïtés, clarifier les zones d'ombre et délimiter précisément le périmètre du projet</w:t>
      </w:r>
      <w:r w:rsidR="00B738F2" w:rsidRPr="006E44F6">
        <w:rPr>
          <w:rFonts w:ascii="Times New Roman" w:hAnsi="Times New Roman" w:cs="Times New Roman"/>
          <w:sz w:val="22"/>
          <w:szCs w:val="22"/>
        </w:rPr>
        <w:t xml:space="preserve"> ; </w:t>
      </w:r>
      <w:r w:rsidRPr="006E44F6">
        <w:rPr>
          <w:rFonts w:ascii="Times New Roman" w:hAnsi="Times New Roman" w:cs="Times New Roman"/>
          <w:sz w:val="22"/>
          <w:szCs w:val="22"/>
        </w:rPr>
        <w:t>ce qui est inclus, ce qui ne l'est pas.</w:t>
      </w:r>
    </w:p>
    <w:p w14:paraId="4452318E" w14:textId="607C6168"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Production des documents de construction :</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rédaction séquentielle des spécif</w:t>
      </w:r>
      <w:r w:rsidRPr="006E44F6">
        <w:rPr>
          <w:rFonts w:ascii="Times New Roman" w:hAnsi="Times New Roman" w:cs="Times New Roman"/>
          <w:sz w:val="22"/>
          <w:szCs w:val="22"/>
        </w:rPr>
        <w:t>ications fonctionnelles, des user stories, de la modélisation UML, de l'architecture, du dictionnaire de données et du contrat d'API, chacun validé par l'encadreur avant de passer au suivant.</w:t>
      </w:r>
    </w:p>
    <w:p w14:paraId="2044002F" w14:textId="1EB1B71D"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Développement de la solution :</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réalisation du frontend et du bac</w:t>
      </w:r>
      <w:r w:rsidRPr="006E44F6">
        <w:rPr>
          <w:rFonts w:ascii="Times New Roman" w:hAnsi="Times New Roman" w:cs="Times New Roman"/>
          <w:sz w:val="22"/>
          <w:szCs w:val="22"/>
        </w:rPr>
        <w:t>kend, intégration de l'authentification Keycloak, sous forme conteneurisée.</w:t>
      </w:r>
    </w:p>
    <w:p w14:paraId="6BC7DE9E" w14:textId="22CA8F54"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Test :</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tests unitaires et fonctionnels de la plateforme en environnement local.</w:t>
      </w:r>
    </w:p>
    <w:p w14:paraId="6DB4418A" w14:textId="4FE96168"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Déploiement :</w:t>
      </w:r>
      <w:r w:rsidR="003F34D8" w:rsidRPr="006E44F6">
        <w:rPr>
          <w:rFonts w:ascii="Times New Roman" w:hAnsi="Times New Roman" w:cs="Times New Roman"/>
          <w:b/>
          <w:bCs/>
          <w:sz w:val="22"/>
          <w:szCs w:val="22"/>
        </w:rPr>
        <w:t xml:space="preserve"> </w:t>
      </w:r>
      <w:r w:rsidRPr="006E44F6">
        <w:rPr>
          <w:rFonts w:ascii="Times New Roman" w:hAnsi="Times New Roman" w:cs="Times New Roman"/>
          <w:sz w:val="22"/>
          <w:szCs w:val="22"/>
        </w:rPr>
        <w:t>mise en service de la plateforme en environnement local (pilote), avant transmission à</w:t>
      </w:r>
      <w:r w:rsidRPr="006E44F6">
        <w:rPr>
          <w:rFonts w:ascii="Times New Roman" w:hAnsi="Times New Roman" w:cs="Times New Roman"/>
          <w:sz w:val="22"/>
          <w:szCs w:val="22"/>
        </w:rPr>
        <w:t xml:space="preserve"> l'équipe DSI pour l'intégration au système d'information de la Banque et le déploiement en production.</w:t>
      </w:r>
    </w:p>
    <w:p w14:paraId="75C6E098"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8" w:name="_Toc240278433"/>
      <w:r w:rsidRPr="006E44F6">
        <w:rPr>
          <w:rFonts w:ascii="Times New Roman" w:hAnsi="Times New Roman" w:cs="Times New Roman"/>
          <w:b/>
          <w:bCs/>
          <w:color w:val="385623" w:themeColor="accent6" w:themeShade="80"/>
          <w:sz w:val="24"/>
          <w:szCs w:val="24"/>
        </w:rPr>
        <w:t>7.2 Approche de réalisation</w:t>
      </w:r>
      <w:bookmarkEnd w:id="18"/>
    </w:p>
    <w:p w14:paraId="69A32997"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La réalisation de la plateforme suit une approche hybride, comparable à celle retenue pour d'autres projets de mémoire condu</w:t>
      </w:r>
      <w:r w:rsidRPr="006E44F6">
        <w:rPr>
          <w:rFonts w:ascii="Times New Roman" w:hAnsi="Times New Roman" w:cs="Times New Roman"/>
          <w:sz w:val="22"/>
          <w:szCs w:val="22"/>
        </w:rPr>
        <w:t>its au sein de la DSI d'Afriland First Bank : les principes du cycle en V pour la documentation et la validation séquentielle des livrables (cahier des charges, spécifications fonctionnelles, user stories, modélisation UML, architecture, dictionnaire de do</w:t>
      </w:r>
      <w:r w:rsidRPr="006E44F6">
        <w:rPr>
          <w:rFonts w:ascii="Times New Roman" w:hAnsi="Times New Roman" w:cs="Times New Roman"/>
          <w:sz w:val="22"/>
          <w:szCs w:val="22"/>
        </w:rPr>
        <w:t>nnées, contrat d'API, chacun validé avant le suivant), et les principes agiles pour la réalisation incrémentale de la plateforme elle-même. Cette approche garantit la rigueur documentaire attendue en contexte bancaire tout en conservant la flexibilité néce</w:t>
      </w:r>
      <w:r w:rsidRPr="006E44F6">
        <w:rPr>
          <w:rFonts w:ascii="Times New Roman" w:hAnsi="Times New Roman" w:cs="Times New Roman"/>
          <w:sz w:val="22"/>
          <w:szCs w:val="22"/>
        </w:rPr>
        <w:t>ssaire à l'adaptation aux retours des parties prenantes.</w:t>
      </w:r>
    </w:p>
    <w:p w14:paraId="337F8828"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19" w:name="_Toc240278434"/>
      <w:r w:rsidRPr="006E44F6">
        <w:rPr>
          <w:rFonts w:ascii="Times New Roman" w:hAnsi="Times New Roman" w:cs="Times New Roman"/>
          <w:b/>
          <w:bCs/>
          <w:color w:val="385623" w:themeColor="accent6" w:themeShade="80"/>
          <w:sz w:val="24"/>
          <w:szCs w:val="24"/>
        </w:rPr>
        <w:t>7.3 Phases du projet</w:t>
      </w:r>
      <w:bookmarkEnd w:id="19"/>
    </w:p>
    <w:p w14:paraId="3E973B80"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Phase d'analyse (réalisée) : </w:t>
      </w:r>
      <w:r w:rsidRPr="006E44F6">
        <w:rPr>
          <w:rFonts w:ascii="Times New Roman" w:hAnsi="Times New Roman" w:cs="Times New Roman"/>
          <w:sz w:val="22"/>
          <w:szCs w:val="22"/>
        </w:rPr>
        <w:t>recueil du besoin, clarification et validation formelle du cahier des charges par la Direction Juridique.</w:t>
      </w:r>
    </w:p>
    <w:p w14:paraId="4AD27697"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Phase de spécification (en cours) : </w:t>
      </w:r>
      <w:r w:rsidRPr="006E44F6">
        <w:rPr>
          <w:rFonts w:ascii="Times New Roman" w:hAnsi="Times New Roman" w:cs="Times New Roman"/>
          <w:sz w:val="22"/>
          <w:szCs w:val="22"/>
        </w:rPr>
        <w:t>rédacti</w:t>
      </w:r>
      <w:r w:rsidRPr="006E44F6">
        <w:rPr>
          <w:rFonts w:ascii="Times New Roman" w:hAnsi="Times New Roman" w:cs="Times New Roman"/>
          <w:sz w:val="22"/>
          <w:szCs w:val="22"/>
        </w:rPr>
        <w:t>on des spécifications fonctionnelles détaillées, puis des user stories.</w:t>
      </w:r>
    </w:p>
    <w:p w14:paraId="071C5793"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Phase de conception : </w:t>
      </w:r>
      <w:r w:rsidRPr="006E44F6">
        <w:rPr>
          <w:rFonts w:ascii="Times New Roman" w:hAnsi="Times New Roman" w:cs="Times New Roman"/>
          <w:sz w:val="22"/>
          <w:szCs w:val="22"/>
        </w:rPr>
        <w:t>modélisation UML, définition de l'architecture logicielle, du dictionnaire de données et du contrat d'API, chacun validé par l'encadreur.</w:t>
      </w:r>
    </w:p>
    <w:p w14:paraId="65585846"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Phase de réalisation : </w:t>
      </w:r>
      <w:r w:rsidRPr="006E44F6">
        <w:rPr>
          <w:rFonts w:ascii="Times New Roman" w:hAnsi="Times New Roman" w:cs="Times New Roman"/>
          <w:sz w:val="22"/>
          <w:szCs w:val="22"/>
        </w:rPr>
        <w:t>d</w:t>
      </w:r>
      <w:r w:rsidRPr="006E44F6">
        <w:rPr>
          <w:rFonts w:ascii="Times New Roman" w:hAnsi="Times New Roman" w:cs="Times New Roman"/>
          <w:sz w:val="22"/>
          <w:szCs w:val="22"/>
        </w:rPr>
        <w:t>éveloppement conteneurisé du frontend et du backend, intégration de l'authentification Keycloak.</w:t>
      </w:r>
    </w:p>
    <w:p w14:paraId="093F6646"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Phase de test et de déploiement pilote (local) : déploiement de la plateforme conteneurisée en environnement local, tests unitaires et fonctionnels.</w:t>
      </w:r>
    </w:p>
    <w:p w14:paraId="60435409" w14:textId="5E6CEF33"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Phase de t</w:t>
      </w:r>
      <w:r w:rsidRPr="006E44F6">
        <w:rPr>
          <w:rFonts w:ascii="Times New Roman" w:hAnsi="Times New Roman" w:cs="Times New Roman"/>
          <w:b/>
          <w:bCs/>
          <w:sz w:val="22"/>
          <w:szCs w:val="22"/>
        </w:rPr>
        <w:t xml:space="preserve">ransmission : </w:t>
      </w:r>
      <w:r w:rsidRPr="006E44F6">
        <w:rPr>
          <w:rFonts w:ascii="Times New Roman" w:hAnsi="Times New Roman" w:cs="Times New Roman"/>
          <w:sz w:val="22"/>
          <w:szCs w:val="22"/>
        </w:rPr>
        <w:t xml:space="preserve">remise de la version locale validée à l'équipe DSI en charge de l'intégration au système d'information et du déploiement en </w:t>
      </w:r>
      <w:r w:rsidR="004977C0" w:rsidRPr="006E44F6">
        <w:rPr>
          <w:rFonts w:ascii="Times New Roman" w:hAnsi="Times New Roman" w:cs="Times New Roman"/>
          <w:sz w:val="22"/>
          <w:szCs w:val="22"/>
        </w:rPr>
        <w:t>production, phase</w:t>
      </w:r>
      <w:r w:rsidRPr="006E44F6">
        <w:rPr>
          <w:rFonts w:ascii="Times New Roman" w:hAnsi="Times New Roman" w:cs="Times New Roman"/>
          <w:sz w:val="22"/>
          <w:szCs w:val="22"/>
        </w:rPr>
        <w:t xml:space="preserve"> qui excède le périmètre du présent mémoire.</w:t>
      </w:r>
    </w:p>
    <w:p w14:paraId="11FBB77D"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20" w:name="_Toc240278435"/>
      <w:r w:rsidRPr="006E44F6">
        <w:rPr>
          <w:rFonts w:ascii="Times New Roman" w:hAnsi="Times New Roman" w:cs="Times New Roman"/>
          <w:b/>
          <w:bCs/>
          <w:color w:val="385623" w:themeColor="accent6" w:themeShade="80"/>
          <w:sz w:val="28"/>
          <w:szCs w:val="28"/>
        </w:rPr>
        <w:t>VIII. Planning prévisionnel</w:t>
      </w:r>
      <w:bookmarkEnd w:id="20"/>
    </w:p>
    <w:p w14:paraId="00BADE34"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1" w:name="_Toc240278436"/>
      <w:r w:rsidRPr="006E44F6">
        <w:rPr>
          <w:rFonts w:ascii="Times New Roman" w:hAnsi="Times New Roman" w:cs="Times New Roman"/>
          <w:b/>
          <w:bCs/>
          <w:color w:val="385623" w:themeColor="accent6" w:themeShade="80"/>
          <w:sz w:val="24"/>
          <w:szCs w:val="24"/>
        </w:rPr>
        <w:t xml:space="preserve">8.1 Chronogramme des </w:t>
      </w:r>
      <w:r w:rsidRPr="006E44F6">
        <w:rPr>
          <w:rFonts w:ascii="Times New Roman" w:hAnsi="Times New Roman" w:cs="Times New Roman"/>
          <w:b/>
          <w:bCs/>
          <w:color w:val="385623" w:themeColor="accent6" w:themeShade="80"/>
          <w:sz w:val="24"/>
          <w:szCs w:val="24"/>
        </w:rPr>
        <w:t>activités</w:t>
      </w:r>
      <w:bookmarkEnd w:id="21"/>
    </w:p>
    <w:p w14:paraId="1BEB0F50"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Le déroulement du projet s'articule sur une durée totale de quatorze semaines, de la finalisation de l'analyse jusqu'aux tests en environnement local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2737"/>
        <w:gridCol w:w="6124"/>
      </w:tblGrid>
      <w:tr w:rsidR="000756B8" w:rsidRPr="006E44F6" w14:paraId="6A5AE901" w14:textId="77777777" w:rsidTr="007072C9">
        <w:tc>
          <w:tcPr>
            <w:tcW w:w="134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23B7402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Période</w:t>
            </w:r>
          </w:p>
        </w:tc>
        <w:tc>
          <w:tcPr>
            <w:tcW w:w="2737"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82550E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Phase</w:t>
            </w:r>
          </w:p>
        </w:tc>
        <w:tc>
          <w:tcPr>
            <w:tcW w:w="6124"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5A9D949B"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Activités principales</w:t>
            </w:r>
          </w:p>
        </w:tc>
      </w:tr>
      <w:tr w:rsidR="000756B8" w:rsidRPr="006E44F6" w14:paraId="7C9359BE"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CA9BE61"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1</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6F9621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Analyse</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835A1F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 xml:space="preserve">Finalisation du cahier des </w:t>
            </w:r>
            <w:r w:rsidRPr="006E44F6">
              <w:rPr>
                <w:rFonts w:ascii="Times New Roman" w:hAnsi="Times New Roman" w:cs="Times New Roman"/>
              </w:rPr>
              <w:t>charges et validation des exigences.</w:t>
            </w:r>
          </w:p>
        </w:tc>
      </w:tr>
      <w:tr w:rsidR="000756B8" w:rsidRPr="006E44F6" w14:paraId="0EAF26BA"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BE6C622"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2</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F4BE6C9"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Spécification</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DE17E18"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Rédaction des spécifications fonctionnelles détaillées et du backlog de user stories.</w:t>
            </w:r>
          </w:p>
        </w:tc>
      </w:tr>
      <w:tr w:rsidR="000756B8" w:rsidRPr="006E44F6" w14:paraId="34FDAA7F"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06D7666"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3</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264162D"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(UML)</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4B37E36"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Modélisation UML : cas d'utilisation, classes, séquence.</w:t>
            </w:r>
          </w:p>
        </w:tc>
      </w:tr>
      <w:tr w:rsidR="000756B8" w:rsidRPr="006E44F6" w14:paraId="1EB5B463"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2828B8E"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4</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53069A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(architecture)</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D5205D0"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de l'architecture logicielle.</w:t>
            </w:r>
          </w:p>
        </w:tc>
      </w:tr>
      <w:tr w:rsidR="000756B8" w:rsidRPr="006E44F6" w14:paraId="432DD844"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BD5F9CE"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5</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ADD2463"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(données)</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0C9A78F"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de la base de données et rédaction du dictionnaire de données.</w:t>
            </w:r>
          </w:p>
        </w:tc>
      </w:tr>
      <w:tr w:rsidR="000756B8" w:rsidRPr="006E44F6" w14:paraId="795CFAFC"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0CE6ED6"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6</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A7EE22F"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(API)</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0B7E1C5"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Conception du contrat d'API.</w:t>
            </w:r>
          </w:p>
        </w:tc>
      </w:tr>
      <w:tr w:rsidR="000756B8" w:rsidRPr="006E44F6" w14:paraId="209200FB"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F158D21"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lastRenderedPageBreak/>
              <w:t>Semaine 7</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8D4274B"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Planification &amp; environnement</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DF44F45"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Plan de développement (sprints) ; mise en place de l'environnement conteneurisé (Docker, Keycloak).</w:t>
            </w:r>
          </w:p>
        </w:tc>
      </w:tr>
      <w:tr w:rsidR="000756B8" w:rsidRPr="006E44F6" w14:paraId="2A34727B"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C3C5AD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Semaines 8 - 11</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276237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Réalisation</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93BE7B3"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Développement backend et frontend ; intégration de l'authentification Keycloak.</w:t>
            </w:r>
          </w:p>
        </w:tc>
      </w:tr>
      <w:tr w:rsidR="000756B8" w:rsidRPr="006E44F6" w14:paraId="0D9ACFE4"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91891DB"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12</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EA048B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Intég</w:t>
            </w:r>
            <w:r w:rsidRPr="006E44F6">
              <w:rPr>
                <w:rFonts w:ascii="Times New Roman" w:hAnsi="Times New Roman" w:cs="Times New Roman"/>
              </w:rPr>
              <w:t>ration applicative</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6134DC1"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Intégration backend/frontend, alertes, reporting et tableaux de bord.</w:t>
            </w:r>
          </w:p>
        </w:tc>
      </w:tr>
      <w:tr w:rsidR="000756B8" w:rsidRPr="006E44F6" w14:paraId="10FC814C"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7260B1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13</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98419BE"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Tests</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BDC6431"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Tests unitaires, fonctionnels et recette interne en environnement local.</w:t>
            </w:r>
          </w:p>
        </w:tc>
      </w:tr>
      <w:tr w:rsidR="000756B8" w:rsidRPr="006E44F6" w14:paraId="7E519A2F"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1F8FDC0"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Semaine 14</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82B90F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Stabilisation &amp; documentation</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A65CC0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 xml:space="preserve">Corrections, </w:t>
            </w:r>
            <w:r w:rsidRPr="006E44F6">
              <w:rPr>
                <w:rFonts w:ascii="Times New Roman" w:hAnsi="Times New Roman" w:cs="Times New Roman"/>
              </w:rPr>
              <w:t>documentation technique et utilisateur, remise de la version locale validée.</w:t>
            </w:r>
          </w:p>
        </w:tc>
      </w:tr>
    </w:tbl>
    <w:p w14:paraId="1B94F543"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2" w:name="_Toc240278437"/>
      <w:r w:rsidRPr="006E44F6">
        <w:rPr>
          <w:rFonts w:ascii="Times New Roman" w:hAnsi="Times New Roman" w:cs="Times New Roman"/>
          <w:b/>
          <w:bCs/>
          <w:color w:val="385623" w:themeColor="accent6" w:themeShade="80"/>
          <w:sz w:val="24"/>
          <w:szCs w:val="24"/>
        </w:rPr>
        <w:t>8.2 Jalons majeurs et délais</w:t>
      </w:r>
      <w:bookmarkEnd w:id="22"/>
    </w:p>
    <w:p w14:paraId="3C91CC4E"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Jalon 1 : </w:t>
      </w:r>
      <w:r w:rsidRPr="006E44F6">
        <w:rPr>
          <w:rFonts w:ascii="Times New Roman" w:hAnsi="Times New Roman" w:cs="Times New Roman"/>
          <w:sz w:val="22"/>
          <w:szCs w:val="22"/>
        </w:rPr>
        <w:t xml:space="preserve">Validation du cahier des charges par la Direction Juridique </w:t>
      </w:r>
      <w:r w:rsidR="00C9029A" w:rsidRPr="006E44F6">
        <w:rPr>
          <w:rFonts w:ascii="Times New Roman" w:hAnsi="Times New Roman" w:cs="Times New Roman"/>
          <w:sz w:val="22"/>
          <w:szCs w:val="22"/>
        </w:rPr>
        <w:t>-</w:t>
      </w:r>
      <w:r w:rsidRPr="006E44F6">
        <w:rPr>
          <w:rFonts w:ascii="Times New Roman" w:hAnsi="Times New Roman" w:cs="Times New Roman"/>
          <w:sz w:val="22"/>
          <w:szCs w:val="22"/>
        </w:rPr>
        <w:t xml:space="preserve"> atteint le 22 juillet 2026 (semaine 1).</w:t>
      </w:r>
    </w:p>
    <w:p w14:paraId="40579252" w14:textId="172BFD2B"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Jalon 2 : </w:t>
      </w:r>
      <w:r w:rsidRPr="006E44F6">
        <w:rPr>
          <w:rFonts w:ascii="Times New Roman" w:hAnsi="Times New Roman" w:cs="Times New Roman"/>
          <w:sz w:val="22"/>
          <w:szCs w:val="22"/>
        </w:rPr>
        <w:t xml:space="preserve">Validation de </w:t>
      </w:r>
      <w:r w:rsidRPr="006E44F6">
        <w:rPr>
          <w:rFonts w:ascii="Times New Roman" w:hAnsi="Times New Roman" w:cs="Times New Roman"/>
          <w:sz w:val="22"/>
          <w:szCs w:val="22"/>
        </w:rPr>
        <w:t>l'ensemble des documents de construction (</w:t>
      </w:r>
      <w:r w:rsidR="00E46690" w:rsidRPr="006E44F6">
        <w:rPr>
          <w:rFonts w:ascii="Times New Roman" w:hAnsi="Times New Roman" w:cs="Times New Roman"/>
          <w:sz w:val="22"/>
          <w:szCs w:val="22"/>
        </w:rPr>
        <w:t xml:space="preserve">Note de </w:t>
      </w:r>
      <w:r w:rsidR="003F34D8" w:rsidRPr="006E44F6">
        <w:rPr>
          <w:rFonts w:ascii="Times New Roman" w:hAnsi="Times New Roman" w:cs="Times New Roman"/>
          <w:sz w:val="22"/>
          <w:szCs w:val="22"/>
        </w:rPr>
        <w:t>présentation</w:t>
      </w:r>
      <w:r w:rsidR="00E46690" w:rsidRPr="006E44F6">
        <w:rPr>
          <w:rFonts w:ascii="Times New Roman" w:hAnsi="Times New Roman" w:cs="Times New Roman"/>
          <w:sz w:val="22"/>
          <w:szCs w:val="22"/>
        </w:rPr>
        <w:t xml:space="preserve"> du projet, </w:t>
      </w:r>
      <w:r w:rsidRPr="006E44F6">
        <w:rPr>
          <w:rFonts w:ascii="Times New Roman" w:hAnsi="Times New Roman" w:cs="Times New Roman"/>
          <w:sz w:val="22"/>
          <w:szCs w:val="22"/>
        </w:rPr>
        <w:t xml:space="preserve">spécifications, user stories, UML, architecture, dictionnaire de données, contrat d'API) </w:t>
      </w:r>
      <w:r w:rsidR="00C9029A" w:rsidRPr="006E44F6">
        <w:rPr>
          <w:rFonts w:ascii="Times New Roman" w:hAnsi="Times New Roman" w:cs="Times New Roman"/>
          <w:sz w:val="22"/>
          <w:szCs w:val="22"/>
        </w:rPr>
        <w:t>-</w:t>
      </w:r>
      <w:r w:rsidRPr="006E44F6">
        <w:rPr>
          <w:rFonts w:ascii="Times New Roman" w:hAnsi="Times New Roman" w:cs="Times New Roman"/>
          <w:sz w:val="22"/>
          <w:szCs w:val="22"/>
        </w:rPr>
        <w:t xml:space="preserve"> fin de semaine 7.</w:t>
      </w:r>
    </w:p>
    <w:p w14:paraId="7A95204A"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Jalon 3 : </w:t>
      </w:r>
      <w:r w:rsidRPr="006E44F6">
        <w:rPr>
          <w:rFonts w:ascii="Times New Roman" w:hAnsi="Times New Roman" w:cs="Times New Roman"/>
          <w:sz w:val="22"/>
          <w:szCs w:val="22"/>
        </w:rPr>
        <w:t>Livraison de la plateforme fonctionnelle en environnement local</w:t>
      </w:r>
      <w:r w:rsidRPr="006E44F6">
        <w:rPr>
          <w:rFonts w:ascii="Times New Roman" w:hAnsi="Times New Roman" w:cs="Times New Roman"/>
          <w:sz w:val="22"/>
          <w:szCs w:val="22"/>
        </w:rPr>
        <w:t xml:space="preserve"> </w:t>
      </w:r>
      <w:r w:rsidR="00C9029A" w:rsidRPr="006E44F6">
        <w:rPr>
          <w:rFonts w:ascii="Times New Roman" w:hAnsi="Times New Roman" w:cs="Times New Roman"/>
          <w:sz w:val="22"/>
          <w:szCs w:val="22"/>
        </w:rPr>
        <w:t>-</w:t>
      </w:r>
      <w:r w:rsidRPr="006E44F6">
        <w:rPr>
          <w:rFonts w:ascii="Times New Roman" w:hAnsi="Times New Roman" w:cs="Times New Roman"/>
          <w:sz w:val="22"/>
          <w:szCs w:val="22"/>
        </w:rPr>
        <w:t xml:space="preserve"> fin de semaine 12.</w:t>
      </w:r>
    </w:p>
    <w:p w14:paraId="4604A22E"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Jalon 4 : </w:t>
      </w:r>
      <w:r w:rsidRPr="006E44F6">
        <w:rPr>
          <w:rFonts w:ascii="Times New Roman" w:hAnsi="Times New Roman" w:cs="Times New Roman"/>
          <w:sz w:val="22"/>
          <w:szCs w:val="22"/>
        </w:rPr>
        <w:t xml:space="preserve">Clôture des tests locaux et remise à l'équipe DSI d'intégration </w:t>
      </w:r>
      <w:r w:rsidR="00C9029A" w:rsidRPr="006E44F6">
        <w:rPr>
          <w:rFonts w:ascii="Times New Roman" w:hAnsi="Times New Roman" w:cs="Times New Roman"/>
          <w:sz w:val="22"/>
          <w:szCs w:val="22"/>
        </w:rPr>
        <w:t>-</w:t>
      </w:r>
      <w:r w:rsidRPr="006E44F6">
        <w:rPr>
          <w:rFonts w:ascii="Times New Roman" w:hAnsi="Times New Roman" w:cs="Times New Roman"/>
          <w:sz w:val="22"/>
          <w:szCs w:val="22"/>
        </w:rPr>
        <w:t xml:space="preserve"> fin de semaine 14.</w:t>
      </w:r>
    </w:p>
    <w:p w14:paraId="3ACE9CBF"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23" w:name="_Toc240278438"/>
      <w:r w:rsidRPr="006E44F6">
        <w:rPr>
          <w:rFonts w:ascii="Times New Roman" w:hAnsi="Times New Roman" w:cs="Times New Roman"/>
          <w:b/>
          <w:bCs/>
          <w:color w:val="385623" w:themeColor="accent6" w:themeShade="80"/>
          <w:sz w:val="28"/>
          <w:szCs w:val="28"/>
        </w:rPr>
        <w:t>IX. Cadre d'accompagnement et ressources</w:t>
      </w:r>
      <w:bookmarkEnd w:id="23"/>
    </w:p>
    <w:p w14:paraId="236023A8"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4" w:name="_Toc240278439"/>
      <w:r w:rsidRPr="006E44F6">
        <w:rPr>
          <w:rFonts w:ascii="Times New Roman" w:hAnsi="Times New Roman" w:cs="Times New Roman"/>
          <w:b/>
          <w:bCs/>
          <w:color w:val="385623" w:themeColor="accent6" w:themeShade="80"/>
          <w:sz w:val="24"/>
          <w:szCs w:val="24"/>
        </w:rPr>
        <w:t>9.1 Ressources humaines</w:t>
      </w:r>
      <w:bookmarkEnd w:id="24"/>
    </w:p>
    <w:p w14:paraId="3A449675"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Le projet est conduit par KENMOE MBEUKEM Loïc Luc, apprenant à </w:t>
      </w:r>
      <w:r w:rsidRPr="006E44F6">
        <w:rPr>
          <w:rFonts w:ascii="Times New Roman" w:hAnsi="Times New Roman" w:cs="Times New Roman"/>
          <w:sz w:val="22"/>
          <w:szCs w:val="22"/>
        </w:rPr>
        <w:t>K-FOKAM Arts et Métiers (programme KFOKAM-48), qui assure seul la conduite du recueil du besoin, la rédaction des documents de construction, le développement de la plateforme et la rédaction du mémoire.</w:t>
      </w:r>
    </w:p>
    <w:p w14:paraId="744CE9B5" w14:textId="05DAF8B0"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 xml:space="preserve">Les parties prenantes métier </w:t>
      </w:r>
      <w:r w:rsidR="00B738F2" w:rsidRPr="006E44F6">
        <w:rPr>
          <w:rFonts w:ascii="Times New Roman" w:hAnsi="Times New Roman" w:cs="Times New Roman"/>
          <w:sz w:val="22"/>
          <w:szCs w:val="22"/>
        </w:rPr>
        <w:t>-</w:t>
      </w:r>
      <w:r w:rsidRPr="006E44F6">
        <w:rPr>
          <w:rFonts w:ascii="Times New Roman" w:hAnsi="Times New Roman" w:cs="Times New Roman"/>
          <w:sz w:val="22"/>
          <w:szCs w:val="22"/>
        </w:rPr>
        <w:t xml:space="preserve"> la Direction Juridique, commanditaire du </w:t>
      </w:r>
      <w:r w:rsidR="003F34D8" w:rsidRPr="006E44F6">
        <w:rPr>
          <w:rFonts w:ascii="Times New Roman" w:hAnsi="Times New Roman" w:cs="Times New Roman"/>
          <w:sz w:val="22"/>
          <w:szCs w:val="22"/>
        </w:rPr>
        <w:t>projet sont</w:t>
      </w:r>
      <w:r w:rsidRPr="006E44F6">
        <w:rPr>
          <w:rFonts w:ascii="Times New Roman" w:hAnsi="Times New Roman" w:cs="Times New Roman"/>
          <w:sz w:val="22"/>
          <w:szCs w:val="22"/>
        </w:rPr>
        <w:t xml:space="preserve"> sollicitées pour l'expression et la clarification du besoin, ainsi que pour la validation des livrables fonctionnels. La Direction des Systèmes d'Information est sollicitée pour la clarification des asp</w:t>
      </w:r>
      <w:r w:rsidRPr="006E44F6">
        <w:rPr>
          <w:rFonts w:ascii="Times New Roman" w:hAnsi="Times New Roman" w:cs="Times New Roman"/>
          <w:sz w:val="22"/>
          <w:szCs w:val="22"/>
        </w:rPr>
        <w:t>ects techniques (infrastructure, sécurité, authentification) et prendra en charge, dans un second temps et par une équipe dédiée, l'intégration de la plateforme au système d'information de la Banque ainsi que son déploiement en production.</w:t>
      </w:r>
    </w:p>
    <w:p w14:paraId="45AEB17A"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DEUMO DEUMO Léon</w:t>
      </w:r>
      <w:r w:rsidRPr="006E44F6">
        <w:rPr>
          <w:rFonts w:ascii="Times New Roman" w:hAnsi="Times New Roman" w:cs="Times New Roman"/>
          <w:sz w:val="22"/>
          <w:szCs w:val="22"/>
        </w:rPr>
        <w:t>ce, Chef de Département Développement à la DSI d'Afriland First Bank, assure l'encadrement opérationnel du projet. À ce titre, il est responsable de la validation séquentielle de chaque document de construction, de la cohérence technique et fonctionnelle d</w:t>
      </w:r>
      <w:r w:rsidRPr="006E44F6">
        <w:rPr>
          <w:rFonts w:ascii="Times New Roman" w:hAnsi="Times New Roman" w:cs="Times New Roman"/>
          <w:sz w:val="22"/>
          <w:szCs w:val="22"/>
        </w:rPr>
        <w:t>es orientations proposées avec les standards du Système d'Information d'AFB, et du suivi global de l'avancement du projet tout au long de la période de stage.</w:t>
      </w:r>
    </w:p>
    <w:p w14:paraId="59DB5E60"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5" w:name="_Toc240278440"/>
      <w:r w:rsidRPr="006E44F6">
        <w:rPr>
          <w:rFonts w:ascii="Times New Roman" w:hAnsi="Times New Roman" w:cs="Times New Roman"/>
          <w:b/>
          <w:bCs/>
          <w:color w:val="385623" w:themeColor="accent6" w:themeShade="80"/>
          <w:sz w:val="24"/>
          <w:szCs w:val="24"/>
        </w:rPr>
        <w:t>9.2 Infrastructure et outils techniques</w:t>
      </w:r>
      <w:bookmarkEnd w:id="25"/>
    </w:p>
    <w:p w14:paraId="4FC06689"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Environnement de développement : </w:t>
      </w:r>
      <w:r w:rsidRPr="006E44F6">
        <w:rPr>
          <w:rFonts w:ascii="Times New Roman" w:hAnsi="Times New Roman" w:cs="Times New Roman"/>
          <w:sz w:val="22"/>
          <w:szCs w:val="22"/>
        </w:rPr>
        <w:t>poste de développement l</w:t>
      </w:r>
      <w:r w:rsidRPr="006E44F6">
        <w:rPr>
          <w:rFonts w:ascii="Times New Roman" w:hAnsi="Times New Roman" w:cs="Times New Roman"/>
          <w:sz w:val="22"/>
          <w:szCs w:val="22"/>
        </w:rPr>
        <w:t>ocal, application intégralement conteneurisée (Docker / Docker Compose).</w:t>
      </w:r>
    </w:p>
    <w:p w14:paraId="232A718F"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Stack technique envisagée : </w:t>
      </w:r>
      <w:r w:rsidRPr="006E44F6">
        <w:rPr>
          <w:rFonts w:ascii="Times New Roman" w:hAnsi="Times New Roman" w:cs="Times New Roman"/>
          <w:sz w:val="22"/>
          <w:szCs w:val="22"/>
        </w:rPr>
        <w:t xml:space="preserve">frontend (React.js), backend (Spring Boot </w:t>
      </w:r>
      <w:r w:rsidR="00CC14BF" w:rsidRPr="006E44F6">
        <w:rPr>
          <w:rFonts w:ascii="Times New Roman" w:hAnsi="Times New Roman" w:cs="Times New Roman"/>
          <w:sz w:val="22"/>
          <w:szCs w:val="22"/>
        </w:rPr>
        <w:t>-</w:t>
      </w:r>
      <w:r w:rsidRPr="006E44F6">
        <w:rPr>
          <w:rFonts w:ascii="Times New Roman" w:hAnsi="Times New Roman" w:cs="Times New Roman"/>
          <w:sz w:val="22"/>
          <w:szCs w:val="22"/>
        </w:rPr>
        <w:t xml:space="preserve"> arbitrage lors de la phase d'architecture), base de données relationnelle (</w:t>
      </w:r>
      <w:r w:rsidR="00CC14BF" w:rsidRPr="006E44F6">
        <w:rPr>
          <w:rFonts w:ascii="Times New Roman" w:hAnsi="Times New Roman" w:cs="Times New Roman"/>
          <w:sz w:val="22"/>
          <w:szCs w:val="22"/>
        </w:rPr>
        <w:t>PostgreSQL)</w:t>
      </w:r>
      <w:r w:rsidRPr="006E44F6">
        <w:rPr>
          <w:rFonts w:ascii="Times New Roman" w:hAnsi="Times New Roman" w:cs="Times New Roman"/>
          <w:sz w:val="22"/>
          <w:szCs w:val="22"/>
        </w:rPr>
        <w:t>, authentification centra</w:t>
      </w:r>
      <w:r w:rsidRPr="006E44F6">
        <w:rPr>
          <w:rFonts w:ascii="Times New Roman" w:hAnsi="Times New Roman" w:cs="Times New Roman"/>
          <w:sz w:val="22"/>
          <w:szCs w:val="22"/>
        </w:rPr>
        <w:t>lisée via Keycloak.</w:t>
      </w:r>
    </w:p>
    <w:p w14:paraId="2E5341FC"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Environnement de déploiement pilote : </w:t>
      </w:r>
      <w:r w:rsidRPr="006E44F6">
        <w:rPr>
          <w:rFonts w:ascii="Times New Roman" w:hAnsi="Times New Roman" w:cs="Times New Roman"/>
          <w:sz w:val="22"/>
          <w:szCs w:val="22"/>
        </w:rPr>
        <w:t>hors périmètre direct du présent mémoire ; pris en charge ultérieurement par l'équipe DSI en charge de l'intégration, sur l'infrastructure interne de la Banque.</w:t>
      </w:r>
    </w:p>
    <w:p w14:paraId="4B171B84"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26" w:name="_Toc240278441"/>
      <w:r w:rsidRPr="006E44F6">
        <w:rPr>
          <w:rFonts w:ascii="Times New Roman" w:hAnsi="Times New Roman" w:cs="Times New Roman"/>
          <w:b/>
          <w:bCs/>
          <w:color w:val="385623" w:themeColor="accent6" w:themeShade="80"/>
          <w:sz w:val="28"/>
          <w:szCs w:val="28"/>
        </w:rPr>
        <w:t>X. Plus-value et indicateurs de succè</w:t>
      </w:r>
      <w:r w:rsidRPr="006E44F6">
        <w:rPr>
          <w:rFonts w:ascii="Times New Roman" w:hAnsi="Times New Roman" w:cs="Times New Roman"/>
          <w:b/>
          <w:bCs/>
          <w:color w:val="385623" w:themeColor="accent6" w:themeShade="80"/>
          <w:sz w:val="28"/>
          <w:szCs w:val="28"/>
        </w:rPr>
        <w:t>s</w:t>
      </w:r>
      <w:bookmarkEnd w:id="26"/>
    </w:p>
    <w:p w14:paraId="50876EEB"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7" w:name="_Toc240278442"/>
      <w:r w:rsidRPr="006E44F6">
        <w:rPr>
          <w:rFonts w:ascii="Times New Roman" w:hAnsi="Times New Roman" w:cs="Times New Roman"/>
          <w:b/>
          <w:bCs/>
          <w:color w:val="385623" w:themeColor="accent6" w:themeShade="80"/>
          <w:sz w:val="24"/>
          <w:szCs w:val="24"/>
        </w:rPr>
        <w:t>10.1 Gains qualitatifs et quantitatifs</w:t>
      </w:r>
      <w:bookmarkEnd w:id="27"/>
    </w:p>
    <w:p w14:paraId="76B710A6"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Gains opérationnels : </w:t>
      </w:r>
      <w:r w:rsidRPr="006E44F6">
        <w:rPr>
          <w:rFonts w:ascii="Times New Roman" w:hAnsi="Times New Roman" w:cs="Times New Roman"/>
          <w:sz w:val="22"/>
          <w:szCs w:val="22"/>
        </w:rPr>
        <w:t>réduction des délais de recours manqués, suppression du calendrier manuel, élimination des risques de doublons d'attribution de dossiers.</w:t>
      </w:r>
    </w:p>
    <w:p w14:paraId="6806A3FE"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Gains organisationnels : </w:t>
      </w:r>
      <w:r w:rsidRPr="006E44F6">
        <w:rPr>
          <w:rFonts w:ascii="Times New Roman" w:hAnsi="Times New Roman" w:cs="Times New Roman"/>
          <w:sz w:val="22"/>
          <w:szCs w:val="22"/>
        </w:rPr>
        <w:t xml:space="preserve">centralisation et </w:t>
      </w:r>
      <w:r w:rsidRPr="006E44F6">
        <w:rPr>
          <w:rFonts w:ascii="Times New Roman" w:hAnsi="Times New Roman" w:cs="Times New Roman"/>
          <w:sz w:val="22"/>
          <w:szCs w:val="22"/>
        </w:rPr>
        <w:t>traçabilité complète du suivi des procédures judiciaires, meilleure coordination entre juristes et avocats partenaires, constitution progressive d'une base jurisprudentielle interne.</w:t>
      </w:r>
    </w:p>
    <w:p w14:paraId="61CE327E"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lastRenderedPageBreak/>
        <w:t xml:space="preserve">Gains stratégiques : </w:t>
      </w:r>
      <w:r w:rsidRPr="006E44F6">
        <w:rPr>
          <w:rFonts w:ascii="Times New Roman" w:hAnsi="Times New Roman" w:cs="Times New Roman"/>
          <w:sz w:val="22"/>
          <w:szCs w:val="22"/>
        </w:rPr>
        <w:t>fiabilisation des provisions sur litiges, maîtrise d</w:t>
      </w:r>
      <w:r w:rsidRPr="006E44F6">
        <w:rPr>
          <w:rFonts w:ascii="Times New Roman" w:hAnsi="Times New Roman" w:cs="Times New Roman"/>
          <w:sz w:val="22"/>
          <w:szCs w:val="22"/>
        </w:rPr>
        <w:t>u seuil réglementaire d'adjudication, disponibilité d'un reporting consolidé pour la Direction, contribution à l'ambition de digitalisation 2026-2030 de la Banque.</w:t>
      </w:r>
    </w:p>
    <w:p w14:paraId="3E740934"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28" w:name="_Toc240278443"/>
      <w:r w:rsidRPr="006E44F6">
        <w:rPr>
          <w:rFonts w:ascii="Times New Roman" w:hAnsi="Times New Roman" w:cs="Times New Roman"/>
          <w:b/>
          <w:bCs/>
          <w:color w:val="385623" w:themeColor="accent6" w:themeShade="80"/>
          <w:sz w:val="24"/>
          <w:szCs w:val="24"/>
        </w:rPr>
        <w:t>10.2 Indicateurs de performance (KPI)</w:t>
      </w:r>
      <w:bookmarkEnd w:id="28"/>
    </w:p>
    <w:p w14:paraId="0491EC48"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Indicateurs pour les juristes :</w:t>
      </w:r>
    </w:p>
    <w:p w14:paraId="6D223835"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Nombre d'alertes trait</w:t>
      </w:r>
      <w:r w:rsidRPr="006E44F6">
        <w:rPr>
          <w:rFonts w:ascii="Times New Roman" w:hAnsi="Times New Roman" w:cs="Times New Roman"/>
          <w:sz w:val="22"/>
          <w:szCs w:val="22"/>
        </w:rPr>
        <w:t>ées dans le délai imparti (audiences, délais de recours).</w:t>
      </w:r>
    </w:p>
    <w:p w14:paraId="54D32FFB"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Taux de dossiers sans doublon d'attribution.</w:t>
      </w:r>
    </w:p>
    <w:p w14:paraId="44E48B39"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Indicateurs pour la Direction Juridique :</w:t>
      </w:r>
    </w:p>
    <w:p w14:paraId="0EBDD7C9"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Taux de couverture des tests fonctionnels (cible : &gt; 80 %).</w:t>
      </w:r>
    </w:p>
    <w:p w14:paraId="240BF7D6"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Taux de dossiers avec historique et pièces complète</w:t>
      </w:r>
      <w:r w:rsidRPr="006E44F6">
        <w:rPr>
          <w:rFonts w:ascii="Times New Roman" w:hAnsi="Times New Roman" w:cs="Times New Roman"/>
          <w:sz w:val="22"/>
          <w:szCs w:val="22"/>
        </w:rPr>
        <w:t>s (indicateur de traçabilité).</w:t>
      </w:r>
    </w:p>
    <w:p w14:paraId="7A2FA0F5"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Répartition des dossiers par nature de procédure et par statut.</w:t>
      </w:r>
    </w:p>
    <w:p w14:paraId="103EDD81" w14:textId="77777777" w:rsidR="007C69F3"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Délai moyen entre une adjudication en faveur de la Banque et la reprise de la provision correspondante en comptabilité.</w:t>
      </w:r>
    </w:p>
    <w:p w14:paraId="56C45323" w14:textId="77777777"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Indicateurs pour la Direction Générale :</w:t>
      </w:r>
    </w:p>
    <w:p w14:paraId="44B6452C"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Disponibilité de la plateforme (cible : &gt; 99,5 %).</w:t>
      </w:r>
    </w:p>
    <w:p w14:paraId="1F889290" w14:textId="75937460"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Disponibilité d'un tableau de bord consolidé de pilotage du risque</w:t>
      </w:r>
      <w:r w:rsidR="007303D1" w:rsidRPr="006E44F6">
        <w:rPr>
          <w:rFonts w:ascii="Times New Roman" w:hAnsi="Times New Roman" w:cs="Times New Roman"/>
          <w:sz w:val="22"/>
          <w:szCs w:val="22"/>
        </w:rPr>
        <w:t xml:space="preserve"> crédit résiduel en matière de</w:t>
      </w:r>
      <w:r w:rsidRPr="006E44F6">
        <w:rPr>
          <w:rFonts w:ascii="Times New Roman" w:hAnsi="Times New Roman" w:cs="Times New Roman"/>
          <w:sz w:val="22"/>
          <w:szCs w:val="22"/>
        </w:rPr>
        <w:t xml:space="preserve"> contentieux.</w:t>
      </w:r>
    </w:p>
    <w:p w14:paraId="556B4F2A"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sz w:val="22"/>
          <w:szCs w:val="22"/>
        </w:rPr>
        <w:t>Conformité au seuil réglementaire d'adjudication, suivie via la plateforme.</w:t>
      </w:r>
    </w:p>
    <w:p w14:paraId="10C8E896"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29" w:name="_Toc240278444"/>
      <w:r w:rsidRPr="006E44F6">
        <w:rPr>
          <w:rFonts w:ascii="Times New Roman" w:hAnsi="Times New Roman" w:cs="Times New Roman"/>
          <w:b/>
          <w:bCs/>
          <w:color w:val="385623" w:themeColor="accent6" w:themeShade="80"/>
          <w:sz w:val="28"/>
          <w:szCs w:val="28"/>
        </w:rPr>
        <w:t>XI. Limites et risq</w:t>
      </w:r>
      <w:r w:rsidRPr="006E44F6">
        <w:rPr>
          <w:rFonts w:ascii="Times New Roman" w:hAnsi="Times New Roman" w:cs="Times New Roman"/>
          <w:b/>
          <w:bCs/>
          <w:color w:val="385623" w:themeColor="accent6" w:themeShade="80"/>
          <w:sz w:val="28"/>
          <w:szCs w:val="28"/>
        </w:rPr>
        <w:t>ues anticipés</w:t>
      </w:r>
      <w:bookmarkEnd w:id="29"/>
    </w:p>
    <w:p w14:paraId="068F6C4E" w14:textId="77777777" w:rsidR="000756B8" w:rsidRPr="006E44F6" w:rsidRDefault="00A10F46">
      <w:pPr>
        <w:pStyle w:val="Titre2"/>
        <w:spacing w:before="220" w:after="100"/>
        <w:rPr>
          <w:rFonts w:ascii="Times New Roman" w:hAnsi="Times New Roman" w:cs="Times New Roman"/>
          <w:color w:val="385623" w:themeColor="accent6" w:themeShade="80"/>
          <w:sz w:val="28"/>
          <w:szCs w:val="28"/>
        </w:rPr>
      </w:pPr>
      <w:bookmarkStart w:id="30" w:name="_Toc240278445"/>
      <w:r w:rsidRPr="006E44F6">
        <w:rPr>
          <w:rFonts w:ascii="Times New Roman" w:hAnsi="Times New Roman" w:cs="Times New Roman"/>
          <w:b/>
          <w:bCs/>
          <w:color w:val="385623" w:themeColor="accent6" w:themeShade="80"/>
          <w:sz w:val="24"/>
          <w:szCs w:val="24"/>
        </w:rPr>
        <w:t>11.1 Limites de l'étude</w:t>
      </w:r>
      <w:bookmarkEnd w:id="30"/>
    </w:p>
    <w:p w14:paraId="473AAD73"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Périmètre de la V1 : </w:t>
      </w:r>
      <w:r w:rsidRPr="006E44F6">
        <w:rPr>
          <w:rFonts w:ascii="Times New Roman" w:hAnsi="Times New Roman" w:cs="Times New Roman"/>
          <w:sz w:val="22"/>
          <w:szCs w:val="22"/>
        </w:rPr>
        <w:t xml:space="preserve">la plateforme couvre le suivi des audiences, des délibérés et des décisions devenues définitives, avec une traçabilité manuelle des interactions avec les systèmes tiers (corebanking, </w:t>
      </w:r>
      <w:r w:rsidRPr="006E44F6">
        <w:rPr>
          <w:rFonts w:ascii="Times New Roman" w:hAnsi="Times New Roman" w:cs="Times New Roman"/>
          <w:sz w:val="22"/>
          <w:szCs w:val="22"/>
        </w:rPr>
        <w:t>comptabilité, paiement). Elle n'intègre pas techniquement ces systèmes, et le « portail client » évoqué comme évolution future (Version 2.0) est explicitement hors périmètre.</w:t>
      </w:r>
    </w:p>
    <w:p w14:paraId="311CE8B3"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Limites de déploiement : </w:t>
      </w:r>
      <w:r w:rsidRPr="006E44F6">
        <w:rPr>
          <w:rFonts w:ascii="Times New Roman" w:hAnsi="Times New Roman" w:cs="Times New Roman"/>
          <w:sz w:val="22"/>
          <w:szCs w:val="22"/>
        </w:rPr>
        <w:t xml:space="preserve">le présent mémoire couvre le développement et les tests </w:t>
      </w:r>
      <w:r w:rsidRPr="006E44F6">
        <w:rPr>
          <w:rFonts w:ascii="Times New Roman" w:hAnsi="Times New Roman" w:cs="Times New Roman"/>
          <w:sz w:val="22"/>
          <w:szCs w:val="22"/>
        </w:rPr>
        <w:t>en environnement local ; l'intégration au système d'information de la Banque et le déploiement en production sont pris en charge par une équipe dédiée de la DSI, dans un second temps.</w:t>
      </w:r>
    </w:p>
    <w:p w14:paraId="57DDDF91" w14:textId="6D08FC10" w:rsidR="000E3D4B" w:rsidRPr="006E44F6" w:rsidRDefault="00A10F46" w:rsidP="009A67A3">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Limites de généralisation : </w:t>
      </w:r>
      <w:r w:rsidRPr="006E44F6">
        <w:rPr>
          <w:rFonts w:ascii="Times New Roman" w:hAnsi="Times New Roman" w:cs="Times New Roman"/>
          <w:sz w:val="22"/>
          <w:szCs w:val="22"/>
        </w:rPr>
        <w:t>les conclusions de ce travail restent ancrée</w:t>
      </w:r>
      <w:r w:rsidRPr="006E44F6">
        <w:rPr>
          <w:rFonts w:ascii="Times New Roman" w:hAnsi="Times New Roman" w:cs="Times New Roman"/>
          <w:sz w:val="22"/>
          <w:szCs w:val="22"/>
        </w:rPr>
        <w:t>s dans le contexte spécifique de la Direction Juridique d'Afriland First Bank ; leur transposition à d'autres directions ou d'autres organisations devra être envisagée avec prudence.</w:t>
      </w:r>
    </w:p>
    <w:p w14:paraId="75D694AA" w14:textId="77777777" w:rsidR="000756B8" w:rsidRPr="006E44F6" w:rsidRDefault="00A10F46">
      <w:pPr>
        <w:pStyle w:val="Titre2"/>
        <w:spacing w:before="220" w:after="100"/>
        <w:rPr>
          <w:rFonts w:ascii="Times New Roman" w:hAnsi="Times New Roman" w:cs="Times New Roman"/>
          <w:sz w:val="28"/>
          <w:szCs w:val="28"/>
        </w:rPr>
      </w:pPr>
      <w:bookmarkStart w:id="31" w:name="_Toc240278446"/>
      <w:r w:rsidRPr="006E44F6">
        <w:rPr>
          <w:rFonts w:ascii="Times New Roman" w:hAnsi="Times New Roman" w:cs="Times New Roman"/>
          <w:b/>
          <w:bCs/>
          <w:color w:val="2C3E50"/>
          <w:sz w:val="24"/>
          <w:szCs w:val="24"/>
        </w:rPr>
        <w:t>11.2 Risques organisationnels et mesures de maîtrise</w:t>
      </w:r>
      <w:bookmarkEnd w:id="31"/>
    </w:p>
    <w:tbl>
      <w:tblPr>
        <w:tblW w:w="1089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4353"/>
        <w:gridCol w:w="4107"/>
      </w:tblGrid>
      <w:tr w:rsidR="000756B8" w:rsidRPr="006E44F6" w14:paraId="421C2571" w14:textId="77777777" w:rsidTr="007072C9">
        <w:tc>
          <w:tcPr>
            <w:tcW w:w="2430"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412398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Risque</w:t>
            </w:r>
          </w:p>
        </w:tc>
        <w:tc>
          <w:tcPr>
            <w:tcW w:w="4353"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0A363FA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Impact potent</w:t>
            </w:r>
            <w:r w:rsidRPr="006E44F6">
              <w:rPr>
                <w:rFonts w:ascii="Times New Roman" w:hAnsi="Times New Roman" w:cs="Times New Roman"/>
                <w:b/>
                <w:bCs/>
                <w:color w:val="FFFFFF"/>
              </w:rPr>
              <w:t>iel</w:t>
            </w:r>
          </w:p>
        </w:tc>
        <w:tc>
          <w:tcPr>
            <w:tcW w:w="4107"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5E356979"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b/>
                <w:bCs/>
                <w:color w:val="FFFFFF"/>
              </w:rPr>
              <w:t>Mesure de maîtrise</w:t>
            </w:r>
          </w:p>
        </w:tc>
      </w:tr>
      <w:tr w:rsidR="000756B8" w:rsidRPr="006E44F6" w14:paraId="24F15220"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CD53BC3"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Dérive du périmètre</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B628E45"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Réintégration progressive de fonctionnalités hors scope (ex. intégrations techniques SI, portail client).</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EF8AC27"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Périmètre V1 formalisé et validé dans le cahier des charges avant tout développement.</w:t>
            </w:r>
          </w:p>
        </w:tc>
      </w:tr>
      <w:tr w:rsidR="000756B8" w:rsidRPr="006E44F6" w14:paraId="421F7C64"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8E85623"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 xml:space="preserve">Délai </w:t>
            </w:r>
            <w:r w:rsidRPr="006E44F6">
              <w:rPr>
                <w:rFonts w:ascii="Times New Roman" w:hAnsi="Times New Roman" w:cs="Times New Roman"/>
              </w:rPr>
              <w:t>contraint</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43D659D"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Écart entre le délai initialement souhaité (un mois) et la réalité du périmètre fonctionnel.</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2701D44"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Planning de 14 semaines établi et partagé avec les parties prenantes avant le démarrage du développement.</w:t>
            </w:r>
          </w:p>
        </w:tc>
      </w:tr>
      <w:tr w:rsidR="000756B8" w:rsidRPr="006E44F6" w14:paraId="0F34BB29"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CF3D521"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Qualité des données saisies</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14433C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Reporting peu fiab</w:t>
            </w:r>
            <w:r w:rsidRPr="006E44F6">
              <w:rPr>
                <w:rFonts w:ascii="Times New Roman" w:hAnsi="Times New Roman" w:cs="Times New Roman"/>
              </w:rPr>
              <w:t>le si les champs de traçabilité manuelle (corebanking, comptabilité) sont mal renseignés.</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083E6A8"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Formulaires guidés, champs obligatoires et listes normalisées (taxonomie des natures de dossiers).</w:t>
            </w:r>
          </w:p>
        </w:tc>
      </w:tr>
      <w:tr w:rsidR="000756B8" w:rsidRPr="006E44F6" w14:paraId="6733D775"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4FCDEBF"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Disponibilité des parties prenantes</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3FA30D6"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 xml:space="preserve">Retard dans la validation des </w:t>
            </w:r>
            <w:r w:rsidRPr="006E44F6">
              <w:rPr>
                <w:rFonts w:ascii="Times New Roman" w:hAnsi="Times New Roman" w:cs="Times New Roman"/>
              </w:rPr>
              <w:t>livrables séquentiels.</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0304780"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Validation séquentielle planifiée à chaque jalon, avec points de clarification ciblés.</w:t>
            </w:r>
          </w:p>
        </w:tc>
      </w:tr>
      <w:tr w:rsidR="000756B8" w:rsidRPr="006E44F6" w14:paraId="669A1F05"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ADD9B2A"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Résistance au changement</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296772C"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Maintien de pratiques manuelles (calendrier papier, reporting Excel) malgré la plateforme.</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1668F73" w14:textId="77777777" w:rsidR="000756B8" w:rsidRPr="006E44F6" w:rsidRDefault="00A10F46">
            <w:pPr>
              <w:rPr>
                <w:rFonts w:ascii="Times New Roman" w:hAnsi="Times New Roman" w:cs="Times New Roman"/>
                <w:sz w:val="22"/>
                <w:szCs w:val="22"/>
              </w:rPr>
            </w:pPr>
            <w:r w:rsidRPr="006E44F6">
              <w:rPr>
                <w:rFonts w:ascii="Times New Roman" w:hAnsi="Times New Roman" w:cs="Times New Roman"/>
              </w:rPr>
              <w:t>Documentation utilisateur, fo</w:t>
            </w:r>
            <w:r w:rsidRPr="006E44F6">
              <w:rPr>
                <w:rFonts w:ascii="Times New Roman" w:hAnsi="Times New Roman" w:cs="Times New Roman"/>
              </w:rPr>
              <w:t>rmation des juristes, appui institutionnel de la Direction Juridique.</w:t>
            </w:r>
          </w:p>
        </w:tc>
      </w:tr>
    </w:tbl>
    <w:p w14:paraId="41A4E067" w14:textId="77777777" w:rsidR="000756B8" w:rsidRPr="006E44F6" w:rsidRDefault="00A10F46">
      <w:pPr>
        <w:pStyle w:val="Titre1"/>
        <w:spacing w:before="380" w:after="160"/>
        <w:rPr>
          <w:rFonts w:ascii="Times New Roman" w:hAnsi="Times New Roman" w:cs="Times New Roman"/>
          <w:color w:val="385623" w:themeColor="accent6" w:themeShade="80"/>
          <w:sz w:val="36"/>
          <w:szCs w:val="36"/>
        </w:rPr>
      </w:pPr>
      <w:bookmarkStart w:id="32" w:name="_Toc240278447"/>
      <w:r w:rsidRPr="006E44F6">
        <w:rPr>
          <w:rFonts w:ascii="Times New Roman" w:hAnsi="Times New Roman" w:cs="Times New Roman"/>
          <w:b/>
          <w:bCs/>
          <w:color w:val="385623" w:themeColor="accent6" w:themeShade="80"/>
          <w:sz w:val="28"/>
          <w:szCs w:val="28"/>
        </w:rPr>
        <w:lastRenderedPageBreak/>
        <w:t>XII. Conclusion et recommandations</w:t>
      </w:r>
      <w:bookmarkEnd w:id="32"/>
    </w:p>
    <w:p w14:paraId="39D6BC4E" w14:textId="4B104EB3" w:rsidR="007303D1" w:rsidRPr="006E44F6" w:rsidRDefault="007303D1">
      <w:pPr>
        <w:spacing w:after="140"/>
        <w:jc w:val="both"/>
        <w:rPr>
          <w:rFonts w:ascii="Times New Roman" w:hAnsi="Times New Roman" w:cs="Times New Roman"/>
          <w:sz w:val="22"/>
          <w:szCs w:val="22"/>
        </w:rPr>
      </w:pPr>
      <w:r w:rsidRPr="006E44F6">
        <w:rPr>
          <w:rFonts w:ascii="Times New Roman" w:hAnsi="Times New Roman" w:cs="Times New Roman"/>
          <w:sz w:val="22"/>
          <w:szCs w:val="22"/>
        </w:rPr>
        <w:t>Le présent mémoire s'inscrit dans une problématique opérationnelle avérée : un juriste responsable de plusieurs dizaines de dossiers ne peut pas savoir, à un instant donné, quelles échéances arrivent sur ses dossiers, faute de rappel automatique. Lorsqu'une décision défavorable à la Banque devient ainsi définitive faute de recours exercé à temps, la Banque perd la créance qu'elle aurait pu recouvrer par cette voie ; et lorsqu'une décision favorable (comme une adjudication) n'est pas remontée jusqu'à la comptabilité, la Banque continue d'immobiliser inutilement une provision pourtant déjà réglée en sa faveur</w:t>
      </w:r>
      <w:r w:rsidR="00B738F2" w:rsidRPr="006E44F6">
        <w:rPr>
          <w:rFonts w:ascii="Times New Roman" w:hAnsi="Times New Roman" w:cs="Times New Roman"/>
          <w:sz w:val="22"/>
          <w:szCs w:val="22"/>
        </w:rPr>
        <w:t> ;</w:t>
      </w:r>
      <w:r w:rsidRPr="006E44F6">
        <w:rPr>
          <w:rFonts w:ascii="Times New Roman" w:hAnsi="Times New Roman" w:cs="Times New Roman"/>
          <w:sz w:val="22"/>
          <w:szCs w:val="22"/>
        </w:rPr>
        <w:t xml:space="preserve"> dans les deux cas, de l'argent réel de la Banque est affecté, comme documenté par la Direction Juridique dans le cahier des charges. En s'appuyant sur ce cahier des charges, clarifié et validé formellement, ce travail vise à concevoir et développer une plateforme centralisée, automatisant les alertes sur les échéances critiques et produisant un reporting consolidé, sans imposer au projet la charge d'une intégration technique prématurée avec le système d'information de la Banque.</w:t>
      </w:r>
    </w:p>
    <w:p w14:paraId="0A468351" w14:textId="0C808764" w:rsidR="000756B8" w:rsidRPr="006E44F6" w:rsidRDefault="00A10F46">
      <w:pPr>
        <w:spacing w:after="140"/>
        <w:jc w:val="both"/>
        <w:rPr>
          <w:rFonts w:ascii="Times New Roman" w:hAnsi="Times New Roman" w:cs="Times New Roman"/>
          <w:sz w:val="22"/>
          <w:szCs w:val="22"/>
        </w:rPr>
      </w:pPr>
      <w:r w:rsidRPr="006E44F6">
        <w:rPr>
          <w:rFonts w:ascii="Times New Roman" w:hAnsi="Times New Roman" w:cs="Times New Roman"/>
          <w:sz w:val="22"/>
          <w:szCs w:val="22"/>
        </w:rPr>
        <w:t>Pour la suite du projet, les recommandations suivantes sont formulée</w:t>
      </w:r>
      <w:r w:rsidRPr="006E44F6">
        <w:rPr>
          <w:rFonts w:ascii="Times New Roman" w:hAnsi="Times New Roman" w:cs="Times New Roman"/>
          <w:sz w:val="22"/>
          <w:szCs w:val="22"/>
        </w:rPr>
        <w:t>s :</w:t>
      </w:r>
    </w:p>
    <w:p w14:paraId="4E287518"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Poursuivre la validation séquentielle de chaque document de construction : </w:t>
      </w:r>
      <w:r w:rsidRPr="006E44F6">
        <w:rPr>
          <w:rFonts w:ascii="Times New Roman" w:hAnsi="Times New Roman" w:cs="Times New Roman"/>
          <w:sz w:val="22"/>
          <w:szCs w:val="22"/>
        </w:rPr>
        <w:t>avant de passer à l'étape suivante, afin de garantir la rigueur et d'éviter toute dérive fonctionnelle.</w:t>
      </w:r>
    </w:p>
    <w:p w14:paraId="0120FC2E"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Maintenir l'implication de la Direction Juridique et de la DSI : </w:t>
      </w:r>
      <w:r w:rsidRPr="006E44F6">
        <w:rPr>
          <w:rFonts w:ascii="Times New Roman" w:hAnsi="Times New Roman" w:cs="Times New Roman"/>
          <w:sz w:val="22"/>
          <w:szCs w:val="22"/>
        </w:rPr>
        <w:t xml:space="preserve">à </w:t>
      </w:r>
      <w:r w:rsidRPr="006E44F6">
        <w:rPr>
          <w:rFonts w:ascii="Times New Roman" w:hAnsi="Times New Roman" w:cs="Times New Roman"/>
          <w:sz w:val="22"/>
          <w:szCs w:val="22"/>
        </w:rPr>
        <w:t>chaque étape clé, comme cela a été le cas depuis la phase d'analyse.</w:t>
      </w:r>
    </w:p>
    <w:p w14:paraId="697717BF"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Conserver un périmètre V1 maîtrisé : </w:t>
      </w:r>
      <w:r w:rsidRPr="006E44F6">
        <w:rPr>
          <w:rFonts w:ascii="Times New Roman" w:hAnsi="Times New Roman" w:cs="Times New Roman"/>
          <w:sz w:val="22"/>
          <w:szCs w:val="22"/>
        </w:rPr>
        <w:t>limiter strictement la première version à la traçabilité et au pilotage du contentieux, sans intégration technique avec les systèmes existants, afin d</w:t>
      </w:r>
      <w:r w:rsidRPr="006E44F6">
        <w:rPr>
          <w:rFonts w:ascii="Times New Roman" w:hAnsi="Times New Roman" w:cs="Times New Roman"/>
          <w:sz w:val="22"/>
          <w:szCs w:val="22"/>
        </w:rPr>
        <w:t>e garantir un développement local rapide et mesurable.</w:t>
      </w:r>
    </w:p>
    <w:p w14:paraId="18D6EC95" w14:textId="77777777" w:rsidR="000756B8" w:rsidRPr="006E44F6" w:rsidRDefault="00A10F46">
      <w:pPr>
        <w:pStyle w:val="Paragraphedeliste"/>
        <w:numPr>
          <w:ilvl w:val="0"/>
          <w:numId w:val="2"/>
        </w:numPr>
        <w:spacing w:after="80"/>
        <w:jc w:val="both"/>
        <w:rPr>
          <w:rFonts w:ascii="Times New Roman" w:hAnsi="Times New Roman" w:cs="Times New Roman"/>
          <w:sz w:val="22"/>
          <w:szCs w:val="22"/>
        </w:rPr>
      </w:pPr>
      <w:r w:rsidRPr="006E44F6">
        <w:rPr>
          <w:rFonts w:ascii="Times New Roman" w:hAnsi="Times New Roman" w:cs="Times New Roman"/>
          <w:b/>
          <w:bCs/>
          <w:sz w:val="22"/>
          <w:szCs w:val="22"/>
        </w:rPr>
        <w:t xml:space="preserve">Anticiper la phase de transmission à la DSI : </w:t>
      </w:r>
      <w:r w:rsidRPr="006E44F6">
        <w:rPr>
          <w:rFonts w:ascii="Times New Roman" w:hAnsi="Times New Roman" w:cs="Times New Roman"/>
          <w:sz w:val="22"/>
          <w:szCs w:val="22"/>
        </w:rPr>
        <w:t>documenter précisément, dès la phase de conception, les points d'intégration futurs (INTRA V2, corebanking, comptabilité) afin de faciliter le travail de l</w:t>
      </w:r>
      <w:r w:rsidRPr="006E44F6">
        <w:rPr>
          <w:rFonts w:ascii="Times New Roman" w:hAnsi="Times New Roman" w:cs="Times New Roman"/>
          <w:sz w:val="22"/>
          <w:szCs w:val="22"/>
        </w:rPr>
        <w:t>'équipe qui en aura la charge.</w:t>
      </w:r>
    </w:p>
    <w:p w14:paraId="083EC82E" w14:textId="7DCDD573" w:rsidR="000756B8" w:rsidRPr="006E44F6" w:rsidRDefault="00A10F46" w:rsidP="001E5DDE">
      <w:pPr>
        <w:spacing w:after="140"/>
        <w:jc w:val="both"/>
        <w:rPr>
          <w:rFonts w:ascii="Times New Roman" w:hAnsi="Times New Roman" w:cs="Times New Roman"/>
          <w:sz w:val="22"/>
          <w:szCs w:val="22"/>
        </w:rPr>
      </w:pPr>
      <w:r w:rsidRPr="006E44F6">
        <w:rPr>
          <w:rFonts w:ascii="Times New Roman" w:hAnsi="Times New Roman" w:cs="Times New Roman"/>
          <w:sz w:val="22"/>
          <w:szCs w:val="22"/>
        </w:rPr>
        <w:t>La présente note de présentation documente l'état d'avancement réel du projet à la date du 2</w:t>
      </w:r>
      <w:r w:rsidR="009A67A3" w:rsidRPr="006E44F6">
        <w:rPr>
          <w:rFonts w:ascii="Times New Roman" w:hAnsi="Times New Roman" w:cs="Times New Roman"/>
          <w:sz w:val="22"/>
          <w:szCs w:val="22"/>
        </w:rPr>
        <w:t>7</w:t>
      </w:r>
      <w:r w:rsidRPr="006E44F6">
        <w:rPr>
          <w:rFonts w:ascii="Times New Roman" w:hAnsi="Times New Roman" w:cs="Times New Roman"/>
          <w:sz w:val="22"/>
          <w:szCs w:val="22"/>
        </w:rPr>
        <w:t xml:space="preserve"> juillet 2026 et sert de cadrage pour la poursuite des travaux de conception et de réalisation décrits ci-dessus.</w:t>
      </w:r>
    </w:p>
    <w:p w14:paraId="30A080F4" w14:textId="77777777" w:rsidR="00325A99" w:rsidRPr="006E44F6" w:rsidRDefault="00325A99">
      <w:pPr>
        <w:rPr>
          <w:rFonts w:ascii="Times New Roman" w:hAnsi="Times New Roman" w:cs="Times New Roman"/>
          <w:sz w:val="22"/>
          <w:szCs w:val="22"/>
        </w:rPr>
      </w:pPr>
    </w:p>
    <w:sectPr w:rsidR="00325A99" w:rsidRPr="006E44F6">
      <w:headerReference w:type="default" r:id="rId9"/>
      <w:footerReference w:type="default" r:id="rId10"/>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93EEA" w14:textId="77777777" w:rsidR="00A10F46" w:rsidRDefault="00A10F46">
      <w:r>
        <w:separator/>
      </w:r>
    </w:p>
  </w:endnote>
  <w:endnote w:type="continuationSeparator" w:id="0">
    <w:p w14:paraId="1BEEBBD8" w14:textId="77777777" w:rsidR="00A10F46" w:rsidRDefault="00A10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97917" w14:textId="77777777" w:rsidR="000756B8" w:rsidRDefault="00A10F4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A1D23">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CA1D2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282B3" w14:textId="77777777" w:rsidR="00A10F46" w:rsidRDefault="00A10F46">
      <w:r>
        <w:separator/>
      </w:r>
    </w:p>
  </w:footnote>
  <w:footnote w:type="continuationSeparator" w:id="0">
    <w:p w14:paraId="0C99D81C" w14:textId="77777777" w:rsidR="00A10F46" w:rsidRDefault="00A10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7D9C" w14:textId="24C5F1F8" w:rsidR="00292073" w:rsidRPr="00D37E01" w:rsidRDefault="00292073" w:rsidP="00292073">
    <w:pPr>
      <w:jc w:val="center"/>
      <w:rPr>
        <w:sz w:val="36"/>
        <w:szCs w:val="36"/>
      </w:rPr>
    </w:pPr>
    <w:r>
      <w:rPr>
        <w:i/>
        <w:iCs/>
        <w:color w:val="888888"/>
        <w:sz w:val="24"/>
        <w:szCs w:val="24"/>
      </w:rPr>
      <w:t>Note de pré</w:t>
    </w:r>
    <w:r w:rsidRPr="00292073">
      <w:rPr>
        <w:i/>
        <w:iCs/>
        <w:color w:val="888888"/>
        <w:sz w:val="24"/>
        <w:szCs w:val="24"/>
      </w:rPr>
      <w:t>sentation</w:t>
    </w:r>
    <w:r w:rsidRPr="00D37E01">
      <w:rPr>
        <w:i/>
        <w:iCs/>
        <w:color w:val="888888"/>
        <w:sz w:val="24"/>
        <w:szCs w:val="24"/>
      </w:rPr>
      <w:t xml:space="preserve">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37EEA"/>
    <w:multiLevelType w:val="hybridMultilevel"/>
    <w:tmpl w:val="7CB821D6"/>
    <w:lvl w:ilvl="0" w:tplc="6C80C506">
      <w:start w:val="1"/>
      <w:numFmt w:val="bullet"/>
      <w:lvlText w:val="●"/>
      <w:lvlJc w:val="left"/>
      <w:pPr>
        <w:ind w:left="720" w:hanging="360"/>
      </w:pPr>
    </w:lvl>
    <w:lvl w:ilvl="1" w:tplc="0E6CA866">
      <w:start w:val="1"/>
      <w:numFmt w:val="bullet"/>
      <w:lvlText w:val="○"/>
      <w:lvlJc w:val="left"/>
      <w:pPr>
        <w:ind w:left="1440" w:hanging="360"/>
      </w:pPr>
    </w:lvl>
    <w:lvl w:ilvl="2" w:tplc="CFE87522">
      <w:start w:val="1"/>
      <w:numFmt w:val="bullet"/>
      <w:lvlText w:val="■"/>
      <w:lvlJc w:val="left"/>
      <w:pPr>
        <w:ind w:left="2160" w:hanging="360"/>
      </w:pPr>
    </w:lvl>
    <w:lvl w:ilvl="3" w:tplc="01BCCE06">
      <w:start w:val="1"/>
      <w:numFmt w:val="bullet"/>
      <w:lvlText w:val="●"/>
      <w:lvlJc w:val="left"/>
      <w:pPr>
        <w:ind w:left="2880" w:hanging="360"/>
      </w:pPr>
    </w:lvl>
    <w:lvl w:ilvl="4" w:tplc="7116C490">
      <w:start w:val="1"/>
      <w:numFmt w:val="bullet"/>
      <w:lvlText w:val="○"/>
      <w:lvlJc w:val="left"/>
      <w:pPr>
        <w:ind w:left="3600" w:hanging="360"/>
      </w:pPr>
    </w:lvl>
    <w:lvl w:ilvl="5" w:tplc="6DA26480">
      <w:start w:val="1"/>
      <w:numFmt w:val="bullet"/>
      <w:lvlText w:val="■"/>
      <w:lvlJc w:val="left"/>
      <w:pPr>
        <w:ind w:left="4320" w:hanging="360"/>
      </w:pPr>
    </w:lvl>
    <w:lvl w:ilvl="6" w:tplc="1E5E5BCE">
      <w:start w:val="1"/>
      <w:numFmt w:val="bullet"/>
      <w:lvlText w:val="●"/>
      <w:lvlJc w:val="left"/>
      <w:pPr>
        <w:ind w:left="5040" w:hanging="360"/>
      </w:pPr>
    </w:lvl>
    <w:lvl w:ilvl="7" w:tplc="3FCA8814">
      <w:start w:val="1"/>
      <w:numFmt w:val="bullet"/>
      <w:lvlText w:val="●"/>
      <w:lvlJc w:val="left"/>
      <w:pPr>
        <w:ind w:left="5760" w:hanging="360"/>
      </w:pPr>
    </w:lvl>
    <w:lvl w:ilvl="8" w:tplc="D7321B0C">
      <w:start w:val="1"/>
      <w:numFmt w:val="bullet"/>
      <w:lvlText w:val="●"/>
      <w:lvlJc w:val="left"/>
      <w:pPr>
        <w:ind w:left="6480" w:hanging="360"/>
      </w:pPr>
    </w:lvl>
  </w:abstractNum>
  <w:abstractNum w:abstractNumId="1" w15:restartNumberingAfterBreak="0">
    <w:nsid w:val="3E1E383A"/>
    <w:multiLevelType w:val="hybridMultilevel"/>
    <w:tmpl w:val="9E1E8DB2"/>
    <w:lvl w:ilvl="0" w:tplc="60344968">
      <w:start w:val="1"/>
      <w:numFmt w:val="bullet"/>
      <w:lvlText w:val="•"/>
      <w:lvlJc w:val="left"/>
      <w:pPr>
        <w:ind w:left="420" w:hanging="260"/>
      </w:pPr>
    </w:lvl>
    <w:lvl w:ilvl="1" w:tplc="67849358">
      <w:numFmt w:val="decimal"/>
      <w:lvlText w:val=""/>
      <w:lvlJc w:val="left"/>
    </w:lvl>
    <w:lvl w:ilvl="2" w:tplc="16307B0C">
      <w:numFmt w:val="decimal"/>
      <w:lvlText w:val=""/>
      <w:lvlJc w:val="left"/>
    </w:lvl>
    <w:lvl w:ilvl="3" w:tplc="EDF8E950">
      <w:numFmt w:val="decimal"/>
      <w:lvlText w:val=""/>
      <w:lvlJc w:val="left"/>
    </w:lvl>
    <w:lvl w:ilvl="4" w:tplc="38986D22">
      <w:numFmt w:val="decimal"/>
      <w:lvlText w:val=""/>
      <w:lvlJc w:val="left"/>
    </w:lvl>
    <w:lvl w:ilvl="5" w:tplc="16CE49B4">
      <w:numFmt w:val="decimal"/>
      <w:lvlText w:val=""/>
      <w:lvlJc w:val="left"/>
    </w:lvl>
    <w:lvl w:ilvl="6" w:tplc="EDE2BAB4">
      <w:numFmt w:val="decimal"/>
      <w:lvlText w:val=""/>
      <w:lvlJc w:val="left"/>
    </w:lvl>
    <w:lvl w:ilvl="7" w:tplc="3F8A17D2">
      <w:numFmt w:val="decimal"/>
      <w:lvlText w:val=""/>
      <w:lvlJc w:val="left"/>
    </w:lvl>
    <w:lvl w:ilvl="8" w:tplc="36C6AC28">
      <w:numFmt w:val="decimal"/>
      <w:lvlText w:val=""/>
      <w:lvlJc w:val="left"/>
    </w:lvl>
  </w:abstractNum>
  <w:abstractNum w:abstractNumId="2" w15:restartNumberingAfterBreak="0">
    <w:nsid w:val="75191D12"/>
    <w:multiLevelType w:val="hybridMultilevel"/>
    <w:tmpl w:val="CDFA7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B8"/>
    <w:rsid w:val="000756B8"/>
    <w:rsid w:val="000E3D4B"/>
    <w:rsid w:val="00137E0D"/>
    <w:rsid w:val="00183957"/>
    <w:rsid w:val="001D07A1"/>
    <w:rsid w:val="001D1EAA"/>
    <w:rsid w:val="001E5DDE"/>
    <w:rsid w:val="00215ED1"/>
    <w:rsid w:val="002541C6"/>
    <w:rsid w:val="00257886"/>
    <w:rsid w:val="00270C80"/>
    <w:rsid w:val="00292073"/>
    <w:rsid w:val="00295242"/>
    <w:rsid w:val="00310362"/>
    <w:rsid w:val="00325A99"/>
    <w:rsid w:val="00360858"/>
    <w:rsid w:val="00384CD2"/>
    <w:rsid w:val="003F34D8"/>
    <w:rsid w:val="003F4931"/>
    <w:rsid w:val="0046735D"/>
    <w:rsid w:val="004977C0"/>
    <w:rsid w:val="005629A4"/>
    <w:rsid w:val="005A25D9"/>
    <w:rsid w:val="005B4CFC"/>
    <w:rsid w:val="005F7B43"/>
    <w:rsid w:val="00675ED0"/>
    <w:rsid w:val="00690A9F"/>
    <w:rsid w:val="006A6040"/>
    <w:rsid w:val="006E44F6"/>
    <w:rsid w:val="007072C9"/>
    <w:rsid w:val="007175C3"/>
    <w:rsid w:val="007303D1"/>
    <w:rsid w:val="00737538"/>
    <w:rsid w:val="00747D3E"/>
    <w:rsid w:val="007C69F3"/>
    <w:rsid w:val="00882A11"/>
    <w:rsid w:val="0088773A"/>
    <w:rsid w:val="00914E47"/>
    <w:rsid w:val="009462E2"/>
    <w:rsid w:val="00963A25"/>
    <w:rsid w:val="009A67A3"/>
    <w:rsid w:val="009F0615"/>
    <w:rsid w:val="00A04900"/>
    <w:rsid w:val="00A10F46"/>
    <w:rsid w:val="00A124D5"/>
    <w:rsid w:val="00A53A4E"/>
    <w:rsid w:val="00A70FFC"/>
    <w:rsid w:val="00AD5E41"/>
    <w:rsid w:val="00B04A19"/>
    <w:rsid w:val="00B738F2"/>
    <w:rsid w:val="00C36DD7"/>
    <w:rsid w:val="00C57BCB"/>
    <w:rsid w:val="00C9029A"/>
    <w:rsid w:val="00CA1063"/>
    <w:rsid w:val="00CA1D23"/>
    <w:rsid w:val="00CA3922"/>
    <w:rsid w:val="00CA588D"/>
    <w:rsid w:val="00CC14BF"/>
    <w:rsid w:val="00D27BFA"/>
    <w:rsid w:val="00D72C54"/>
    <w:rsid w:val="00DE34A5"/>
    <w:rsid w:val="00E453B5"/>
    <w:rsid w:val="00E46690"/>
    <w:rsid w:val="00F13077"/>
    <w:rsid w:val="00F24154"/>
    <w:rsid w:val="00F425EF"/>
    <w:rsid w:val="00FB64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4F395"/>
  <w15:docId w15:val="{B6591CDD-0C1D-4F13-86E4-526AD599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A1D23"/>
    <w:pPr>
      <w:tabs>
        <w:tab w:val="center" w:pos="4513"/>
        <w:tab w:val="right" w:pos="9026"/>
      </w:tabs>
    </w:pPr>
  </w:style>
  <w:style w:type="character" w:customStyle="1" w:styleId="En-tteCar">
    <w:name w:val="En-tête Car"/>
    <w:basedOn w:val="Policepardfaut"/>
    <w:link w:val="En-tte"/>
    <w:uiPriority w:val="99"/>
    <w:rsid w:val="00CA1D23"/>
  </w:style>
  <w:style w:type="paragraph" w:styleId="Pieddepage">
    <w:name w:val="footer"/>
    <w:basedOn w:val="Normal"/>
    <w:link w:val="PieddepageCar"/>
    <w:uiPriority w:val="99"/>
    <w:unhideWhenUsed/>
    <w:rsid w:val="00CA1D23"/>
    <w:pPr>
      <w:tabs>
        <w:tab w:val="center" w:pos="4513"/>
        <w:tab w:val="right" w:pos="9026"/>
      </w:tabs>
    </w:pPr>
  </w:style>
  <w:style w:type="character" w:customStyle="1" w:styleId="PieddepageCar">
    <w:name w:val="Pied de page Car"/>
    <w:basedOn w:val="Policepardfaut"/>
    <w:link w:val="Pieddepage"/>
    <w:uiPriority w:val="99"/>
    <w:rsid w:val="00CA1D23"/>
  </w:style>
  <w:style w:type="paragraph" w:styleId="En-ttedetabledesmatires">
    <w:name w:val="TOC Heading"/>
    <w:basedOn w:val="Titre1"/>
    <w:next w:val="Normal"/>
    <w:uiPriority w:val="39"/>
    <w:unhideWhenUsed/>
    <w:qFormat/>
    <w:rsid w:val="00747D3E"/>
    <w:pPr>
      <w:keepNext/>
      <w:keepLines/>
      <w:spacing w:before="240" w:line="259" w:lineRule="auto"/>
      <w:outlineLvl w:val="9"/>
    </w:pPr>
    <w:rPr>
      <w:rFonts w:asciiTheme="majorHAnsi" w:eastAsiaTheme="majorEastAsia" w:hAnsiTheme="majorHAnsi" w:cstheme="majorBidi"/>
      <w:color w:val="2F5496" w:themeColor="accent1" w:themeShade="BF"/>
      <w:lang w:val="fr-CM" w:eastAsia="fr-CM"/>
    </w:rPr>
  </w:style>
  <w:style w:type="paragraph" w:styleId="TM1">
    <w:name w:val="toc 1"/>
    <w:basedOn w:val="Normal"/>
    <w:next w:val="Normal"/>
    <w:autoRedefine/>
    <w:uiPriority w:val="39"/>
    <w:unhideWhenUsed/>
    <w:rsid w:val="00747D3E"/>
    <w:pPr>
      <w:spacing w:after="100"/>
    </w:pPr>
  </w:style>
  <w:style w:type="paragraph" w:styleId="TM2">
    <w:name w:val="toc 2"/>
    <w:basedOn w:val="Normal"/>
    <w:next w:val="Normal"/>
    <w:autoRedefine/>
    <w:uiPriority w:val="39"/>
    <w:unhideWhenUsed/>
    <w:rsid w:val="00747D3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19465">
      <w:bodyDiv w:val="1"/>
      <w:marLeft w:val="0"/>
      <w:marRight w:val="0"/>
      <w:marTop w:val="0"/>
      <w:marBottom w:val="0"/>
      <w:divBdr>
        <w:top w:val="none" w:sz="0" w:space="0" w:color="auto"/>
        <w:left w:val="none" w:sz="0" w:space="0" w:color="auto"/>
        <w:bottom w:val="none" w:sz="0" w:space="0" w:color="auto"/>
        <w:right w:val="none" w:sz="0" w:space="0" w:color="auto"/>
      </w:divBdr>
    </w:div>
    <w:div w:id="928078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3723A-D7B8-40F9-846B-7342FA9C7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10</Pages>
  <Words>5045</Words>
  <Characters>27750</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afrique</cp:lastModifiedBy>
  <cp:revision>84</cp:revision>
  <cp:lastPrinted>2026-07-27T10:21:00Z</cp:lastPrinted>
  <dcterms:created xsi:type="dcterms:W3CDTF">2026-07-23T21:10:00Z</dcterms:created>
  <dcterms:modified xsi:type="dcterms:W3CDTF">2026-09-14T10:40:00Z</dcterms:modified>
</cp:coreProperties>
</file>