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 DE INSTRUÇÃO E CIÊNCIA</w:t>
        <w:br/>
        <w:t>SOBRE PAUSAS ERGONÔMICAS</w:t>
      </w:r>
    </w:p>
    <w:p>
      <w:pPr>
        <w:jc w:val="center"/>
      </w:pPr>
      <w:r>
        <w:rPr>
          <w:i/>
          <w:color w:val="505050"/>
        </w:rPr>
        <w:t>Saúde, segurança e recuperação psicofisiológica durante a jornada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Empregado(a):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Matrícula: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CPF: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Cargo: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Setor: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Unidade: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Turno: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Jornada: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Gestor(a):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Data da instrução: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r>
        <w:rPr>
          <w:b/>
        </w:rPr>
        <w:t xml:space="preserve">EMPREGADORA: </w:t>
      </w:r>
      <w:r>
        <w:t>CONAMORE BRG CAMA MESA E BANHO LTDA., CNPJ 31.970.383/0001-54, doravante denominada “Empresa”.</w:t>
      </w:r>
    </w:p>
    <w:p>
      <w:pPr>
        <w:pStyle w:val="Heading1"/>
      </w:pPr>
      <w:r>
        <w:t>1. Finalidade</w:t>
      </w:r>
    </w:p>
    <w:p>
      <w:pPr>
        <w:jc w:val="both"/>
      </w:pPr>
      <w:r>
        <w:t>A Empresa orienta o(a) empregado(a) sobre a concessão de pausas ergonômicas destinadas ao descanso e à recuperação psicofisiológica durante a jornada, como medida de organização, saúde e segurança do trabalho.</w:t>
      </w:r>
    </w:p>
    <w:p>
      <w:pPr>
        <w:pStyle w:val="Heading1"/>
      </w:pPr>
      <w:r>
        <w:t>2. Duração e programação</w:t>
      </w:r>
    </w:p>
    <w:p>
      <w:pPr>
        <w:jc w:val="both"/>
      </w:pPr>
      <w:r>
        <w:t>Na rotina atualmente adotada, são programadas pausas ergonômicas remuneradas de 15 (quinze) minutos em cada bloco de trabalho contínuo de aproximadamente 4 (quatro) horas, conforme a jornada, a escala, a atividade e a organização do turno. A liderança informará os horários aplicáveis. A referência de 4 (quatro) horas é operacional e não substitui regras legais ou coletivas específicas.</w:t>
      </w:r>
    </w:p>
    <w:p>
      <w:pPr>
        <w:pStyle w:val="Heading1"/>
      </w:pPr>
      <w:r>
        <w:t>3. Natureza remunerada</w:t>
      </w:r>
    </w:p>
    <w:p>
      <w:pPr>
        <w:jc w:val="both"/>
      </w:pPr>
      <w:r>
        <w:t>As pausas ergonômicas são computadas como tempo de trabalho efetivo, não geram desconto salarial e não serão utilizadas para ampliar a jornada. Durante a pausa, o(a) empregado(a) não deverá executar tarefas, atender clientes, permanecer em linha de produção, aguardar ordens ou realizar atividades em benefício da Empresa.</w:t>
      </w:r>
    </w:p>
    <w:p>
      <w:pPr>
        <w:pStyle w:val="Heading1"/>
      </w:pPr>
      <w:r>
        <w:t>4. Forma de usufruto</w:t>
      </w:r>
    </w:p>
    <w:p>
      <w:pPr>
        <w:jc w:val="both"/>
      </w:pPr>
      <w:r>
        <w:t>A pausa deverá ser usufruída integralmente e, sempre que possível, fora do posto de trabalho, no local indicado pela Empresa. Não é permitido acumular, transferir ou utilizar a pausa para justificar atraso, antecipar a saída ou prolongar outro intervalo sem autorização. A introdução da pausa não poderá ser acompanhada de aumento da cadência, das metas ou do ritmo de trabalho.</w:t>
      </w:r>
    </w:p>
    <w:p>
      <w:pPr>
        <w:pStyle w:val="Heading1"/>
      </w:pPr>
      <w:r>
        <w:t>5. Intervalo para refeição e descanso</w:t>
      </w:r>
    </w:p>
    <w:p>
      <w:pPr>
        <w:jc w:val="both"/>
      </w:pPr>
      <w:r>
        <w:t>Estas pausas ergonômicas não substituem, não integram, não compensam, não fracionam e não reduzem o intervalo legal ou coletivo para repouso e alimentação. O intervalo intrajornada aplicável continuará sendo concedido e controlado separadamente, conforme o art. 71 da CLT e o instrumento coletivo vigente.</w:t>
      </w:r>
    </w:p>
    <w:p>
      <w:pPr>
        <w:pStyle w:val="Heading1"/>
      </w:pPr>
      <w:r>
        <w:t>6. Necessidades fisiológicas</w:t>
      </w:r>
    </w:p>
    <w:p>
      <w:pPr>
        <w:jc w:val="both"/>
      </w:pPr>
      <w:r>
        <w:t>A utilização de sanitários, hidratação e demais necessidades fisiológicas não fica limitada aos horários das pausas ergonômicas. Quando necessário, o(a) empregado(a) deverá comunicar a liderança, sem prejuízo de sua saúde, dignidade ou remuneração.</w:t>
      </w:r>
    </w:p>
    <w:p>
      <w:pPr>
        <w:pStyle w:val="Heading1"/>
      </w:pPr>
      <w:r>
        <w:t>7. Comunicação de ocorrências</w:t>
      </w:r>
    </w:p>
    <w:p>
      <w:pPr>
        <w:jc w:val="both"/>
      </w:pPr>
      <w:r>
        <w:t>O(a) empregado(a) deverá comunicar imediatamente à liderança ou ao RH qualquer não concessão, interrupção, convocação para trabalho durante a pausa ou dificuldade para usufruí-la. É vedada retaliação por esse relato ou pelo exercício regular da pausa.</w:t>
      </w:r>
    </w:p>
    <w:p>
      <w:pPr>
        <w:pStyle w:val="Heading1"/>
      </w:pPr>
      <w:r>
        <w:t>8. Registros</w:t>
      </w:r>
    </w:p>
    <w:p>
      <w:pPr>
        <w:jc w:val="both"/>
      </w:pPr>
      <w:r>
        <w:t>A Empresa manterá registros internos da programação, concessão e de eventuais ocorrências. Esses registros não transformam a pausa em intervalo não remunerado. A assinatura deste termo comprova o recebimento da instrução e a ciência das regras, mas não substitui o controle diário da efetiva concessão.</w:t>
      </w:r>
    </w:p>
    <w:p>
      <w:pPr>
        <w:pStyle w:val="Heading1"/>
      </w:pPr>
      <w:r>
        <w:t>9. Ausência de renúncia</w:t>
      </w:r>
    </w:p>
    <w:p>
      <w:pPr>
        <w:jc w:val="both"/>
      </w:pPr>
      <w:r>
        <w:t>Este termo não representa renúncia, transação, quitação geral, alteração lesiva do contrato de trabalho ou autorização para suprimir direitos previstos em lei, norma regulamentadora, contrato ou instrumento coletivo aplicável.</w:t>
      </w:r>
    </w:p>
    <w:p>
      <w:pPr>
        <w:pStyle w:val="Heading1"/>
      </w:pPr>
      <w:r>
        <w:t>10. Atualizações</w:t>
      </w:r>
    </w:p>
    <w:p>
      <w:pPr>
        <w:jc w:val="both"/>
      </w:pPr>
      <w:r>
        <w:t>A Empresa poderá ajustar a quantidade, a distribuição e os horários das pausas para adequação à jornada, à atividade, à avaliação ergonômica, ao PGR, ao PCMSO, à legislação e ao instrumento coletivo vigente, mediante orientação prévia e preservação dos direitos mínimos aplicáveis.</w:t>
      </w:r>
    </w:p>
    <w:p>
      <w:r>
        <w:rPr>
          <w:b/>
          <w:color w:val="1F4E79"/>
        </w:rPr>
        <w:t>PROGRAMAÇÃO INFORMADA NA DATA DA INSTRUÇÃO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Horário previsto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Duração</w:t>
            </w:r>
          </w:p>
        </w:tc>
        <w:tc>
          <w:tcPr>
            <w:tcW w:type="dxa" w:w="2493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Pausa ergonômica 1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____:____ a ____:____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15 minutos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Intervalo intrajornada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____:____ a ____:____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________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Registro separado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Pausa ergonômica 2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____:____ a ____:____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15 minutos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Se aplicável</w:t>
            </w:r>
          </w:p>
        </w:tc>
      </w:tr>
    </w:tbl>
    <w:p>
      <w:pPr>
        <w:jc w:val="both"/>
      </w:pPr>
      <w:r>
        <w:rPr>
          <w:b/>
        </w:rPr>
        <w:t xml:space="preserve">DECLARAÇÃO DE CIÊNCIA: </w:t>
      </w:r>
      <w:r>
        <w:t>Declaro que recebi explicação clara sobre a finalidade, a duração, a programação e a forma de usufruto das pausas ergonômicas; compreendi que são remuneradas e distintas do intervalo para refeição e descanso; tive oportunidade de esclarecer dúvidas; e recebi uma cópia deste termo.</w:t>
      </w:r>
    </w:p>
    <w:p>
      <w:r>
        <w:t>Local: ________________________________   Data: ______/______/________</w:t>
      </w:r>
    </w:p>
    <w:p>
      <w:r>
        <w:br/>
        <w:t>____________________________________          ____________________________________</w:t>
      </w:r>
    </w:p>
    <w:p>
      <w:r>
        <w:t>Assinatura do(a) empregado(a)                    Assinatura do representante da Empresa</w:t>
      </w:r>
    </w:p>
    <w:p>
      <w:r>
        <w:t>Nome: _______________________________          Nome/cargo: __________________________</w:t>
      </w:r>
    </w:p>
    <w:p>
      <w:r>
        <w:br/>
        <w:t>____________________________________</w:t>
      </w:r>
    </w:p>
    <w:p>
      <w:r>
        <w:t>Testemunha (opcional) — Nome e assinatura</w:t>
      </w:r>
    </w:p>
    <w:p/>
    <w:p>
      <w:pPr>
        <w:jc w:val="center"/>
      </w:pPr>
      <w:r>
        <w:rPr>
          <w:b/>
          <w:color w:val="962828"/>
          <w:sz w:val="17"/>
        </w:rPr>
        <w:t>Entregar uma via ao(à) empregado(a) e arquivar a outra no prontuário funcional.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Documento interno • Versão 1.0 • 15/09/2026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F4E79"/>
        <w:sz w:val="18"/>
      </w:rPr>
      <w:t>LOJAS CONAMORE  | 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Instrução e Ciência sobre Pausas Ergonômicas</dc:title>
  <dc:subject>Formalização individual das pausas ergonômicas da Lojas Conamore</dc:subject>
  <dc:creator>Maria — Recursos Humanos | Lojas Conamore</dc:creator>
  <cp:keywords>RH, pausas ergonômicas, NR-17, ciência, jornada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