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BRG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31.970.383/0001-54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SLJ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PRODUÇÃO – CORTE DE TECIDOS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CORTADOR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revisão 01,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Enfestar, marcar, preparar lotes e cortar tecidos com máquinas ou ferramentas autorizadas,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Movimentos repetitivos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Repetição de ciclos com mãos, braços ou pés, precisão, ritmo contínuo e uso repetido de comandos.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 localizada, dor, tendinites e outros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Cumprir pausas e rodízios; ajustar posto e ferramentas; evitar força excessiva; manter punhos e ombros em posição neutra; comunicar dor, formigamento ou perda de força.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 e ferimentos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Contato com lâminas, tesouras, agulhas, ferramentas, arestas, materiais cortantes ou zona de operação de máquinas.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perfurações, escoriações, infecção e lesões em mãos, dedos e braços.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Usar ferramenta adequada e íntegra; cortar afastando a trajetória do corpo; manter mãos fora da linha de corte e da zona de operação; guardar lâminas de modo seguro; parar e desenergizar o equipamento antes de limpar, ajustar ou retirar material preso; usar EPI anticorte somente quando tecnicamente selecionado e compatível com a tarefa.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Proteção anticorte somente na tarefa e mão tecnicamente definidas. Não usar luvas próximas a partes móveis ou pontos de agarramento sem avaliação formal de compatibilidade.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CORTADOR — PRODUÇÃO – CORTE DE TECIDOS — BRG-0001-54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