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POLÍTICA DE PREVENÇÃO E COMBATE AO ASSÉDIO E À VIOLÊNCIA NO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GRUPO LOJAS CONAMORE</w:t>
            </w:r>
          </w:p>
          <w:p>
            <w:r>
              <w:rPr>
                <w:b w:val="0"/>
                <w:sz w:val="18"/>
              </w:rPr>
              <w:t>CONAMORE SSL CAMA MESA E BANHO LTDA – CNPJ 16.499.070/0001-76 – Valinhos/SP</w:t>
            </w:r>
          </w:p>
          <w:p>
            <w:r>
              <w:rPr>
                <w:b w:val="0"/>
                <w:sz w:val="18"/>
              </w:rPr>
              <w:t>CONAMORE SSL CAMA MESA E BANHO LTDA – CNPJ 16.499.070/0002-57 – Campinas/SP</w:t>
            </w:r>
          </w:p>
          <w:p>
            <w:r>
              <w:rPr>
                <w:b w:val="0"/>
                <w:sz w:val="18"/>
              </w:rPr>
              <w:t>CONAMORE BRG CAMA MESA E BANHO LTDA – CNPJ 31.970.383/0001-54 – Campinas/SP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pStyle w:val="Heading1"/>
      </w:pPr>
      <w:r>
        <w:t>1. Objetivo</w:t>
      </w:r>
    </w:p>
    <w:p>
      <w:r>
        <w:rPr>
          <w:b w:val="0"/>
          <w:i w:val="0"/>
          <w:sz w:val="20"/>
        </w:rPr>
        <w:t>Estabelecer as diretrizes e os compromissos do Grupo Lojas Conamore para prevenir e combater o assédio (moral e sexual), a discriminação e todas as formas de violência no ambiente de trabalho, em cumprimento ao art. 23 da CLT (Lei nº 14.457/2022) e à NR-01.</w:t>
      </w:r>
    </w:p>
    <w:p>
      <w:pPr>
        <w:pStyle w:val="Heading1"/>
      </w:pPr>
      <w:r>
        <w:t>2. Abrangência</w:t>
      </w:r>
    </w:p>
    <w:p>
      <w:r>
        <w:rPr>
          <w:b w:val="0"/>
          <w:i w:val="0"/>
          <w:sz w:val="20"/>
        </w:rPr>
        <w:t>Aplica-se a todos os estabelecimentos do grupo e a todos os colaboradores (empregados, aprendizes, estagiários e temporários), gestores, terceiros e prestadores de serviço que atuem nas dependências da empresa ou em nome dela.</w:t>
      </w:r>
    </w:p>
    <w:p>
      <w:pPr>
        <w:pStyle w:val="Heading1"/>
      </w:pPr>
      <w:r>
        <w:t>3. Definições</w:t>
      </w:r>
    </w:p>
    <w:p>
      <w:pPr>
        <w:pStyle w:val="ListBullet"/>
        <w:spacing w:after="20"/>
      </w:pPr>
      <w:r>
        <w:rPr>
          <w:b/>
        </w:rPr>
        <w:t xml:space="preserve">Assédio moral: </w:t>
      </w:r>
      <w:r>
        <w:t>conduta abusiva, repetitiva e prolongada, por gestos, palavras ou atitudes, que exponha a pessoa a situações humilhantes, constrangedoras ou que degradem sua dignidade, saúde ou integridade.</w:t>
      </w:r>
    </w:p>
    <w:p>
      <w:pPr>
        <w:pStyle w:val="ListBullet"/>
        <w:spacing w:after="20"/>
      </w:pPr>
      <w:r>
        <w:rPr>
          <w:b/>
        </w:rPr>
        <w:t xml:space="preserve">Assédio sexual: </w:t>
      </w:r>
      <w:r>
        <w:t>constranger alguém com o objetivo de obter vantagem ou favorecimento sexual, por intimidação, chantagem, insinuação ou contato físico não consentido (art. 216-A do Código Penal).</w:t>
      </w:r>
    </w:p>
    <w:p>
      <w:pPr>
        <w:pStyle w:val="ListBullet"/>
        <w:spacing w:after="20"/>
      </w:pPr>
      <w:r>
        <w:rPr>
          <w:b/>
        </w:rPr>
        <w:t xml:space="preserve">Discriminação: </w:t>
      </w:r>
      <w:r>
        <w:t>qualquer distinção, exclusão ou restrição baseada em raça, cor, gênero, orientação sexual, identidade de gênero, idade, religião, deficiência, estado civil, aparência ou outra condição.</w:t>
      </w:r>
    </w:p>
    <w:p>
      <w:pPr>
        <w:pStyle w:val="ListBullet"/>
        <w:spacing w:after="20"/>
      </w:pPr>
      <w:r>
        <w:rPr>
          <w:b/>
        </w:rPr>
        <w:t xml:space="preserve">Violência no trabalho: </w:t>
      </w:r>
      <w:r>
        <w:t>qualquer ato ou ameaça de agressão física, psicológica, verbal ou moral.</w:t>
      </w:r>
    </w:p>
    <w:p>
      <w:pPr>
        <w:pStyle w:val="ListBullet"/>
        <w:spacing w:after="20"/>
      </w:pPr>
      <w:r>
        <w:rPr>
          <w:b/>
        </w:rPr>
        <w:t xml:space="preserve">Retaliação: </w:t>
      </w:r>
      <w:r>
        <w:t>qualquer prejuízo ou tratamento desfavorável aplicado a quem denunciou, testemunhou ou participou de apuração de boa-fé.</w:t>
      </w:r>
    </w:p>
    <w:p>
      <w:pPr>
        <w:pStyle w:val="Heading1"/>
      </w:pPr>
      <w:r>
        <w:t>4. Compromissos da empresa</w:t>
      </w:r>
    </w:p>
    <w:p>
      <w:pPr>
        <w:pStyle w:val="ListBullet"/>
        <w:spacing w:after="20"/>
      </w:pPr>
      <w:r>
        <w:t>Zelar por um ambiente de trabalho respeitoso, seguro e livre de assédio, discriminação e violência.</w:t>
      </w:r>
    </w:p>
    <w:p>
      <w:pPr>
        <w:pStyle w:val="ListBullet"/>
        <w:spacing w:after="20"/>
      </w:pPr>
      <w:r>
        <w:t>Divulgar amplamente esta Política e o Código de Conduta.</w:t>
      </w:r>
    </w:p>
    <w:p>
      <w:pPr>
        <w:pStyle w:val="ListBullet"/>
        <w:spacing w:after="20"/>
      </w:pPr>
      <w:r>
        <w:t>Manter canal de denúncias acessível, com garantia de anonimato e sigilo.</w:t>
      </w:r>
    </w:p>
    <w:p>
      <w:pPr>
        <w:pStyle w:val="ListBullet"/>
        <w:spacing w:after="20"/>
      </w:pPr>
      <w:r>
        <w:t>Apurar toda denúncia com isenção, rapidez e confidencialidade.</w:t>
      </w:r>
    </w:p>
    <w:p>
      <w:pPr>
        <w:pStyle w:val="ListBullet"/>
        <w:spacing w:after="20"/>
      </w:pPr>
      <w:r>
        <w:t>Não tolerar retaliação contra denunciantes, testemunhas ou participantes da apuração.</w:t>
      </w:r>
    </w:p>
    <w:p>
      <w:pPr>
        <w:pStyle w:val="ListBullet"/>
        <w:spacing w:after="20"/>
      </w:pPr>
      <w:r>
        <w:t>Capacitar colaboradores e gestores no mínimo a cada 12 (doze) meses.</w:t>
      </w:r>
    </w:p>
    <w:p>
      <w:pPr>
        <w:pStyle w:val="ListBullet"/>
        <w:spacing w:after="20"/>
      </w:pPr>
      <w:r>
        <w:t>Aplicar as medidas cabíveis aos responsáveis, assegurada a ampla defesa.</w:t>
      </w:r>
    </w:p>
    <w:p>
      <w:pPr>
        <w:pStyle w:val="Heading1"/>
      </w:pPr>
      <w:r>
        <w:t>5. Condutas proibidas</w:t>
      </w:r>
    </w:p>
    <w:p>
      <w:pPr>
        <w:pStyle w:val="ListBullet"/>
        <w:spacing w:after="20"/>
      </w:pPr>
      <w:r>
        <w:t>Humilhar, constranger, ridicularizar, isolar ou expor alguém a situação vexatória.</w:t>
      </w:r>
    </w:p>
    <w:p>
      <w:pPr>
        <w:pStyle w:val="ListBullet"/>
        <w:spacing w:after="20"/>
      </w:pPr>
      <w:r>
        <w:t>Fazer comentários, piadas, insinuações ou gestos de conteúdo sexual ou ofensivo.</w:t>
      </w:r>
    </w:p>
    <w:p>
      <w:pPr>
        <w:pStyle w:val="ListBullet"/>
        <w:spacing w:after="20"/>
      </w:pPr>
      <w:r>
        <w:t>Exigir favorecimento sexual como condição para emprego, promoção, benefício ou permanência.</w:t>
      </w:r>
    </w:p>
    <w:p>
      <w:pPr>
        <w:pStyle w:val="ListBullet"/>
        <w:spacing w:after="20"/>
      </w:pPr>
      <w:r>
        <w:t>Tocar ou invadir o espaço pessoal sem consentimento.</w:t>
      </w:r>
    </w:p>
    <w:p>
      <w:pPr>
        <w:pStyle w:val="ListBullet"/>
        <w:spacing w:after="20"/>
      </w:pPr>
      <w:r>
        <w:t>Ofender, ameaçar, agredir ou intimidar, verbal ou fisicamente.</w:t>
      </w:r>
    </w:p>
    <w:p>
      <w:pPr>
        <w:pStyle w:val="ListBullet"/>
        <w:spacing w:after="20"/>
      </w:pPr>
      <w:r>
        <w:t>Discriminar por raça, gênero, orientação sexual, idade, religião, deficiência ou outra condição.</w:t>
      </w:r>
    </w:p>
    <w:p>
      <w:pPr>
        <w:pStyle w:val="ListBullet"/>
        <w:spacing w:after="20"/>
      </w:pPr>
      <w:r>
        <w:t>Praticar ou tolerar qualquer forma de retaliação.</w:t>
      </w:r>
    </w:p>
    <w:p>
      <w:pPr>
        <w:pStyle w:val="ListBullet"/>
        <w:spacing w:after="20"/>
      </w:pPr>
      <w:r>
        <w:t>Perseguir, vigiar ou importunar fora do contexto profissional.</w:t>
      </w:r>
    </w:p>
    <w:p>
      <w:pPr>
        <w:pStyle w:val="Heading1"/>
      </w:pPr>
      <w:r>
        <w:t>6. Canal de denúncias</w:t>
      </w:r>
    </w:p>
    <w:p>
      <w:r>
        <w:rPr>
          <w:b w:val="0"/>
          <w:i w:val="0"/>
          <w:sz w:val="20"/>
        </w:rPr>
        <w:t>Toda pessoa pode denunciar condutas que violem esta Política, de forma identificada ou anônima, pelos seguintes canais:</w:t>
      </w:r>
    </w:p>
    <w:p>
      <w:pPr>
        <w:pStyle w:val="ListBullet"/>
        <w:spacing w:after="20"/>
      </w:pPr>
      <w:r>
        <w:t>E-mail: ___________________________</w:t>
      </w:r>
    </w:p>
    <w:p>
      <w:pPr>
        <w:pStyle w:val="ListBullet"/>
        <w:spacing w:after="20"/>
      </w:pPr>
      <w:r>
        <w:t>Telefone / WhatsApp: ___________________________</w:t>
      </w:r>
    </w:p>
    <w:p>
      <w:pPr>
        <w:pStyle w:val="ListBullet"/>
        <w:spacing w:after="20"/>
      </w:pPr>
      <w:r>
        <w:t>Diretamente ao Recursos Humanos ou à CIPA do estabelecimento.</w:t>
      </w:r>
    </w:p>
    <w:p>
      <w:r>
        <w:rPr>
          <w:b w:val="0"/>
          <w:i w:val="0"/>
          <w:sz w:val="20"/>
        </w:rPr>
        <w:t>É garantido o sigilo das informações e a proteção contra retaliação.</w:t>
      </w:r>
    </w:p>
    <w:p>
      <w:pPr>
        <w:pStyle w:val="Heading1"/>
      </w:pPr>
      <w:r>
        <w:t>7. Apuração e consequências</w:t>
      </w:r>
    </w:p>
    <w:p>
      <w:r>
        <w:rPr>
          <w:b w:val="0"/>
          <w:i w:val="0"/>
          <w:sz w:val="20"/>
        </w:rPr>
        <w:t>As denúncias seguem o Procedimento do Canal de Denúncias, com apuração imparcial, prazos definidos, medidas protetivas e ampla defesa. Condutas comprovadas sujeitam o autor a medidas disciplinares (advertência, suspensão ou desligamento por justa causa), sem prejuízo das responsabilidades civis e criminais.</w:t>
      </w:r>
    </w:p>
    <w:p>
      <w:pPr>
        <w:pStyle w:val="Heading1"/>
      </w:pPr>
      <w:r>
        <w:t>8. Responsabilidades</w:t>
      </w:r>
    </w:p>
    <w:p>
      <w:pPr>
        <w:pStyle w:val="ListBullet"/>
        <w:spacing w:after="20"/>
      </w:pPr>
      <w:r>
        <w:rPr>
          <w:b/>
        </w:rPr>
        <w:t xml:space="preserve">Empresa: </w:t>
      </w:r>
      <w:r>
        <w:t>prover estrutura, divulgação, capacitação e canais de denúncia.</w:t>
      </w:r>
    </w:p>
    <w:p>
      <w:pPr>
        <w:pStyle w:val="ListBullet"/>
        <w:spacing w:after="20"/>
      </w:pPr>
      <w:r>
        <w:rPr>
          <w:b/>
        </w:rPr>
        <w:t xml:space="preserve">Gestores: </w:t>
      </w:r>
      <w:r>
        <w:t>dar exemplo, coibir e encaminhar ao canal qualquer violação de que tomarem conhecimento.</w:t>
      </w:r>
    </w:p>
    <w:p>
      <w:pPr>
        <w:pStyle w:val="ListBullet"/>
        <w:spacing w:after="20"/>
      </w:pPr>
      <w:r>
        <w:rPr>
          <w:b/>
        </w:rPr>
        <w:t xml:space="preserve">Colaboradores: </w:t>
      </w:r>
      <w:r>
        <w:t>respeitar as regras, comunicar violações e colaborar com as apurações.</w:t>
      </w:r>
    </w:p>
    <w:p>
      <w:pPr>
        <w:pStyle w:val="ListBullet"/>
        <w:spacing w:after="20"/>
      </w:pPr>
      <w:r>
        <w:rPr>
          <w:b/>
        </w:rPr>
        <w:t xml:space="preserve">CIPA: </w:t>
      </w:r>
      <w:r>
        <w:t>integrar o tema às suas atividades e apoiar a prevenção.</w:t>
      </w:r>
    </w:p>
    <w:p>
      <w:pPr>
        <w:pStyle w:val="Heading1"/>
      </w:pPr>
      <w:r>
        <w:t>9. Treinamento e divulgação</w:t>
      </w:r>
    </w:p>
    <w:p>
      <w:r>
        <w:rPr>
          <w:b w:val="0"/>
          <w:i w:val="0"/>
          <w:sz w:val="20"/>
        </w:rPr>
        <w:t>A empresa realizará capacitação e sensibilização de todos os níveis hierárquicos, no mínimo a cada 12 (doze) meses, sobre violência, assédio, igualdade e diversidade, além da divulgação desta Política na admissão e por meios acessíveis.</w:t>
      </w:r>
    </w:p>
    <w:p>
      <w:pPr>
        <w:pStyle w:val="Heading1"/>
      </w:pPr>
      <w:r>
        <w:t>10. Vigência e revisão</w:t>
      </w:r>
    </w:p>
    <w:p>
      <w:r>
        <w:rPr>
          <w:b w:val="0"/>
          <w:i w:val="0"/>
          <w:sz w:val="20"/>
        </w:rPr>
        <w:t>Esta Política vigora por prazo indeterminado e será revisada anualmente ou sempre que houver mudança legal, organizacional ou necessidade identificada.</w:t>
      </w:r>
    </w:p>
    <w:p>
      <w:r>
        <w:rPr>
          <w:b w:val="0"/>
          <w:i w:val="0"/>
          <w:sz w:val="12"/>
        </w:rPr>
      </w:r>
    </w:p>
    <w:p>
      <w:r>
        <w:rPr>
          <w:b/>
          <w:i w:val="0"/>
          <w:sz w:val="20"/>
        </w:rPr>
        <w:t>Aprovação: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Diretoria – CONAMORE SSL CAMA MESA E BANHO LTDA</w:t>
            </w:r>
          </w:p>
          <w:p>
            <w:r>
              <w:rPr>
                <w:sz w:val="18"/>
              </w:rPr>
              <w:t>Nome: _______________________  Assinatura: _______________________  Data: ____/____/________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Diretoria – CONAMORE BRG CAMA MESA E BANHO LTDA</w:t>
            </w:r>
          </w:p>
          <w:p>
            <w:r>
              <w:rPr>
                <w:sz w:val="18"/>
              </w:rPr>
              <w:t>Nome: _______________________  Assinatura: _______________________  Data: ____/____/________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Prevenção e Combate ao Assédio e à Violência no Trabalho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