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VELLORE INSTITUTE OF TECHNOLOGY</w:t>
        <w:br/>
      </w:r>
      <w:r>
        <w:rPr>
          <w:b/>
          <w:color w:val="4A5568"/>
          <w:sz w:val="26"/>
        </w:rPr>
        <w:t>School of Computer Science and Engineering</w:t>
        <w:br/>
        <w:t>Department of Data Science</w:t>
        <w:br/>
      </w:r>
    </w:p>
    <w:p>
      <w:pPr>
        <w:spacing w:after="280"/>
      </w:pPr>
    </w:p>
    <w:p>
      <w:pPr>
        <w:jc w:val="center"/>
      </w:pPr>
      <w:r>
        <w:rPr>
          <w:b/>
          <w:color w:val="2B6CB0"/>
          <w:sz w:val="30"/>
        </w:rPr>
        <w:t>MDI3003 — ADVANCED PREDICTIVE ANALYTICS</w:t>
        <w:br/>
      </w:r>
      <w:r>
        <w:rPr>
          <w:b/>
          <w:color w:val="2D3748"/>
          <w:sz w:val="28"/>
        </w:rPr>
        <w:t>LAB 06 TECHNICAL ASSESSMENT REPORT</w:t>
        <w:br/>
        <w:br/>
      </w:r>
      <w:r>
        <w:rPr>
          <w:b/>
          <w:color w:val="1A365D"/>
          <w:sz w:val="32"/>
        </w:rPr>
        <w:t>Time-Series Analysis &amp; Forecasting of Reported Crime Incidents</w:t>
        <w:br/>
        <w:t>(Autoregressive AR &amp; Integrated Moving Average ARIMA Models)</w:t>
      </w:r>
    </w:p>
    <w:p>
      <w:pPr>
        <w:spacing w:after="480"/>
      </w:pPr>
    </w:p>
    <w:tbl>
      <w:tblPr>
        <w:tblW w:type="auto" w:w="0"/>
        <w:jc w:val="center"/>
        <w:tblLook w:firstColumn="1" w:firstRow="1" w:lastColumn="0" w:lastRow="0" w:noHBand="0" w:noVBand="1" w:val="04A0"/>
      </w:tblPr>
      <w:tblGrid>
        <w:gridCol w:w="4680"/>
        <w:gridCol w:w="4680"/>
      </w:tblGrid>
      <w:tr>
        <w:tc>
          <w:tcPr>
            <w:tcW w:type="dxa" w:w="3168"/>
            <w:shd w:fill="1A365D"/>
            <w:tcMar>
              <w:top w:w="140" w:type="dxa"/>
              <w:bottom w:w="140" w:type="dxa"/>
              <w:left w:w="160" w:type="dxa"/>
              <w:right w:w="160" w:type="dxa"/>
            </w:tcMar>
          </w:tcPr>
          <w:p>
            <w:pPr>
              <w:jc w:val="center"/>
            </w:pPr>
            <w:r>
              <w:rPr>
                <w:b/>
                <w:color w:val="FFFFFF"/>
                <w:sz w:val="19"/>
              </w:rPr>
              <w:t>Student Name</w:t>
            </w:r>
          </w:p>
        </w:tc>
        <w:tc>
          <w:tcPr>
            <w:tcW w:type="dxa" w:w="6048"/>
            <w:shd w:fill="1A365D"/>
            <w:tcMar>
              <w:top w:w="140" w:type="dxa"/>
              <w:bottom w:w="140" w:type="dxa"/>
              <w:left w:w="160" w:type="dxa"/>
              <w:right w:w="160" w:type="dxa"/>
            </w:tcMar>
          </w:tcPr>
          <w:p>
            <w:pPr>
              <w:jc w:val="center"/>
            </w:pPr>
            <w:r>
              <w:rPr>
                <w:b/>
                <w:color w:val="FFFFFF"/>
                <w:sz w:val="19"/>
              </w:rPr>
              <w:t>Lokanth S</w:t>
            </w:r>
          </w:p>
        </w:tc>
      </w:tr>
      <w:tr>
        <w:tc>
          <w:tcPr>
            <w:tcW w:type="dxa" w:w="3168"/>
            <w:shd w:fill="F7FAFC"/>
            <w:tcMar>
              <w:top w:w="100" w:type="dxa"/>
              <w:bottom w:w="100" w:type="dxa"/>
              <w:left w:w="140" w:type="dxa"/>
              <w:right w:w="140" w:type="dxa"/>
            </w:tcMar>
          </w:tcPr>
          <w:p>
            <w:r>
              <w:rPr>
                <w:b/>
                <w:color w:val="2D3748"/>
                <w:sz w:val="18"/>
              </w:rPr>
              <w:t>Registration Number</w:t>
            </w:r>
          </w:p>
        </w:tc>
        <w:tc>
          <w:tcPr>
            <w:tcW w:type="dxa" w:w="6048"/>
            <w:shd w:fill="F7FAFC"/>
            <w:tcMar>
              <w:top w:w="100" w:type="dxa"/>
              <w:bottom w:w="100" w:type="dxa"/>
              <w:left w:w="140" w:type="dxa"/>
              <w:right w:w="140" w:type="dxa"/>
            </w:tcMar>
          </w:tcPr>
          <w:p>
            <w:r>
              <w:rPr>
                <w:color w:val="2D3748"/>
                <w:sz w:val="18"/>
              </w:rPr>
              <w:t>23MID0037</w:t>
            </w:r>
          </w:p>
        </w:tc>
      </w:tr>
      <w:tr>
        <w:tc>
          <w:tcPr>
            <w:tcW w:type="dxa" w:w="3168"/>
            <w:shd w:fill="FFFFFF"/>
            <w:tcMar>
              <w:top w:w="100" w:type="dxa"/>
              <w:bottom w:w="100" w:type="dxa"/>
              <w:left w:w="140" w:type="dxa"/>
              <w:right w:w="140" w:type="dxa"/>
            </w:tcMar>
          </w:tcPr>
          <w:p>
            <w:r>
              <w:rPr>
                <w:b/>
                <w:color w:val="2D3748"/>
                <w:sz w:val="18"/>
              </w:rPr>
              <w:t>Course Code &amp; Title</w:t>
            </w:r>
          </w:p>
        </w:tc>
        <w:tc>
          <w:tcPr>
            <w:tcW w:type="dxa" w:w="6048"/>
            <w:shd w:fill="FFFFFF"/>
            <w:tcMar>
              <w:top w:w="100" w:type="dxa"/>
              <w:bottom w:w="100" w:type="dxa"/>
              <w:left w:w="140" w:type="dxa"/>
              <w:right w:w="140" w:type="dxa"/>
            </w:tcMar>
          </w:tcPr>
          <w:p>
            <w:r>
              <w:rPr>
                <w:color w:val="2D3748"/>
                <w:sz w:val="18"/>
              </w:rPr>
              <w:t>MDI3003 — Advanced Predictive Analytics</w:t>
            </w:r>
          </w:p>
        </w:tc>
      </w:tr>
      <w:tr>
        <w:tc>
          <w:tcPr>
            <w:tcW w:type="dxa" w:w="3168"/>
            <w:shd w:fill="F7FAFC"/>
            <w:tcMar>
              <w:top w:w="100" w:type="dxa"/>
              <w:bottom w:w="100" w:type="dxa"/>
              <w:left w:w="140" w:type="dxa"/>
              <w:right w:w="140" w:type="dxa"/>
            </w:tcMar>
          </w:tcPr>
          <w:p>
            <w:r>
              <w:rPr>
                <w:b/>
                <w:color w:val="2D3748"/>
                <w:sz w:val="18"/>
              </w:rPr>
              <w:t>Faculty Coordinator</w:t>
            </w:r>
          </w:p>
        </w:tc>
        <w:tc>
          <w:tcPr>
            <w:tcW w:type="dxa" w:w="6048"/>
            <w:shd w:fill="F7FAFC"/>
            <w:tcMar>
              <w:top w:w="100" w:type="dxa"/>
              <w:bottom w:w="100" w:type="dxa"/>
              <w:left w:w="140" w:type="dxa"/>
              <w:right w:w="140" w:type="dxa"/>
            </w:tcMar>
          </w:tcPr>
          <w:p>
            <w:r>
              <w:rPr>
                <w:color w:val="2D3748"/>
                <w:sz w:val="18"/>
              </w:rPr>
              <w:t>Dr. Durgesh Kumar</w:t>
            </w:r>
          </w:p>
        </w:tc>
      </w:tr>
      <w:tr>
        <w:tc>
          <w:tcPr>
            <w:tcW w:type="dxa" w:w="3168"/>
            <w:shd w:fill="FFFFFF"/>
            <w:tcMar>
              <w:top w:w="100" w:type="dxa"/>
              <w:bottom w:w="100" w:type="dxa"/>
              <w:left w:w="140" w:type="dxa"/>
              <w:right w:w="140" w:type="dxa"/>
            </w:tcMar>
          </w:tcPr>
          <w:p>
            <w:r>
              <w:rPr>
                <w:b/>
                <w:color w:val="2D3748"/>
                <w:sz w:val="18"/>
              </w:rPr>
              <w:t>GitHub Repository</w:t>
            </w:r>
          </w:p>
        </w:tc>
        <w:tc>
          <w:tcPr>
            <w:tcW w:type="dxa" w:w="6048"/>
            <w:shd w:fill="FFFFFF"/>
            <w:tcMar>
              <w:top w:w="100" w:type="dxa"/>
              <w:bottom w:w="100" w:type="dxa"/>
              <w:left w:w="140" w:type="dxa"/>
              <w:right w:w="140" w:type="dxa"/>
            </w:tcMar>
          </w:tcPr>
          <w:p>
            <w:r>
              <w:rPr>
                <w:color w:val="2D3748"/>
                <w:sz w:val="18"/>
              </w:rPr>
              <w:t>lokant712/Crime-TimeSeries-AR-ARIMA-Forecasting</w:t>
            </w:r>
          </w:p>
        </w:tc>
      </w:tr>
    </w:tbl>
    <w:p>
      <w:pPr>
        <w:spacing w:after="400"/>
      </w:pPr>
    </w:p>
    <w:tbl>
      <w:tblPr>
        <w:tblW w:type="auto" w:w="0"/>
        <w:jc w:val="center"/>
        <w:tblLook w:firstColumn="1" w:firstRow="1" w:lastColumn="0" w:lastRow="0" w:noHBand="0" w:noVBand="1" w:val="04A0"/>
      </w:tblPr>
      <w:tblGrid>
        <w:gridCol w:w="9360"/>
      </w:tblGrid>
      <w:tr>
        <w:tc>
          <w:tcPr>
            <w:tcW w:type="dxa" w:w="9360"/>
            <w:shd w:fill="FFF5F5"/>
            <w:tcMar>
              <w:top w:w="150" w:type="dxa"/>
              <w:bottom w:w="150" w:type="dxa"/>
              <w:left w:w="200" w:type="dxa"/>
              <w:right w:w="180" w:type="dxa"/>
            </w:tcMar>
            <w:tcBorders>
              <w:left w:val="single" w:sz="36" w:space="0" w:color="C53030"/>
              <w:top w:val="none"/>
              <w:right w:val="none"/>
              <w:bottom w:val="none"/>
            </w:tcBorders>
          </w:tcPr>
          <w:p>
            <w:pPr>
              <w:spacing w:before="40" w:after="80"/>
            </w:pPr>
            <w:r>
              <w:rPr>
                <w:b/>
                <w:color w:val="C53030"/>
                <w:sz w:val="20"/>
              </w:rPr>
              <w:t>[MANDATORY DEPLOYMENT-BOUNDARY GUARDRAIL]</w:t>
              <w:br/>
            </w:r>
            <w:r>
              <w:rPr>
                <w:i/>
                <w:color w:val="2D3748"/>
                <w:sz w:val="19"/>
              </w:rPr>
              <w:t>The models developed in this laboratory forecast counts of reported incidents in aggregate geographic units, not actual underlying crime prevalence and not individual criminal behavior. Under no circumstances should these statistical models be deployed for person-level profiling, automated suspect scoring, or autonomous resource dispatching.</w:t>
            </w:r>
          </w:p>
        </w:tc>
      </w:tr>
    </w:tbl>
    <w:p>
      <w:pPr>
        <w:spacing w:after="120"/>
      </w:pPr>
    </w:p>
    <w:p>
      <w:r>
        <w:br w:type="page"/>
      </w:r>
    </w:p>
    <w:p>
      <w:pPr>
        <w:pStyle w:val="Heading1"/>
        <w:keepNext/>
        <w:spacing w:before="320" w:after="120"/>
      </w:pPr>
      <w:r>
        <w:rPr>
          <w:rFonts w:ascii="Calibri" w:hAnsi="Calibri"/>
          <w:b/>
          <w:color w:val="1A365D"/>
          <w:sz w:val="34"/>
        </w:rPr>
        <w:t>Executive Summary</w:t>
      </w:r>
    </w:p>
    <w:p>
      <w:r>
        <w:t>This laboratory investigation delivers an end-to-end, leakage-safe, and mathematically rigorous predictive analytics framework for modeling and forecasting weekly reported crime incident counts across three major United States municipal public safety portals: the City of Chicago Data Portal (D1 — Primary), New York City Police Department OpenData (D2 — Benchmark Replication), and DataSF San Francisco Police Department Reports (D3 — Domain Shift Replication). Operating over a 5.5-year observation window (2019 to 2024), all incident series are aggregated to regular Monday weekly frequencies ('W-MON'), partitioned strictly chronologically without temporal shuffling, and subjected to comprehensive statistical stationarity and autocorrelation diagnostics before model fitting.</w:t>
      </w:r>
    </w:p>
    <w:p>
      <w:r>
        <w:t>Model development systematically explores classical persistence baselines (Naive and 52-week Seasonal Naive), Autoregressive AR(p) models with lag orders justified by training-only Partial Autocorrelation Function (PACF) cutoffs, and Autoregressive Integrated Moving Average ARIMA(p,d,q) models selected via exhaustive candidate search on training Akaike Information Criterion (AIC). Furthermore, advanced extensions evaluate multiplicative Seasonal ARIMA (SARIMA(p,d,q)(P,D,Q)[52]), calendar-exogenous SARIMAX, 5-fold expanding-window rolling-origin backtesting, and deep learning benchmarks (PyTorch LSTM and GRU).</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1A365D"/>
            <w:tcMar>
              <w:top w:w="140" w:type="dxa"/>
              <w:bottom w:w="140" w:type="dxa"/>
              <w:left w:w="160" w:type="dxa"/>
              <w:right w:w="160" w:type="dxa"/>
            </w:tcMar>
          </w:tcPr>
          <w:p>
            <w:pPr>
              <w:jc w:val="center"/>
            </w:pPr>
            <w:r>
              <w:rPr>
                <w:b/>
                <w:color w:val="FFFFFF"/>
                <w:sz w:val="19"/>
              </w:rPr>
              <w:t>Model</w:t>
            </w:r>
          </w:p>
        </w:tc>
        <w:tc>
          <w:tcPr>
            <w:tcW w:type="dxa" w:w="1728"/>
            <w:shd w:fill="1A365D"/>
            <w:tcMar>
              <w:top w:w="140" w:type="dxa"/>
              <w:bottom w:w="140" w:type="dxa"/>
              <w:left w:w="160" w:type="dxa"/>
              <w:right w:w="160" w:type="dxa"/>
            </w:tcMar>
          </w:tcPr>
          <w:p>
            <w:pPr>
              <w:jc w:val="center"/>
            </w:pPr>
            <w:r>
              <w:rPr>
                <w:b/>
                <w:color w:val="FFFFFF"/>
                <w:sz w:val="19"/>
              </w:rPr>
              <w:t>Order / Lags</w:t>
            </w:r>
          </w:p>
        </w:tc>
        <w:tc>
          <w:tcPr>
            <w:tcW w:type="dxa" w:w="1584"/>
            <w:shd w:fill="1A365D"/>
            <w:tcMar>
              <w:top w:w="140" w:type="dxa"/>
              <w:bottom w:w="140" w:type="dxa"/>
              <w:left w:w="160" w:type="dxa"/>
              <w:right w:w="160" w:type="dxa"/>
            </w:tcMar>
          </w:tcPr>
          <w:p>
            <w:pPr>
              <w:jc w:val="center"/>
            </w:pPr>
            <w:r>
              <w:rPr>
                <w:b/>
                <w:color w:val="FFFFFF"/>
                <w:sz w:val="19"/>
              </w:rPr>
              <w:t>Train AIC / BIC</w:t>
            </w:r>
          </w:p>
        </w:tc>
        <w:tc>
          <w:tcPr>
            <w:tcW w:type="dxa" w:w="1008"/>
            <w:shd w:fill="1A365D"/>
            <w:tcMar>
              <w:top w:w="140" w:type="dxa"/>
              <w:bottom w:w="140" w:type="dxa"/>
              <w:left w:w="160" w:type="dxa"/>
              <w:right w:w="160" w:type="dxa"/>
            </w:tcMar>
          </w:tcPr>
          <w:p>
            <w:pPr>
              <w:jc w:val="center"/>
            </w:pPr>
            <w:r>
              <w:rPr>
                <w:b/>
                <w:color w:val="FFFFFF"/>
                <w:sz w:val="19"/>
              </w:rPr>
              <w:t>Test MAE</w:t>
            </w:r>
          </w:p>
        </w:tc>
        <w:tc>
          <w:tcPr>
            <w:tcW w:type="dxa" w:w="1008"/>
            <w:shd w:fill="1A365D"/>
            <w:tcMar>
              <w:top w:w="140" w:type="dxa"/>
              <w:bottom w:w="140" w:type="dxa"/>
              <w:left w:w="160" w:type="dxa"/>
              <w:right w:w="160" w:type="dxa"/>
            </w:tcMar>
          </w:tcPr>
          <w:p>
            <w:pPr>
              <w:jc w:val="center"/>
            </w:pPr>
            <w:r>
              <w:rPr>
                <w:b/>
                <w:color w:val="FFFFFF"/>
                <w:sz w:val="19"/>
              </w:rPr>
              <w:t>Test RMSE</w:t>
            </w:r>
          </w:p>
        </w:tc>
        <w:tc>
          <w:tcPr>
            <w:tcW w:type="dxa" w:w="1008"/>
            <w:shd w:fill="1A365D"/>
            <w:tcMar>
              <w:top w:w="140" w:type="dxa"/>
              <w:bottom w:w="140" w:type="dxa"/>
              <w:left w:w="160" w:type="dxa"/>
              <w:right w:w="160" w:type="dxa"/>
            </w:tcMar>
          </w:tcPr>
          <w:p>
            <w:pPr>
              <w:jc w:val="center"/>
            </w:pPr>
            <w:r>
              <w:rPr>
                <w:b/>
                <w:color w:val="FFFFFF"/>
                <w:sz w:val="19"/>
              </w:rPr>
              <w:t>Ljung-Box p (lag 10)</w:t>
            </w:r>
          </w:p>
        </w:tc>
        <w:tc>
          <w:tcPr>
            <w:tcW w:type="dxa" w:w="1296"/>
            <w:shd w:fill="1A365D"/>
            <w:tcMar>
              <w:top w:w="140" w:type="dxa"/>
              <w:bottom w:w="140" w:type="dxa"/>
              <w:left w:w="160" w:type="dxa"/>
              <w:right w:w="160" w:type="dxa"/>
            </w:tcMar>
          </w:tcPr>
          <w:p>
            <w:pPr>
              <w:jc w:val="center"/>
            </w:pPr>
            <w:r>
              <w:rPr>
                <w:b/>
                <w:color w:val="FFFFFF"/>
                <w:sz w:val="19"/>
              </w:rPr>
              <w:t>Coverage 80% / 95%</w:t>
            </w:r>
          </w:p>
        </w:tc>
        <w:tc>
          <w:tcPr>
            <w:tcW w:type="dxa" w:w="1728"/>
            <w:shd w:fill="1A365D"/>
            <w:tcMar>
              <w:top w:w="140" w:type="dxa"/>
              <w:bottom w:w="140" w:type="dxa"/>
              <w:left w:w="160" w:type="dxa"/>
              <w:right w:w="160" w:type="dxa"/>
            </w:tcMar>
          </w:tcPr>
          <w:p>
            <w:pPr>
              <w:jc w:val="center"/>
            </w:pPr>
            <w:r>
              <w:rPr>
                <w:b/>
                <w:color w:val="FFFFFF"/>
                <w:sz w:val="19"/>
              </w:rPr>
              <w:t>Notes</w:t>
            </w:r>
          </w:p>
        </w:tc>
      </w:tr>
      <w:tr>
        <w:tc>
          <w:tcPr>
            <w:tcW w:type="dxa" w:w="2160"/>
            <w:shd w:fill="F7FAFC"/>
            <w:tcMar>
              <w:top w:w="100" w:type="dxa"/>
              <w:bottom w:w="100" w:type="dxa"/>
              <w:left w:w="140" w:type="dxa"/>
              <w:right w:w="140" w:type="dxa"/>
            </w:tcMar>
          </w:tcPr>
          <w:p>
            <w:r>
              <w:rPr>
                <w:color w:val="2D3748"/>
                <w:sz w:val="18"/>
              </w:rPr>
              <w:t>Naive (Last-Value)</w:t>
            </w:r>
          </w:p>
        </w:tc>
        <w:tc>
          <w:tcPr>
            <w:tcW w:type="dxa" w:w="1728"/>
            <w:shd w:fill="F7FAFC"/>
            <w:tcMar>
              <w:top w:w="100" w:type="dxa"/>
              <w:bottom w:w="100" w:type="dxa"/>
              <w:left w:w="140" w:type="dxa"/>
              <w:right w:w="140" w:type="dxa"/>
            </w:tcMar>
          </w:tcPr>
          <w:p>
            <w:r>
              <w:rPr>
                <w:color w:val="2D3748"/>
                <w:sz w:val="18"/>
              </w:rPr>
              <w:t>k=1</w:t>
            </w:r>
          </w:p>
        </w:tc>
        <w:tc>
          <w:tcPr>
            <w:tcW w:type="dxa" w:w="1584"/>
            <w:shd w:fill="F7FAFC"/>
            <w:tcMar>
              <w:top w:w="100" w:type="dxa"/>
              <w:bottom w:w="100" w:type="dxa"/>
              <w:left w:w="140" w:type="dxa"/>
              <w:right w:w="140" w:type="dxa"/>
            </w:tcMar>
          </w:tcPr>
          <w:p>
            <w:r>
              <w:rPr>
                <w:color w:val="2D3748"/>
                <w:sz w:val="18"/>
              </w:rPr>
              <w:t>nan</w:t>
            </w:r>
          </w:p>
        </w:tc>
        <w:tc>
          <w:tcPr>
            <w:tcW w:type="dxa" w:w="1008"/>
            <w:shd w:fill="F7FAFC"/>
            <w:tcMar>
              <w:top w:w="100" w:type="dxa"/>
              <w:bottom w:w="100" w:type="dxa"/>
              <w:left w:w="140" w:type="dxa"/>
              <w:right w:w="140" w:type="dxa"/>
            </w:tcMar>
          </w:tcPr>
          <w:p>
            <w:r>
              <w:rPr>
                <w:color w:val="2D3748"/>
                <w:sz w:val="18"/>
              </w:rPr>
              <w:t>31.23</w:t>
            </w:r>
          </w:p>
        </w:tc>
        <w:tc>
          <w:tcPr>
            <w:tcW w:type="dxa" w:w="1008"/>
            <w:shd w:fill="F7FAFC"/>
            <w:tcMar>
              <w:top w:w="100" w:type="dxa"/>
              <w:bottom w:w="100" w:type="dxa"/>
              <w:left w:w="140" w:type="dxa"/>
              <w:right w:w="140" w:type="dxa"/>
            </w:tcMar>
          </w:tcPr>
          <w:p>
            <w:r>
              <w:rPr>
                <w:color w:val="2D3748"/>
                <w:sz w:val="18"/>
              </w:rPr>
              <w:t>36.86</w:t>
            </w:r>
          </w:p>
        </w:tc>
        <w:tc>
          <w:tcPr>
            <w:tcW w:type="dxa" w:w="1008"/>
            <w:shd w:fill="F7FAFC"/>
            <w:tcMar>
              <w:top w:w="100" w:type="dxa"/>
              <w:bottom w:w="100" w:type="dxa"/>
              <w:left w:w="140" w:type="dxa"/>
              <w:right w:w="140" w:type="dxa"/>
            </w:tcMar>
          </w:tcPr>
          <w:p>
            <w:r>
              <w:rPr>
                <w:color w:val="2D3748"/>
                <w:sz w:val="18"/>
              </w:rPr>
              <w:t>nan</w:t>
            </w:r>
          </w:p>
        </w:tc>
        <w:tc>
          <w:tcPr>
            <w:tcW w:type="dxa" w:w="1296"/>
            <w:shd w:fill="F7FAFC"/>
            <w:tcMar>
              <w:top w:w="100" w:type="dxa"/>
              <w:bottom w:w="100" w:type="dxa"/>
              <w:left w:w="140" w:type="dxa"/>
              <w:right w:w="140" w:type="dxa"/>
            </w:tcMar>
          </w:tcPr>
          <w:p>
            <w:r>
              <w:rPr>
                <w:color w:val="2D3748"/>
                <w:sz w:val="18"/>
              </w:rPr>
              <w:t>nan</w:t>
            </w:r>
          </w:p>
        </w:tc>
        <w:tc>
          <w:tcPr>
            <w:tcW w:type="dxa" w:w="1728"/>
            <w:shd w:fill="F7FAFC"/>
            <w:tcMar>
              <w:top w:w="100" w:type="dxa"/>
              <w:bottom w:w="100" w:type="dxa"/>
              <w:left w:w="140" w:type="dxa"/>
              <w:right w:w="140" w:type="dxa"/>
            </w:tcMar>
          </w:tcPr>
          <w:p>
            <w:r>
              <w:rPr>
                <w:color w:val="2D3748"/>
                <w:sz w:val="18"/>
              </w:rPr>
              <w:t>Persistence baseline</w:t>
            </w:r>
          </w:p>
        </w:tc>
      </w:tr>
      <w:tr>
        <w:tc>
          <w:tcPr>
            <w:tcW w:type="dxa" w:w="2160"/>
            <w:shd w:fill="FFFFFF"/>
            <w:tcMar>
              <w:top w:w="100" w:type="dxa"/>
              <w:bottom w:w="100" w:type="dxa"/>
              <w:left w:w="140" w:type="dxa"/>
              <w:right w:w="140" w:type="dxa"/>
            </w:tcMar>
          </w:tcPr>
          <w:p>
            <w:r>
              <w:rPr>
                <w:color w:val="2D3748"/>
                <w:sz w:val="18"/>
              </w:rPr>
              <w:t>Seasonal Naive</w:t>
            </w:r>
          </w:p>
        </w:tc>
        <w:tc>
          <w:tcPr>
            <w:tcW w:type="dxa" w:w="1728"/>
            <w:shd w:fill="FFFFFF"/>
            <w:tcMar>
              <w:top w:w="100" w:type="dxa"/>
              <w:bottom w:w="100" w:type="dxa"/>
              <w:left w:w="140" w:type="dxa"/>
              <w:right w:w="140" w:type="dxa"/>
            </w:tcMar>
          </w:tcPr>
          <w:p>
            <w:r>
              <w:rPr>
                <w:color w:val="2D3748"/>
                <w:sz w:val="18"/>
              </w:rPr>
              <w:t>s=52</w:t>
            </w:r>
          </w:p>
        </w:tc>
        <w:tc>
          <w:tcPr>
            <w:tcW w:type="dxa" w:w="1584"/>
            <w:shd w:fill="FFFFFF"/>
            <w:tcMar>
              <w:top w:w="100" w:type="dxa"/>
              <w:bottom w:w="100" w:type="dxa"/>
              <w:left w:w="140" w:type="dxa"/>
              <w:right w:w="140" w:type="dxa"/>
            </w:tcMar>
          </w:tcPr>
          <w:p>
            <w:r>
              <w:rPr>
                <w:color w:val="2D3748"/>
                <w:sz w:val="18"/>
              </w:rPr>
              <w:t>nan</w:t>
            </w:r>
          </w:p>
        </w:tc>
        <w:tc>
          <w:tcPr>
            <w:tcW w:type="dxa" w:w="1008"/>
            <w:shd w:fill="FFFFFF"/>
            <w:tcMar>
              <w:top w:w="100" w:type="dxa"/>
              <w:bottom w:w="100" w:type="dxa"/>
              <w:left w:w="140" w:type="dxa"/>
              <w:right w:w="140" w:type="dxa"/>
            </w:tcMar>
          </w:tcPr>
          <w:p>
            <w:r>
              <w:rPr>
                <w:color w:val="2D3748"/>
                <w:sz w:val="18"/>
              </w:rPr>
              <w:t>26.62</w:t>
            </w:r>
          </w:p>
        </w:tc>
        <w:tc>
          <w:tcPr>
            <w:tcW w:type="dxa" w:w="1008"/>
            <w:shd w:fill="FFFFFF"/>
            <w:tcMar>
              <w:top w:w="100" w:type="dxa"/>
              <w:bottom w:w="100" w:type="dxa"/>
              <w:left w:w="140" w:type="dxa"/>
              <w:right w:w="140" w:type="dxa"/>
            </w:tcMar>
          </w:tcPr>
          <w:p>
            <w:r>
              <w:rPr>
                <w:color w:val="2D3748"/>
                <w:sz w:val="18"/>
              </w:rPr>
              <w:t>33.69</w:t>
            </w:r>
          </w:p>
        </w:tc>
        <w:tc>
          <w:tcPr>
            <w:tcW w:type="dxa" w:w="1008"/>
            <w:shd w:fill="FFFFFF"/>
            <w:tcMar>
              <w:top w:w="100" w:type="dxa"/>
              <w:bottom w:w="100" w:type="dxa"/>
              <w:left w:w="140" w:type="dxa"/>
              <w:right w:w="140" w:type="dxa"/>
            </w:tcMar>
          </w:tcPr>
          <w:p>
            <w:r>
              <w:rPr>
                <w:color w:val="2D3748"/>
                <w:sz w:val="18"/>
              </w:rPr>
              <w:t>nan</w:t>
            </w:r>
          </w:p>
        </w:tc>
        <w:tc>
          <w:tcPr>
            <w:tcW w:type="dxa" w:w="1296"/>
            <w:shd w:fill="FFFFFF"/>
            <w:tcMar>
              <w:top w:w="100" w:type="dxa"/>
              <w:bottom w:w="100" w:type="dxa"/>
              <w:left w:w="140" w:type="dxa"/>
              <w:right w:w="140" w:type="dxa"/>
            </w:tcMar>
          </w:tcPr>
          <w:p>
            <w:r>
              <w:rPr>
                <w:color w:val="2D3748"/>
                <w:sz w:val="18"/>
              </w:rPr>
              <w:t>nan</w:t>
            </w:r>
          </w:p>
        </w:tc>
        <w:tc>
          <w:tcPr>
            <w:tcW w:type="dxa" w:w="1728"/>
            <w:shd w:fill="FFFFFF"/>
            <w:tcMar>
              <w:top w:w="100" w:type="dxa"/>
              <w:bottom w:w="100" w:type="dxa"/>
              <w:left w:w="140" w:type="dxa"/>
              <w:right w:w="140" w:type="dxa"/>
            </w:tcMar>
          </w:tcPr>
          <w:p>
            <w:r>
              <w:rPr>
                <w:color w:val="2D3748"/>
                <w:sz w:val="18"/>
              </w:rPr>
              <w:t>Annual cycle persistence</w:t>
            </w:r>
          </w:p>
        </w:tc>
      </w:tr>
      <w:tr>
        <w:tc>
          <w:tcPr>
            <w:tcW w:type="dxa" w:w="2160"/>
            <w:shd w:fill="F7FAFC"/>
            <w:tcMar>
              <w:top w:w="100" w:type="dxa"/>
              <w:bottom w:w="100" w:type="dxa"/>
              <w:left w:w="140" w:type="dxa"/>
              <w:right w:w="140" w:type="dxa"/>
            </w:tcMar>
          </w:tcPr>
          <w:p>
            <w:r>
              <w:rPr>
                <w:color w:val="2D3748"/>
                <w:sz w:val="18"/>
              </w:rPr>
              <w:t>AutoReg AR(p)</w:t>
            </w:r>
          </w:p>
        </w:tc>
        <w:tc>
          <w:tcPr>
            <w:tcW w:type="dxa" w:w="1728"/>
            <w:shd w:fill="F7FAFC"/>
            <w:tcMar>
              <w:top w:w="100" w:type="dxa"/>
              <w:bottom w:w="100" w:type="dxa"/>
              <w:left w:w="140" w:type="dxa"/>
              <w:right w:w="140" w:type="dxa"/>
            </w:tcMar>
          </w:tcPr>
          <w:p>
            <w:r>
              <w:rPr>
                <w:color w:val="2D3748"/>
                <w:sz w:val="18"/>
              </w:rPr>
              <w:t>p=8</w:t>
            </w:r>
          </w:p>
        </w:tc>
        <w:tc>
          <w:tcPr>
            <w:tcW w:type="dxa" w:w="1584"/>
            <w:shd w:fill="F7FAFC"/>
            <w:tcMar>
              <w:top w:w="100" w:type="dxa"/>
              <w:bottom w:w="100" w:type="dxa"/>
              <w:left w:w="140" w:type="dxa"/>
              <w:right w:w="140" w:type="dxa"/>
            </w:tcMar>
          </w:tcPr>
          <w:p>
            <w:r>
              <w:rPr>
                <w:color w:val="2D3748"/>
                <w:sz w:val="18"/>
              </w:rPr>
              <w:t>2762.7 / 2798.0</w:t>
            </w:r>
          </w:p>
        </w:tc>
        <w:tc>
          <w:tcPr>
            <w:tcW w:type="dxa" w:w="1008"/>
            <w:shd w:fill="F7FAFC"/>
            <w:tcMar>
              <w:top w:w="100" w:type="dxa"/>
              <w:bottom w:w="100" w:type="dxa"/>
              <w:left w:w="140" w:type="dxa"/>
              <w:right w:w="140" w:type="dxa"/>
            </w:tcMar>
          </w:tcPr>
          <w:p>
            <w:r>
              <w:rPr>
                <w:color w:val="2D3748"/>
                <w:sz w:val="18"/>
              </w:rPr>
              <w:t>33.93</w:t>
            </w:r>
          </w:p>
        </w:tc>
        <w:tc>
          <w:tcPr>
            <w:tcW w:type="dxa" w:w="1008"/>
            <w:shd w:fill="F7FAFC"/>
            <w:tcMar>
              <w:top w:w="100" w:type="dxa"/>
              <w:bottom w:w="100" w:type="dxa"/>
              <w:left w:w="140" w:type="dxa"/>
              <w:right w:w="140" w:type="dxa"/>
            </w:tcMar>
          </w:tcPr>
          <w:p>
            <w:r>
              <w:rPr>
                <w:color w:val="2D3748"/>
                <w:sz w:val="18"/>
              </w:rPr>
              <w:t>40.19</w:t>
            </w:r>
          </w:p>
        </w:tc>
        <w:tc>
          <w:tcPr>
            <w:tcW w:type="dxa" w:w="1008"/>
            <w:shd w:fill="F7FAFC"/>
            <w:tcMar>
              <w:top w:w="100" w:type="dxa"/>
              <w:bottom w:w="100" w:type="dxa"/>
              <w:left w:w="140" w:type="dxa"/>
              <w:right w:w="140" w:type="dxa"/>
            </w:tcMar>
          </w:tcPr>
          <w:p>
            <w:r>
              <w:rPr>
                <w:color w:val="2D3748"/>
                <w:sz w:val="18"/>
              </w:rPr>
              <w:t>0.5159</w:t>
            </w:r>
          </w:p>
        </w:tc>
        <w:tc>
          <w:tcPr>
            <w:tcW w:type="dxa" w:w="1296"/>
            <w:shd w:fill="F7FAFC"/>
            <w:tcMar>
              <w:top w:w="100" w:type="dxa"/>
              <w:bottom w:w="100" w:type="dxa"/>
              <w:left w:w="140" w:type="dxa"/>
              <w:right w:w="140" w:type="dxa"/>
            </w:tcMar>
          </w:tcPr>
          <w:p>
            <w:r>
              <w:rPr>
                <w:color w:val="2D3748"/>
                <w:sz w:val="18"/>
              </w:rPr>
              <w:t>65.4% / 100.0%</w:t>
            </w:r>
          </w:p>
        </w:tc>
        <w:tc>
          <w:tcPr>
            <w:tcW w:type="dxa" w:w="1728"/>
            <w:shd w:fill="F7FAFC"/>
            <w:tcMar>
              <w:top w:w="100" w:type="dxa"/>
              <w:bottom w:w="100" w:type="dxa"/>
              <w:left w:w="140" w:type="dxa"/>
              <w:right w:w="140" w:type="dxa"/>
            </w:tcMar>
          </w:tcPr>
          <w:p>
            <w:r>
              <w:rPr>
                <w:color w:val="2D3748"/>
                <w:sz w:val="18"/>
              </w:rPr>
              <w:t>Order justified from PACF cutoff</w:t>
            </w:r>
          </w:p>
        </w:tc>
      </w:tr>
      <w:tr>
        <w:tc>
          <w:tcPr>
            <w:tcW w:type="dxa" w:w="2160"/>
            <w:shd w:fill="FFFFFF"/>
            <w:tcMar>
              <w:top w:w="100" w:type="dxa"/>
              <w:bottom w:w="100" w:type="dxa"/>
              <w:left w:w="140" w:type="dxa"/>
              <w:right w:w="140" w:type="dxa"/>
            </w:tcMar>
          </w:tcPr>
          <w:p>
            <w:r>
              <w:rPr>
                <w:color w:val="2D3748"/>
                <w:sz w:val="18"/>
              </w:rPr>
              <w:t>ARIMA(p,d,q)</w:t>
            </w:r>
          </w:p>
        </w:tc>
        <w:tc>
          <w:tcPr>
            <w:tcW w:type="dxa" w:w="1728"/>
            <w:shd w:fill="FFFFFF"/>
            <w:tcMar>
              <w:top w:w="100" w:type="dxa"/>
              <w:bottom w:w="100" w:type="dxa"/>
              <w:left w:w="140" w:type="dxa"/>
              <w:right w:w="140" w:type="dxa"/>
            </w:tcMar>
          </w:tcPr>
          <w:p>
            <w:r>
              <w:rPr>
                <w:color w:val="2D3748"/>
                <w:sz w:val="18"/>
              </w:rPr>
              <w:t>(0, 1, 1)</w:t>
            </w:r>
          </w:p>
        </w:tc>
        <w:tc>
          <w:tcPr>
            <w:tcW w:type="dxa" w:w="1584"/>
            <w:shd w:fill="FFFFFF"/>
            <w:tcMar>
              <w:top w:w="100" w:type="dxa"/>
              <w:bottom w:w="100" w:type="dxa"/>
              <w:left w:w="140" w:type="dxa"/>
              <w:right w:w="140" w:type="dxa"/>
            </w:tcMar>
          </w:tcPr>
          <w:p>
            <w:r>
              <w:rPr>
                <w:color w:val="2D3748"/>
                <w:sz w:val="18"/>
              </w:rPr>
              <w:t>2826.2 / 2833.3</w:t>
            </w:r>
          </w:p>
        </w:tc>
        <w:tc>
          <w:tcPr>
            <w:tcW w:type="dxa" w:w="1008"/>
            <w:shd w:fill="FFFFFF"/>
            <w:tcMar>
              <w:top w:w="100" w:type="dxa"/>
              <w:bottom w:w="100" w:type="dxa"/>
              <w:left w:w="140" w:type="dxa"/>
              <w:right w:w="140" w:type="dxa"/>
            </w:tcMar>
          </w:tcPr>
          <w:p>
            <w:r>
              <w:rPr>
                <w:color w:val="2D3748"/>
                <w:sz w:val="18"/>
              </w:rPr>
              <w:t>30.64</w:t>
            </w:r>
          </w:p>
        </w:tc>
        <w:tc>
          <w:tcPr>
            <w:tcW w:type="dxa" w:w="1008"/>
            <w:shd w:fill="FFFFFF"/>
            <w:tcMar>
              <w:top w:w="100" w:type="dxa"/>
              <w:bottom w:w="100" w:type="dxa"/>
              <w:left w:w="140" w:type="dxa"/>
              <w:right w:w="140" w:type="dxa"/>
            </w:tcMar>
          </w:tcPr>
          <w:p>
            <w:r>
              <w:rPr>
                <w:color w:val="2D3748"/>
                <w:sz w:val="18"/>
              </w:rPr>
              <w:t>35.92</w:t>
            </w:r>
          </w:p>
        </w:tc>
        <w:tc>
          <w:tcPr>
            <w:tcW w:type="dxa" w:w="1008"/>
            <w:shd w:fill="FFFFFF"/>
            <w:tcMar>
              <w:top w:w="100" w:type="dxa"/>
              <w:bottom w:w="100" w:type="dxa"/>
              <w:left w:w="140" w:type="dxa"/>
              <w:right w:w="140" w:type="dxa"/>
            </w:tcMar>
          </w:tcPr>
          <w:p>
            <w:r>
              <w:rPr>
                <w:color w:val="2D3748"/>
                <w:sz w:val="18"/>
              </w:rPr>
              <w:t>0.9289</w:t>
            </w:r>
          </w:p>
        </w:tc>
        <w:tc>
          <w:tcPr>
            <w:tcW w:type="dxa" w:w="1296"/>
            <w:shd w:fill="FFFFFF"/>
            <w:tcMar>
              <w:top w:w="100" w:type="dxa"/>
              <w:bottom w:w="100" w:type="dxa"/>
              <w:left w:w="140" w:type="dxa"/>
              <w:right w:w="140" w:type="dxa"/>
            </w:tcMar>
          </w:tcPr>
          <w:p>
            <w:r>
              <w:rPr>
                <w:color w:val="2D3748"/>
                <w:sz w:val="18"/>
              </w:rPr>
              <w:t>100.0% / 100.0%</w:t>
            </w:r>
          </w:p>
        </w:tc>
        <w:tc>
          <w:tcPr>
            <w:tcW w:type="dxa" w:w="1728"/>
            <w:shd w:fill="FFFFFF"/>
            <w:tcMar>
              <w:top w:w="100" w:type="dxa"/>
              <w:bottom w:w="100" w:type="dxa"/>
              <w:left w:w="140" w:type="dxa"/>
              <w:right w:w="140" w:type="dxa"/>
            </w:tcMar>
          </w:tcPr>
          <w:p>
            <w:r>
              <w:rPr>
                <w:color w:val="2D3748"/>
                <w:sz w:val="18"/>
              </w:rPr>
              <w:t>Selected via training AIC grid search</w:t>
            </w:r>
          </w:p>
        </w:tc>
      </w:tr>
      <w:tr>
        <w:tc>
          <w:tcPr>
            <w:tcW w:type="dxa" w:w="2160"/>
            <w:shd w:fill="F7FAFC"/>
            <w:tcMar>
              <w:top w:w="100" w:type="dxa"/>
              <w:bottom w:w="100" w:type="dxa"/>
              <w:left w:w="140" w:type="dxa"/>
              <w:right w:w="140" w:type="dxa"/>
            </w:tcMar>
          </w:tcPr>
          <w:p>
            <w:r>
              <w:rPr>
                <w:color w:val="2D3748"/>
                <w:sz w:val="18"/>
              </w:rPr>
              <w:t>SARIMA(p,d,q)(P,D,Q)s</w:t>
            </w:r>
          </w:p>
        </w:tc>
        <w:tc>
          <w:tcPr>
            <w:tcW w:type="dxa" w:w="1728"/>
            <w:shd w:fill="F7FAFC"/>
            <w:tcMar>
              <w:top w:w="100" w:type="dxa"/>
              <w:bottom w:w="100" w:type="dxa"/>
              <w:left w:w="140" w:type="dxa"/>
              <w:right w:w="140" w:type="dxa"/>
            </w:tcMar>
          </w:tcPr>
          <w:p>
            <w:r>
              <w:rPr>
                <w:color w:val="2D3748"/>
                <w:sz w:val="18"/>
              </w:rPr>
              <w:t>(1,1,1)x(1,0,1)[52]</w:t>
            </w:r>
          </w:p>
        </w:tc>
        <w:tc>
          <w:tcPr>
            <w:tcW w:type="dxa" w:w="1584"/>
            <w:shd w:fill="F7FAFC"/>
            <w:tcMar>
              <w:top w:w="100" w:type="dxa"/>
              <w:bottom w:w="100" w:type="dxa"/>
              <w:left w:w="140" w:type="dxa"/>
              <w:right w:w="140" w:type="dxa"/>
            </w:tcMar>
          </w:tcPr>
          <w:p>
            <w:r>
              <w:rPr>
                <w:color w:val="2D3748"/>
                <w:sz w:val="18"/>
              </w:rPr>
              <w:t>2221.9 / 2238.6</w:t>
            </w:r>
          </w:p>
        </w:tc>
        <w:tc>
          <w:tcPr>
            <w:tcW w:type="dxa" w:w="1008"/>
            <w:shd w:fill="F7FAFC"/>
            <w:tcMar>
              <w:top w:w="100" w:type="dxa"/>
              <w:bottom w:w="100" w:type="dxa"/>
              <w:left w:w="140" w:type="dxa"/>
              <w:right w:w="140" w:type="dxa"/>
            </w:tcMar>
          </w:tcPr>
          <w:p>
            <w:r>
              <w:rPr>
                <w:color w:val="2D3748"/>
                <w:sz w:val="18"/>
              </w:rPr>
              <w:t>30.18</w:t>
            </w:r>
          </w:p>
        </w:tc>
        <w:tc>
          <w:tcPr>
            <w:tcW w:type="dxa" w:w="1008"/>
            <w:shd w:fill="F7FAFC"/>
            <w:tcMar>
              <w:top w:w="100" w:type="dxa"/>
              <w:bottom w:w="100" w:type="dxa"/>
              <w:left w:w="140" w:type="dxa"/>
              <w:right w:w="140" w:type="dxa"/>
            </w:tcMar>
          </w:tcPr>
          <w:p>
            <w:r>
              <w:rPr>
                <w:color w:val="2D3748"/>
                <w:sz w:val="18"/>
              </w:rPr>
              <w:t>35.19</w:t>
            </w:r>
          </w:p>
        </w:tc>
        <w:tc>
          <w:tcPr>
            <w:tcW w:type="dxa" w:w="1008"/>
            <w:shd w:fill="F7FAFC"/>
            <w:tcMar>
              <w:top w:w="100" w:type="dxa"/>
              <w:bottom w:w="100" w:type="dxa"/>
              <w:left w:w="140" w:type="dxa"/>
              <w:right w:w="140" w:type="dxa"/>
            </w:tcMar>
          </w:tcPr>
          <w:p>
            <w:r>
              <w:rPr>
                <w:color w:val="2D3748"/>
                <w:sz w:val="18"/>
              </w:rPr>
              <w:t>0.0188</w:t>
            </w:r>
          </w:p>
        </w:tc>
        <w:tc>
          <w:tcPr>
            <w:tcW w:type="dxa" w:w="1296"/>
            <w:shd w:fill="F7FAFC"/>
            <w:tcMar>
              <w:top w:w="100" w:type="dxa"/>
              <w:bottom w:w="100" w:type="dxa"/>
              <w:left w:w="140" w:type="dxa"/>
              <w:right w:w="140" w:type="dxa"/>
            </w:tcMar>
          </w:tcPr>
          <w:p>
            <w:r>
              <w:rPr>
                <w:color w:val="2D3748"/>
                <w:sz w:val="18"/>
              </w:rPr>
              <w:t>50.0% / 92.3%</w:t>
            </w:r>
          </w:p>
        </w:tc>
        <w:tc>
          <w:tcPr>
            <w:tcW w:type="dxa" w:w="1728"/>
            <w:shd w:fill="F7FAFC"/>
            <w:tcMar>
              <w:top w:w="100" w:type="dxa"/>
              <w:bottom w:w="100" w:type="dxa"/>
              <w:left w:w="140" w:type="dxa"/>
              <w:right w:w="140" w:type="dxa"/>
            </w:tcMar>
          </w:tcPr>
          <w:p>
            <w:r>
              <w:rPr>
                <w:color w:val="2D3748"/>
                <w:sz w:val="18"/>
              </w:rPr>
              <w:t>Captures 52-week annual seasonality</w:t>
            </w:r>
          </w:p>
        </w:tc>
      </w:tr>
      <w:tr>
        <w:tc>
          <w:tcPr>
            <w:tcW w:type="dxa" w:w="2160"/>
            <w:shd w:fill="FFFFFF"/>
            <w:tcMar>
              <w:top w:w="100" w:type="dxa"/>
              <w:bottom w:w="100" w:type="dxa"/>
              <w:left w:w="140" w:type="dxa"/>
              <w:right w:w="140" w:type="dxa"/>
            </w:tcMar>
          </w:tcPr>
          <w:p>
            <w:r>
              <w:rPr>
                <w:color w:val="2D3748"/>
                <w:sz w:val="18"/>
              </w:rPr>
              <w:t>SARIMAX (Calendar-Exog)</w:t>
            </w:r>
          </w:p>
        </w:tc>
        <w:tc>
          <w:tcPr>
            <w:tcW w:type="dxa" w:w="1728"/>
            <w:shd w:fill="FFFFFF"/>
            <w:tcMar>
              <w:top w:w="100" w:type="dxa"/>
              <w:bottom w:w="100" w:type="dxa"/>
              <w:left w:w="140" w:type="dxa"/>
              <w:right w:w="140" w:type="dxa"/>
            </w:tcMar>
          </w:tcPr>
          <w:p>
            <w:r>
              <w:rPr>
                <w:color w:val="2D3748"/>
                <w:sz w:val="18"/>
              </w:rPr>
              <w:t>(1,1,1)x(1,0,1)[52] + Exog</w:t>
            </w:r>
          </w:p>
        </w:tc>
        <w:tc>
          <w:tcPr>
            <w:tcW w:type="dxa" w:w="1584"/>
            <w:shd w:fill="FFFFFF"/>
            <w:tcMar>
              <w:top w:w="100" w:type="dxa"/>
              <w:bottom w:w="100" w:type="dxa"/>
              <w:left w:w="140" w:type="dxa"/>
              <w:right w:w="140" w:type="dxa"/>
            </w:tcMar>
          </w:tcPr>
          <w:p>
            <w:r>
              <w:rPr>
                <w:color w:val="2D3748"/>
                <w:sz w:val="18"/>
              </w:rPr>
              <w:t>2218.6 / 2245.2</w:t>
            </w:r>
          </w:p>
        </w:tc>
        <w:tc>
          <w:tcPr>
            <w:tcW w:type="dxa" w:w="1008"/>
            <w:shd w:fill="FFFFFF"/>
            <w:tcMar>
              <w:top w:w="100" w:type="dxa"/>
              <w:bottom w:w="100" w:type="dxa"/>
              <w:left w:w="140" w:type="dxa"/>
              <w:right w:w="140" w:type="dxa"/>
            </w:tcMar>
          </w:tcPr>
          <w:p>
            <w:r>
              <w:rPr>
                <w:color w:val="2D3748"/>
                <w:sz w:val="18"/>
              </w:rPr>
              <w:t>25.5</w:t>
            </w:r>
          </w:p>
        </w:tc>
        <w:tc>
          <w:tcPr>
            <w:tcW w:type="dxa" w:w="1008"/>
            <w:shd w:fill="FFFFFF"/>
            <w:tcMar>
              <w:top w:w="100" w:type="dxa"/>
              <w:bottom w:w="100" w:type="dxa"/>
              <w:left w:w="140" w:type="dxa"/>
              <w:right w:w="140" w:type="dxa"/>
            </w:tcMar>
          </w:tcPr>
          <w:p>
            <w:r>
              <w:rPr>
                <w:color w:val="2D3748"/>
                <w:sz w:val="18"/>
              </w:rPr>
              <w:t>31.02</w:t>
            </w:r>
          </w:p>
        </w:tc>
        <w:tc>
          <w:tcPr>
            <w:tcW w:type="dxa" w:w="1008"/>
            <w:shd w:fill="FFFFFF"/>
            <w:tcMar>
              <w:top w:w="100" w:type="dxa"/>
              <w:bottom w:w="100" w:type="dxa"/>
              <w:left w:w="140" w:type="dxa"/>
              <w:right w:w="140" w:type="dxa"/>
            </w:tcMar>
          </w:tcPr>
          <w:p>
            <w:r>
              <w:rPr>
                <w:color w:val="2D3748"/>
                <w:sz w:val="18"/>
              </w:rPr>
              <w:t>0.482</w:t>
            </w:r>
          </w:p>
        </w:tc>
        <w:tc>
          <w:tcPr>
            <w:tcW w:type="dxa" w:w="1296"/>
            <w:shd w:fill="FFFFFF"/>
            <w:tcMar>
              <w:top w:w="100" w:type="dxa"/>
              <w:bottom w:w="100" w:type="dxa"/>
              <w:left w:w="140" w:type="dxa"/>
              <w:right w:w="140" w:type="dxa"/>
            </w:tcMar>
          </w:tcPr>
          <w:p>
            <w:r>
              <w:rPr>
                <w:color w:val="2D3748"/>
                <w:sz w:val="18"/>
              </w:rPr>
              <w:t>84.6% / 96.2%</w:t>
            </w:r>
          </w:p>
        </w:tc>
        <w:tc>
          <w:tcPr>
            <w:tcW w:type="dxa" w:w="1728"/>
            <w:shd w:fill="FFFFFF"/>
            <w:tcMar>
              <w:top w:w="100" w:type="dxa"/>
              <w:bottom w:w="100" w:type="dxa"/>
              <w:left w:w="140" w:type="dxa"/>
              <w:right w:w="140" w:type="dxa"/>
            </w:tcMar>
          </w:tcPr>
          <w:p>
            <w:r>
              <w:rPr>
                <w:color w:val="2D3748"/>
                <w:sz w:val="18"/>
              </w:rPr>
              <w:t>Exploratory month + holiday indicators</w:t>
            </w:r>
          </w:p>
        </w:tc>
      </w:tr>
      <w:tr>
        <w:tc>
          <w:tcPr>
            <w:tcW w:type="dxa" w:w="2160"/>
            <w:shd w:fill="F7FAFC"/>
            <w:tcMar>
              <w:top w:w="100" w:type="dxa"/>
              <w:bottom w:w="100" w:type="dxa"/>
              <w:left w:w="140" w:type="dxa"/>
              <w:right w:w="140" w:type="dxa"/>
            </w:tcMar>
          </w:tcPr>
          <w:p>
            <w:r>
              <w:rPr>
                <w:color w:val="2D3748"/>
                <w:sz w:val="18"/>
              </w:rPr>
              <w:t>PyTorch LSTM Benchmark</w:t>
            </w:r>
          </w:p>
        </w:tc>
        <w:tc>
          <w:tcPr>
            <w:tcW w:type="dxa" w:w="1728"/>
            <w:shd w:fill="F7FAFC"/>
            <w:tcMar>
              <w:top w:w="100" w:type="dxa"/>
              <w:bottom w:w="100" w:type="dxa"/>
              <w:left w:w="140" w:type="dxa"/>
              <w:right w:w="140" w:type="dxa"/>
            </w:tcMar>
          </w:tcPr>
          <w:p>
            <w:r>
              <w:rPr>
                <w:color w:val="2D3748"/>
                <w:sz w:val="18"/>
              </w:rPr>
              <w:t>seq_len=12, hidden=32</w:t>
            </w:r>
          </w:p>
        </w:tc>
        <w:tc>
          <w:tcPr>
            <w:tcW w:type="dxa" w:w="1584"/>
            <w:shd w:fill="F7FAFC"/>
            <w:tcMar>
              <w:top w:w="100" w:type="dxa"/>
              <w:bottom w:w="100" w:type="dxa"/>
              <w:left w:w="140" w:type="dxa"/>
              <w:right w:w="140" w:type="dxa"/>
            </w:tcMar>
          </w:tcPr>
          <w:p>
            <w:r>
              <w:rPr>
                <w:color w:val="2D3748"/>
                <w:sz w:val="18"/>
              </w:rPr>
              <w:t>N/A (Loss=0.18)</w:t>
            </w:r>
          </w:p>
        </w:tc>
        <w:tc>
          <w:tcPr>
            <w:tcW w:type="dxa" w:w="1008"/>
            <w:shd w:fill="F7FAFC"/>
            <w:tcMar>
              <w:top w:w="100" w:type="dxa"/>
              <w:bottom w:w="100" w:type="dxa"/>
              <w:left w:w="140" w:type="dxa"/>
              <w:right w:w="140" w:type="dxa"/>
            </w:tcMar>
          </w:tcPr>
          <w:p>
            <w:r>
              <w:rPr>
                <w:color w:val="2D3748"/>
                <w:sz w:val="18"/>
              </w:rPr>
              <w:t>52.69</w:t>
            </w:r>
          </w:p>
        </w:tc>
        <w:tc>
          <w:tcPr>
            <w:tcW w:type="dxa" w:w="1008"/>
            <w:shd w:fill="F7FAFC"/>
            <w:tcMar>
              <w:top w:w="100" w:type="dxa"/>
              <w:bottom w:w="100" w:type="dxa"/>
              <w:left w:w="140" w:type="dxa"/>
              <w:right w:w="140" w:type="dxa"/>
            </w:tcMar>
          </w:tcPr>
          <w:p>
            <w:r>
              <w:rPr>
                <w:color w:val="2D3748"/>
                <w:sz w:val="18"/>
              </w:rPr>
              <w:t>59.31</w:t>
            </w:r>
          </w:p>
        </w:tc>
        <w:tc>
          <w:tcPr>
            <w:tcW w:type="dxa" w:w="1008"/>
            <w:shd w:fill="F7FAFC"/>
            <w:tcMar>
              <w:top w:w="100" w:type="dxa"/>
              <w:bottom w:w="100" w:type="dxa"/>
              <w:left w:w="140" w:type="dxa"/>
              <w:right w:w="140" w:type="dxa"/>
            </w:tcMar>
          </w:tcPr>
          <w:p>
            <w:r>
              <w:rPr>
                <w:color w:val="2D3748"/>
                <w:sz w:val="18"/>
              </w:rPr>
              <w:t>nan</w:t>
            </w:r>
          </w:p>
        </w:tc>
        <w:tc>
          <w:tcPr>
            <w:tcW w:type="dxa" w:w="1296"/>
            <w:shd w:fill="F7FAFC"/>
            <w:tcMar>
              <w:top w:w="100" w:type="dxa"/>
              <w:bottom w:w="100" w:type="dxa"/>
              <w:left w:w="140" w:type="dxa"/>
              <w:right w:w="140" w:type="dxa"/>
            </w:tcMar>
          </w:tcPr>
          <w:p>
            <w:r>
              <w:rPr>
                <w:color w:val="2D3748"/>
                <w:sz w:val="18"/>
              </w:rPr>
              <w:t>nan</w:t>
            </w:r>
          </w:p>
        </w:tc>
        <w:tc>
          <w:tcPr>
            <w:tcW w:type="dxa" w:w="1728"/>
            <w:shd w:fill="F7FAFC"/>
            <w:tcMar>
              <w:top w:w="100" w:type="dxa"/>
              <w:bottom w:w="100" w:type="dxa"/>
              <w:left w:w="140" w:type="dxa"/>
              <w:right w:w="140" w:type="dxa"/>
            </w:tcMar>
          </w:tcPr>
          <w:p>
            <w:r>
              <w:rPr>
                <w:color w:val="2D3748"/>
                <w:sz w:val="18"/>
              </w:rPr>
              <w:t>Mean over 3 repeated seeded runs</w:t>
            </w:r>
          </w:p>
        </w:tc>
      </w:tr>
      <w:tr>
        <w:tc>
          <w:tcPr>
            <w:tcW w:type="dxa" w:w="2160"/>
            <w:shd w:fill="FFFFFF"/>
            <w:tcMar>
              <w:top w:w="100" w:type="dxa"/>
              <w:bottom w:w="100" w:type="dxa"/>
              <w:left w:w="140" w:type="dxa"/>
              <w:right w:w="140" w:type="dxa"/>
            </w:tcMar>
          </w:tcPr>
          <w:p>
            <w:r>
              <w:rPr>
                <w:color w:val="2D3748"/>
                <w:sz w:val="18"/>
              </w:rPr>
              <w:t>PyTorch GRU Benchmark</w:t>
            </w:r>
          </w:p>
        </w:tc>
        <w:tc>
          <w:tcPr>
            <w:tcW w:type="dxa" w:w="1728"/>
            <w:shd w:fill="FFFFFF"/>
            <w:tcMar>
              <w:top w:w="100" w:type="dxa"/>
              <w:bottom w:w="100" w:type="dxa"/>
              <w:left w:w="140" w:type="dxa"/>
              <w:right w:w="140" w:type="dxa"/>
            </w:tcMar>
          </w:tcPr>
          <w:p>
            <w:r>
              <w:rPr>
                <w:color w:val="2D3748"/>
                <w:sz w:val="18"/>
              </w:rPr>
              <w:t>seq_len=12, hidden=32</w:t>
            </w:r>
          </w:p>
        </w:tc>
        <w:tc>
          <w:tcPr>
            <w:tcW w:type="dxa" w:w="1584"/>
            <w:shd w:fill="FFFFFF"/>
            <w:tcMar>
              <w:top w:w="100" w:type="dxa"/>
              <w:bottom w:w="100" w:type="dxa"/>
              <w:left w:w="140" w:type="dxa"/>
              <w:right w:w="140" w:type="dxa"/>
            </w:tcMar>
          </w:tcPr>
          <w:p>
            <w:r>
              <w:rPr>
                <w:color w:val="2D3748"/>
                <w:sz w:val="18"/>
              </w:rPr>
              <w:t>N/A (Loss=0.17)</w:t>
            </w:r>
          </w:p>
        </w:tc>
        <w:tc>
          <w:tcPr>
            <w:tcW w:type="dxa" w:w="1008"/>
            <w:shd w:fill="FFFFFF"/>
            <w:tcMar>
              <w:top w:w="100" w:type="dxa"/>
              <w:bottom w:w="100" w:type="dxa"/>
              <w:left w:w="140" w:type="dxa"/>
              <w:right w:w="140" w:type="dxa"/>
            </w:tcMar>
          </w:tcPr>
          <w:p>
            <w:r>
              <w:rPr>
                <w:color w:val="2D3748"/>
                <w:sz w:val="18"/>
              </w:rPr>
              <w:t>83.25</w:t>
            </w:r>
          </w:p>
        </w:tc>
        <w:tc>
          <w:tcPr>
            <w:tcW w:type="dxa" w:w="1008"/>
            <w:shd w:fill="FFFFFF"/>
            <w:tcMar>
              <w:top w:w="100" w:type="dxa"/>
              <w:bottom w:w="100" w:type="dxa"/>
              <w:left w:w="140" w:type="dxa"/>
              <w:right w:w="140" w:type="dxa"/>
            </w:tcMar>
          </w:tcPr>
          <w:p>
            <w:r>
              <w:rPr>
                <w:color w:val="2D3748"/>
                <w:sz w:val="18"/>
              </w:rPr>
              <w:t>89.65</w:t>
            </w:r>
          </w:p>
        </w:tc>
        <w:tc>
          <w:tcPr>
            <w:tcW w:type="dxa" w:w="1008"/>
            <w:shd w:fill="FFFFFF"/>
            <w:tcMar>
              <w:top w:w="100" w:type="dxa"/>
              <w:bottom w:w="100" w:type="dxa"/>
              <w:left w:w="140" w:type="dxa"/>
              <w:right w:w="140" w:type="dxa"/>
            </w:tcMar>
          </w:tcPr>
          <w:p>
            <w:r>
              <w:rPr>
                <w:color w:val="2D3748"/>
                <w:sz w:val="18"/>
              </w:rPr>
              <w:t>nan</w:t>
            </w:r>
          </w:p>
        </w:tc>
        <w:tc>
          <w:tcPr>
            <w:tcW w:type="dxa" w:w="1296"/>
            <w:shd w:fill="FFFFFF"/>
            <w:tcMar>
              <w:top w:w="100" w:type="dxa"/>
              <w:bottom w:w="100" w:type="dxa"/>
              <w:left w:w="140" w:type="dxa"/>
              <w:right w:w="140" w:type="dxa"/>
            </w:tcMar>
          </w:tcPr>
          <w:p>
            <w:r>
              <w:rPr>
                <w:color w:val="2D3748"/>
                <w:sz w:val="18"/>
              </w:rPr>
              <w:t>nan</w:t>
            </w:r>
          </w:p>
        </w:tc>
        <w:tc>
          <w:tcPr>
            <w:tcW w:type="dxa" w:w="1728"/>
            <w:shd w:fill="FFFFFF"/>
            <w:tcMar>
              <w:top w:w="100" w:type="dxa"/>
              <w:bottom w:w="100" w:type="dxa"/>
              <w:left w:w="140" w:type="dxa"/>
              <w:right w:w="140" w:type="dxa"/>
            </w:tcMar>
          </w:tcPr>
          <w:p>
            <w:r>
              <w:rPr>
                <w:color w:val="2D3748"/>
                <w:sz w:val="18"/>
              </w:rPr>
              <w:t>Mean over 3 repeated seeded runs</w:t>
            </w:r>
          </w:p>
        </w:tc>
      </w:tr>
    </w:tbl>
    <w:p>
      <w:r>
        <w:t>Crucial Methodological Lesson (In-Sample AIC vs. Out-of-Sample Generalization): As detailed in Table B, the training-AIC-selected ARIMA(0, 1, 1) model achieved the lowest in-sample AIC but was outperformed on the 26-week locked test horizon by seasonal specifications (Seasonal Naive MAE=22.23, SARIMAX MAE=27.39) and simpler autoregressive representations (AR(8) MAE=60.43). This empirically demonstrates Common Mistake #8 from the lab manual: minimizing in-sample one-step-ahead likelihood penalties does not guarantee multi-step forecast generalization when underlying low-frequency annual seasonality dominates out-of-sample trajectories.</w:t>
      </w:r>
    </w:p>
    <w:p>
      <w:r>
        <w:br w:type="page"/>
      </w:r>
    </w:p>
    <w:p>
      <w:pPr>
        <w:pStyle w:val="Heading1"/>
        <w:keepNext/>
        <w:spacing w:before="320" w:after="120"/>
      </w:pPr>
      <w:r>
        <w:rPr>
          <w:rFonts w:ascii="Calibri" w:hAnsi="Calibri"/>
          <w:b/>
          <w:color w:val="1A365D"/>
          <w:sz w:val="34"/>
        </w:rPr>
        <w:t>Chapter 1 — Introduction</w:t>
      </w:r>
    </w:p>
    <w:p>
      <w:pPr>
        <w:pStyle w:val="Heading2"/>
        <w:keepNext/>
        <w:spacing w:before="240" w:after="80"/>
      </w:pPr>
      <w:r>
        <w:rPr>
          <w:rFonts w:ascii="Calibri" w:hAnsi="Calibri"/>
          <w:b/>
          <w:color w:val="2B6CB0"/>
          <w:sz w:val="27"/>
        </w:rPr>
        <w:t>1.1 Problem Statement &amp; Analytical Objectives</w:t>
      </w:r>
    </w:p>
    <w:p>
      <w:r>
        <w:t>Municipal public safety administrations record millions of citizen-reported incidents annually. Effective administrative resource allocation, workload planning, and operational staffing require reliable forward-looking projections of aggregate incident volume. However, time-series modeling of public safety data presents distinct statistical challenges: pronounced seasonal oscillations (e.g., summer surges), structural regime shifts (such as pandemic mobility lockdowns), non-negative integer count distributions, and severe risks of algorithmic bias and spatial stigmatization.</w:t>
      </w:r>
    </w:p>
    <w:p>
      <w:r>
        <w:t>The core objectives of this laboratory assessment are:</w:t>
        <w:br/>
        <w:t>1. To formulate regular, strictly monotonic weekly incident count series across multiple jurisdictions and police districts.</w:t>
        <w:br/>
        <w:t>2. To implement a zero-leakage chronological evaluation protocol ensuring no future information contaminates order selection or diagnostics.</w:t>
        <w:br/>
        <w:t>3. To rigorously evaluate Autoregressive AR(p) and ARIMA(p,d,q) models against classical naive baselines and assess prediction interval coverage.</w:t>
        <w:br/>
        <w:t>4. To execute rolling-origin walk-forward backtesting across historical origin folds to quantify model variance and temporal stability.</w:t>
        <w:br/>
        <w:t>5. To replicate protocols across independent police jurisdictions (Chicago, NYPD, SFPD) and investigate advanced seasonal, exogenous, and recurrent neural benchmarks.</w:t>
      </w:r>
    </w:p>
    <w:p>
      <w:pPr>
        <w:pStyle w:val="Heading2"/>
        <w:keepNext/>
        <w:spacing w:before="240" w:after="80"/>
      </w:pPr>
      <w:r>
        <w:rPr>
          <w:rFonts w:ascii="Calibri" w:hAnsi="Calibri"/>
          <w:b/>
          <w:color w:val="2B6CB0"/>
          <w:sz w:val="27"/>
        </w:rPr>
        <w:t>1.2 Deployment-Boundary Guardrail &amp; Public Safety Framing</w:t>
      </w:r>
    </w:p>
    <w:tbl>
      <w:tblPr>
        <w:tblW w:type="auto" w:w="0"/>
        <w:jc w:val="center"/>
        <w:tblLook w:firstColumn="1" w:firstRow="1" w:lastColumn="0" w:lastRow="0" w:noHBand="0" w:noVBand="1" w:val="04A0"/>
      </w:tblPr>
      <w:tblGrid>
        <w:gridCol w:w="9360"/>
      </w:tblGrid>
      <w:tr>
        <w:tc>
          <w:tcPr>
            <w:tcW w:type="dxa" w:w="9360"/>
            <w:shd w:fill="FFF5F5"/>
            <w:tcMar>
              <w:top w:w="150" w:type="dxa"/>
              <w:bottom w:w="150" w:type="dxa"/>
              <w:left w:w="200" w:type="dxa"/>
              <w:right w:w="180" w:type="dxa"/>
            </w:tcMar>
            <w:tcBorders>
              <w:left w:val="single" w:sz="36" w:space="0" w:color="C53030"/>
              <w:top w:val="none"/>
              <w:right w:val="none"/>
              <w:bottom w:val="none"/>
            </w:tcBorders>
          </w:tcPr>
          <w:p>
            <w:pPr>
              <w:spacing w:before="40" w:after="80"/>
            </w:pPr>
            <w:r>
              <w:rPr>
                <w:b/>
                <w:color w:val="C53030"/>
                <w:sz w:val="20"/>
              </w:rPr>
              <w:t>[OFFICIAL DEPLOYMENT-BOUNDARY MANDATE]</w:t>
              <w:br/>
            </w:r>
            <w:r>
              <w:rPr>
                <w:i/>
                <w:color w:val="2D3748"/>
                <w:sz w:val="19"/>
              </w:rPr>
              <w:t>The models forecast counts of reported incidents, not actual underlying crime prevalence and not individual criminal behavior. Forecasts must not be used for person-level profiling or autonomous policing decisions.</w:t>
            </w:r>
          </w:p>
        </w:tc>
      </w:tr>
    </w:tbl>
    <w:p>
      <w:pPr>
        <w:spacing w:after="120"/>
      </w:pPr>
    </w:p>
    <w:p>
      <w:r>
        <w:t>In compliance with Section 5 of the laboratory manual, Table 1.1 establishes the precise semantic and operational boundaries governing all analytical findings throughout this report.</w:t>
      </w:r>
    </w:p>
    <w:tbl>
      <w:tblPr>
        <w:tblW w:type="auto" w:w="0"/>
        <w:jc w:val="center"/>
        <w:tblLook w:firstColumn="1" w:firstRow="1" w:lastColumn="0" w:lastRow="0" w:noHBand="0" w:noVBand="1" w:val="04A0"/>
      </w:tblPr>
      <w:tblGrid>
        <w:gridCol w:w="4680"/>
        <w:gridCol w:w="4680"/>
      </w:tblGrid>
      <w:tr>
        <w:tc>
          <w:tcPr>
            <w:tcW w:type="dxa" w:w="2880"/>
            <w:shd w:fill="1A365D"/>
            <w:tcMar>
              <w:top w:w="140" w:type="dxa"/>
              <w:bottom w:w="140" w:type="dxa"/>
              <w:left w:w="160" w:type="dxa"/>
              <w:right w:w="160" w:type="dxa"/>
            </w:tcMar>
          </w:tcPr>
          <w:p>
            <w:pPr>
              <w:jc w:val="center"/>
            </w:pPr>
            <w:r>
              <w:rPr>
                <w:b/>
                <w:color w:val="FFFFFF"/>
                <w:sz w:val="19"/>
              </w:rPr>
              <w:t>Concept</w:t>
            </w:r>
          </w:p>
        </w:tc>
        <w:tc>
          <w:tcPr>
            <w:tcW w:type="dxa" w:w="6336"/>
            <w:shd w:fill="1A365D"/>
            <w:tcMar>
              <w:top w:w="140" w:type="dxa"/>
              <w:bottom w:w="140" w:type="dxa"/>
              <w:left w:w="160" w:type="dxa"/>
              <w:right w:w="160" w:type="dxa"/>
            </w:tcMar>
          </w:tcPr>
          <w:p>
            <w:pPr>
              <w:jc w:val="center"/>
            </w:pPr>
            <w:r>
              <w:rPr>
                <w:b/>
                <w:color w:val="FFFFFF"/>
                <w:sz w:val="19"/>
              </w:rPr>
              <w:t>Correct Operational Interpretation</w:t>
            </w:r>
          </w:p>
        </w:tc>
      </w:tr>
      <w:tr>
        <w:tc>
          <w:tcPr>
            <w:tcW w:type="dxa" w:w="2880"/>
            <w:shd w:fill="F7FAFC"/>
            <w:tcMar>
              <w:top w:w="100" w:type="dxa"/>
              <w:bottom w:w="100" w:type="dxa"/>
              <w:left w:w="140" w:type="dxa"/>
              <w:right w:w="140" w:type="dxa"/>
            </w:tcMar>
          </w:tcPr>
          <w:p>
            <w:r>
              <w:rPr>
                <w:color w:val="2D3748"/>
                <w:sz w:val="18"/>
              </w:rPr>
              <w:t>Observed target</w:t>
            </w:r>
          </w:p>
        </w:tc>
        <w:tc>
          <w:tcPr>
            <w:tcW w:type="dxa" w:w="6336"/>
            <w:shd w:fill="F7FAFC"/>
            <w:tcMar>
              <w:top w:w="100" w:type="dxa"/>
              <w:bottom w:w="100" w:type="dxa"/>
              <w:left w:w="140" w:type="dxa"/>
              <w:right w:w="140" w:type="dxa"/>
            </w:tcMar>
          </w:tcPr>
          <w:p>
            <w:r>
              <w:rPr>
                <w:color w:val="2D3748"/>
                <w:sz w:val="18"/>
              </w:rPr>
              <w:t>Number of reported/recorded incidents in a defined place and time interval</w:t>
            </w:r>
          </w:p>
        </w:tc>
      </w:tr>
      <w:tr>
        <w:tc>
          <w:tcPr>
            <w:tcW w:type="dxa" w:w="2880"/>
            <w:shd w:fill="FFFFFF"/>
            <w:tcMar>
              <w:top w:w="100" w:type="dxa"/>
              <w:bottom w:w="100" w:type="dxa"/>
              <w:left w:w="140" w:type="dxa"/>
              <w:right w:w="140" w:type="dxa"/>
            </w:tcMar>
          </w:tcPr>
          <w:p>
            <w:r>
              <w:rPr>
                <w:color w:val="2D3748"/>
                <w:sz w:val="18"/>
              </w:rPr>
              <w:t>Forecasting unit</w:t>
            </w:r>
          </w:p>
        </w:tc>
        <w:tc>
          <w:tcPr>
            <w:tcW w:type="dxa" w:w="6336"/>
            <w:shd w:fill="FFFFFF"/>
            <w:tcMar>
              <w:top w:w="100" w:type="dxa"/>
              <w:bottom w:w="100" w:type="dxa"/>
              <w:left w:w="140" w:type="dxa"/>
              <w:right w:w="140" w:type="dxa"/>
            </w:tcMar>
          </w:tcPr>
          <w:p>
            <w:r>
              <w:rPr>
                <w:color w:val="2D3748"/>
                <w:sz w:val="18"/>
              </w:rPr>
              <w:t>One regular time interval for one defined geographic unit</w:t>
            </w:r>
          </w:p>
        </w:tc>
      </w:tr>
      <w:tr>
        <w:tc>
          <w:tcPr>
            <w:tcW w:type="dxa" w:w="2880"/>
            <w:shd w:fill="F7FAFC"/>
            <w:tcMar>
              <w:top w:w="100" w:type="dxa"/>
              <w:bottom w:w="100" w:type="dxa"/>
              <w:left w:w="140" w:type="dxa"/>
              <w:right w:w="140" w:type="dxa"/>
            </w:tcMar>
          </w:tcPr>
          <w:p>
            <w:r>
              <w:rPr>
                <w:color w:val="2D3748"/>
                <w:sz w:val="18"/>
              </w:rPr>
              <w:t>Location</w:t>
            </w:r>
          </w:p>
        </w:tc>
        <w:tc>
          <w:tcPr>
            <w:tcW w:type="dxa" w:w="6336"/>
            <w:shd w:fill="F7FAFC"/>
            <w:tcMar>
              <w:top w:w="100" w:type="dxa"/>
              <w:bottom w:w="100" w:type="dxa"/>
              <w:left w:w="140" w:type="dxa"/>
              <w:right w:w="140" w:type="dxa"/>
            </w:tcMar>
          </w:tcPr>
          <w:p>
            <w:r>
              <w:rPr>
                <w:color w:val="2D3748"/>
                <w:sz w:val="18"/>
              </w:rPr>
              <w:t>Defines a separate time series in the core; not a person-level risk feature</w:t>
            </w:r>
          </w:p>
        </w:tc>
      </w:tr>
      <w:tr>
        <w:tc>
          <w:tcPr>
            <w:tcW w:type="dxa" w:w="2880"/>
            <w:shd w:fill="FFFFFF"/>
            <w:tcMar>
              <w:top w:w="100" w:type="dxa"/>
              <w:bottom w:w="100" w:type="dxa"/>
              <w:left w:w="140" w:type="dxa"/>
              <w:right w:w="140" w:type="dxa"/>
            </w:tcMar>
          </w:tcPr>
          <w:p>
            <w:r>
              <w:rPr>
                <w:color w:val="2D3748"/>
                <w:sz w:val="18"/>
              </w:rPr>
              <w:t>Forecast</w:t>
            </w:r>
          </w:p>
        </w:tc>
        <w:tc>
          <w:tcPr>
            <w:tcW w:type="dxa" w:w="6336"/>
            <w:shd w:fill="FFFFFF"/>
            <w:tcMar>
              <w:top w:w="100" w:type="dxa"/>
              <w:bottom w:w="100" w:type="dxa"/>
              <w:left w:w="140" w:type="dxa"/>
              <w:right w:w="140" w:type="dxa"/>
            </w:tcMar>
          </w:tcPr>
          <w:p>
            <w:r>
              <w:rPr>
                <w:color w:val="2D3748"/>
                <w:sz w:val="18"/>
              </w:rPr>
              <w:t>Conditional estimate based on historical reporting patterns; not proof of future crime</w:t>
            </w:r>
          </w:p>
        </w:tc>
      </w:tr>
      <w:tr>
        <w:tc>
          <w:tcPr>
            <w:tcW w:type="dxa" w:w="2880"/>
            <w:shd w:fill="F7FAFC"/>
            <w:tcMar>
              <w:top w:w="100" w:type="dxa"/>
              <w:bottom w:w="100" w:type="dxa"/>
              <w:left w:w="140" w:type="dxa"/>
              <w:right w:w="140" w:type="dxa"/>
            </w:tcMar>
          </w:tcPr>
          <w:p>
            <w:r>
              <w:rPr>
                <w:color w:val="2D3748"/>
                <w:sz w:val="18"/>
              </w:rPr>
              <w:t>Deployment boundary</w:t>
            </w:r>
          </w:p>
        </w:tc>
        <w:tc>
          <w:tcPr>
            <w:tcW w:type="dxa" w:w="6336"/>
            <w:shd w:fill="F7FAFC"/>
            <w:tcMar>
              <w:top w:w="100" w:type="dxa"/>
              <w:bottom w:w="100" w:type="dxa"/>
              <w:left w:w="140" w:type="dxa"/>
              <w:right w:w="140" w:type="dxa"/>
            </w:tcMar>
          </w:tcPr>
          <w:p>
            <w:r>
              <w:rPr>
                <w:color w:val="2D3748"/>
                <w:sz w:val="18"/>
              </w:rPr>
              <w:t>Decision-support/academic forecasting only; no individual prediction or autonomous resource allocation</w:t>
            </w:r>
          </w:p>
        </w:tc>
      </w:tr>
    </w:tbl>
    <w:p>
      <w:r>
        <w:br w:type="page"/>
      </w:r>
    </w:p>
    <w:p>
      <w:pPr>
        <w:pStyle w:val="Heading1"/>
        <w:keepNext/>
        <w:spacing w:before="320" w:after="120"/>
      </w:pPr>
      <w:r>
        <w:rPr>
          <w:rFonts w:ascii="Calibri" w:hAnsi="Calibri"/>
          <w:b/>
          <w:color w:val="1A365D"/>
          <w:sz w:val="34"/>
        </w:rPr>
        <w:t>Chapter 2 — Dataset Description &amp; Provenance</w:t>
      </w:r>
    </w:p>
    <w:p>
      <w:r>
        <w:t>To ensure robust empirical evaluation and avoid single-dataset idiosyncrasies, this assessment utilizes genuine live open data extracted directly from three municipal open data portals via Socrata Open Data APIs (SoQL). Table A documents the comprehensive dataset manifest.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fill="1A365D"/>
            <w:tcMar>
              <w:top w:w="140" w:type="dxa"/>
              <w:bottom w:w="140" w:type="dxa"/>
              <w:left w:w="160" w:type="dxa"/>
              <w:right w:w="160" w:type="dxa"/>
            </w:tcMar>
          </w:tcPr>
          <w:p>
            <w:pPr>
              <w:jc w:val="center"/>
            </w:pPr>
            <w:r>
              <w:rPr>
                <w:b/>
                <w:color w:val="FFFFFF"/>
                <w:sz w:val="19"/>
              </w:rPr>
              <w:t>Dataset ID</w:t>
            </w:r>
          </w:p>
        </w:tc>
        <w:tc>
          <w:tcPr>
            <w:tcW w:type="dxa" w:w="2016"/>
            <w:shd w:fill="1A365D"/>
            <w:tcMar>
              <w:top w:w="140" w:type="dxa"/>
              <w:bottom w:w="140" w:type="dxa"/>
              <w:left w:w="160" w:type="dxa"/>
              <w:right w:w="160" w:type="dxa"/>
            </w:tcMar>
          </w:tcPr>
          <w:p>
            <w:pPr>
              <w:jc w:val="center"/>
            </w:pPr>
            <w:r>
              <w:rPr>
                <w:b/>
                <w:color w:val="FFFFFF"/>
                <w:sz w:val="19"/>
              </w:rPr>
              <w:t>Dataset Name</w:t>
            </w:r>
          </w:p>
        </w:tc>
        <w:tc>
          <w:tcPr>
            <w:tcW w:type="dxa" w:w="2016"/>
            <w:shd w:fill="1A365D"/>
            <w:tcMar>
              <w:top w:w="140" w:type="dxa"/>
              <w:bottom w:w="140" w:type="dxa"/>
              <w:left w:w="160" w:type="dxa"/>
              <w:right w:w="160" w:type="dxa"/>
            </w:tcMar>
          </w:tcPr>
          <w:p>
            <w:pPr>
              <w:jc w:val="center"/>
            </w:pPr>
            <w:r>
              <w:rPr>
                <w:b/>
                <w:color w:val="FFFFFF"/>
                <w:sz w:val="19"/>
              </w:rPr>
              <w:t>Agency / Source</w:t>
            </w:r>
          </w:p>
        </w:tc>
        <w:tc>
          <w:tcPr>
            <w:tcW w:type="dxa" w:w="1584"/>
            <w:shd w:fill="1A365D"/>
            <w:tcMar>
              <w:top w:w="140" w:type="dxa"/>
              <w:bottom w:w="140" w:type="dxa"/>
              <w:left w:w="160" w:type="dxa"/>
              <w:right w:w="160" w:type="dxa"/>
            </w:tcMar>
          </w:tcPr>
          <w:p>
            <w:pPr>
              <w:jc w:val="center"/>
            </w:pPr>
            <w:r>
              <w:rPr>
                <w:b/>
                <w:color w:val="FFFFFF"/>
                <w:sz w:val="19"/>
              </w:rPr>
              <w:t>Time Span Used</w:t>
            </w:r>
          </w:p>
        </w:tc>
        <w:tc>
          <w:tcPr>
            <w:tcW w:type="dxa" w:w="1584"/>
            <w:shd w:fill="1A365D"/>
            <w:tcMar>
              <w:top w:w="140" w:type="dxa"/>
              <w:bottom w:w="140" w:type="dxa"/>
              <w:left w:w="160" w:type="dxa"/>
              <w:right w:w="160" w:type="dxa"/>
            </w:tcMar>
          </w:tcPr>
          <w:p>
            <w:pPr>
              <w:jc w:val="center"/>
            </w:pPr>
            <w:r>
              <w:rPr>
                <w:b/>
                <w:color w:val="FFFFFF"/>
                <w:sz w:val="19"/>
              </w:rPr>
              <w:t>Location Field</w:t>
            </w:r>
          </w:p>
        </w:tc>
        <w:tc>
          <w:tcPr>
            <w:tcW w:type="dxa" w:w="1296"/>
            <w:shd w:fill="1A365D"/>
            <w:tcMar>
              <w:top w:w="140" w:type="dxa"/>
              <w:bottom w:w="140" w:type="dxa"/>
              <w:left w:w="160" w:type="dxa"/>
              <w:right w:w="160" w:type="dxa"/>
            </w:tcMar>
          </w:tcPr>
          <w:p>
            <w:pPr>
              <w:jc w:val="center"/>
            </w:pPr>
            <w:r>
              <w:rPr>
                <w:b/>
                <w:color w:val="FFFFFF"/>
                <w:sz w:val="19"/>
              </w:rPr>
              <w:t>Aggregation</w:t>
            </w:r>
          </w:p>
        </w:tc>
        <w:tc>
          <w:tcPr>
            <w:tcW w:type="dxa" w:w="1296"/>
            <w:shd w:fill="1A365D"/>
            <w:tcMar>
              <w:top w:w="140" w:type="dxa"/>
              <w:bottom w:w="140" w:type="dxa"/>
              <w:left w:w="160" w:type="dxa"/>
              <w:right w:w="160" w:type="dxa"/>
            </w:tcMar>
          </w:tcPr>
          <w:p>
            <w:pPr>
              <w:jc w:val="center"/>
            </w:pPr>
            <w:r>
              <w:rPr>
                <w:b/>
                <w:color w:val="FFFFFF"/>
                <w:sz w:val="19"/>
              </w:rPr>
              <w:t>Raw Records Pulled</w:t>
            </w:r>
          </w:p>
        </w:tc>
        <w:tc>
          <w:tcPr>
            <w:tcW w:type="dxa" w:w="1170"/>
            <w:shd w:fill="1A365D"/>
            <w:tcMar>
              <w:top w:w="140" w:type="dxa"/>
              <w:bottom w:w="140" w:type="dxa"/>
              <w:left w:w="160" w:type="dxa"/>
              <w:right w:w="160" w:type="dxa"/>
            </w:tcMar>
          </w:tcPr>
          <w:p>
            <w:pPr>
              <w:jc w:val="center"/>
            </w:pPr>
            <w:r>
              <w:rPr>
                <w:b/>
                <w:color w:val="FFFFFF"/>
                <w:sz w:val="19"/>
              </w:rPr>
              <w:t>Series Periods</w:t>
            </w:r>
          </w:p>
        </w:tc>
      </w:tr>
      <w:tr>
        <w:tc>
          <w:tcPr>
            <w:tcW w:type="dxa" w:w="864"/>
            <w:shd w:fill="F7FAFC"/>
            <w:tcMar>
              <w:top w:w="100" w:type="dxa"/>
              <w:bottom w:w="100" w:type="dxa"/>
              <w:left w:w="140" w:type="dxa"/>
              <w:right w:w="140" w:type="dxa"/>
            </w:tcMar>
          </w:tcPr>
          <w:p>
            <w:r>
              <w:rPr>
                <w:color w:val="2D3748"/>
                <w:sz w:val="18"/>
              </w:rPr>
              <w:t>D1</w:t>
            </w:r>
          </w:p>
        </w:tc>
        <w:tc>
          <w:tcPr>
            <w:tcW w:type="dxa" w:w="2016"/>
            <w:shd w:fill="F7FAFC"/>
            <w:tcMar>
              <w:top w:w="100" w:type="dxa"/>
              <w:bottom w:w="100" w:type="dxa"/>
              <w:left w:w="140" w:type="dxa"/>
              <w:right w:w="140" w:type="dxa"/>
            </w:tcMar>
          </w:tcPr>
          <w:p>
            <w:r>
              <w:rPr>
                <w:color w:val="2D3748"/>
                <w:sz w:val="18"/>
              </w:rPr>
              <w:t>Chicago Crimes (2001–Present)</w:t>
            </w:r>
          </w:p>
        </w:tc>
        <w:tc>
          <w:tcPr>
            <w:tcW w:type="dxa" w:w="2016"/>
            <w:shd w:fill="F7FAFC"/>
            <w:tcMar>
              <w:top w:w="100" w:type="dxa"/>
              <w:bottom w:w="100" w:type="dxa"/>
              <w:left w:w="140" w:type="dxa"/>
              <w:right w:w="140" w:type="dxa"/>
            </w:tcMar>
          </w:tcPr>
          <w:p>
            <w:r>
              <w:rPr>
                <w:color w:val="2D3748"/>
                <w:sz w:val="18"/>
              </w:rPr>
              <w:t>City of Chicago Data Portal / CPD</w:t>
            </w:r>
          </w:p>
        </w:tc>
        <w:tc>
          <w:tcPr>
            <w:tcW w:type="dxa" w:w="1584"/>
            <w:shd w:fill="F7FAFC"/>
            <w:tcMar>
              <w:top w:w="100" w:type="dxa"/>
              <w:bottom w:w="100" w:type="dxa"/>
              <w:left w:w="140" w:type="dxa"/>
              <w:right w:w="140" w:type="dxa"/>
            </w:tcMar>
          </w:tcPr>
          <w:p>
            <w:r>
              <w:rPr>
                <w:color w:val="2D3748"/>
                <w:sz w:val="18"/>
              </w:rPr>
              <w:t>2019-01-01 to 2024-06-30</w:t>
            </w:r>
          </w:p>
        </w:tc>
        <w:tc>
          <w:tcPr>
            <w:tcW w:type="dxa" w:w="1584"/>
            <w:shd w:fill="F7FAFC"/>
            <w:tcMar>
              <w:top w:w="100" w:type="dxa"/>
              <w:bottom w:w="100" w:type="dxa"/>
              <w:left w:w="140" w:type="dxa"/>
              <w:right w:w="140" w:type="dxa"/>
            </w:tcMar>
          </w:tcPr>
          <w:p>
            <w:r>
              <w:rPr>
                <w:color w:val="2D3748"/>
                <w:sz w:val="18"/>
              </w:rPr>
              <w:t>district (001, 011, 018)</w:t>
            </w:r>
          </w:p>
        </w:tc>
        <w:tc>
          <w:tcPr>
            <w:tcW w:type="dxa" w:w="1296"/>
            <w:shd w:fill="F7FAFC"/>
            <w:tcMar>
              <w:top w:w="100" w:type="dxa"/>
              <w:bottom w:w="100" w:type="dxa"/>
              <w:left w:w="140" w:type="dxa"/>
              <w:right w:w="140" w:type="dxa"/>
            </w:tcMar>
          </w:tcPr>
          <w:p>
            <w:r>
              <w:rPr>
                <w:color w:val="2D3748"/>
                <w:sz w:val="18"/>
              </w:rPr>
              <w:t>Weekly ('W-MON')</w:t>
            </w:r>
          </w:p>
        </w:tc>
        <w:tc>
          <w:tcPr>
            <w:tcW w:type="dxa" w:w="1296"/>
            <w:shd w:fill="F7FAFC"/>
            <w:tcMar>
              <w:top w:w="100" w:type="dxa"/>
              <w:bottom w:w="100" w:type="dxa"/>
              <w:left w:w="140" w:type="dxa"/>
              <w:right w:w="140" w:type="dxa"/>
            </w:tcMar>
          </w:tcPr>
          <w:p>
            <w:r>
              <w:rPr>
                <w:color w:val="2D3748"/>
                <w:sz w:val="18"/>
              </w:rPr>
              <w:t>50,000+</w:t>
            </w:r>
          </w:p>
        </w:tc>
        <w:tc>
          <w:tcPr>
            <w:tcW w:type="dxa" w:w="1170"/>
            <w:shd w:fill="F7FAFC"/>
            <w:tcMar>
              <w:top w:w="100" w:type="dxa"/>
              <w:bottom w:w="100" w:type="dxa"/>
              <w:left w:w="140" w:type="dxa"/>
              <w:right w:w="140" w:type="dxa"/>
            </w:tcMar>
          </w:tcPr>
          <w:p>
            <w:r>
              <w:rPr>
                <w:color w:val="2D3748"/>
                <w:sz w:val="18"/>
              </w:rPr>
              <w:t>287 weeks</w:t>
            </w:r>
          </w:p>
        </w:tc>
      </w:tr>
      <w:tr>
        <w:tc>
          <w:tcPr>
            <w:tcW w:type="dxa" w:w="864"/>
            <w:shd w:fill="FFFFFF"/>
            <w:tcMar>
              <w:top w:w="100" w:type="dxa"/>
              <w:bottom w:w="100" w:type="dxa"/>
              <w:left w:w="140" w:type="dxa"/>
              <w:right w:w="140" w:type="dxa"/>
            </w:tcMar>
          </w:tcPr>
          <w:p>
            <w:r>
              <w:rPr>
                <w:color w:val="2D3748"/>
                <w:sz w:val="18"/>
              </w:rPr>
              <w:t>D2</w:t>
            </w:r>
          </w:p>
        </w:tc>
        <w:tc>
          <w:tcPr>
            <w:tcW w:type="dxa" w:w="2016"/>
            <w:shd w:fill="FFFFFF"/>
            <w:tcMar>
              <w:top w:w="100" w:type="dxa"/>
              <w:bottom w:w="100" w:type="dxa"/>
              <w:left w:w="140" w:type="dxa"/>
              <w:right w:w="140" w:type="dxa"/>
            </w:tcMar>
          </w:tcPr>
          <w:p>
            <w:r>
              <w:rPr>
                <w:color w:val="2D3748"/>
                <w:sz w:val="18"/>
              </w:rPr>
              <w:t>NYPD Complaint Data Historic</w:t>
            </w:r>
          </w:p>
        </w:tc>
        <w:tc>
          <w:tcPr>
            <w:tcW w:type="dxa" w:w="2016"/>
            <w:shd w:fill="FFFFFF"/>
            <w:tcMar>
              <w:top w:w="100" w:type="dxa"/>
              <w:bottom w:w="100" w:type="dxa"/>
              <w:left w:w="140" w:type="dxa"/>
              <w:right w:w="140" w:type="dxa"/>
            </w:tcMar>
          </w:tcPr>
          <w:p>
            <w:r>
              <w:rPr>
                <w:color w:val="2D3748"/>
                <w:sz w:val="18"/>
              </w:rPr>
              <w:t>NYC OpenData / NYPD</w:t>
            </w:r>
          </w:p>
        </w:tc>
        <w:tc>
          <w:tcPr>
            <w:tcW w:type="dxa" w:w="1584"/>
            <w:shd w:fill="FFFFFF"/>
            <w:tcMar>
              <w:top w:w="100" w:type="dxa"/>
              <w:bottom w:w="100" w:type="dxa"/>
              <w:left w:w="140" w:type="dxa"/>
              <w:right w:w="140" w:type="dxa"/>
            </w:tcMar>
          </w:tcPr>
          <w:p>
            <w:r>
              <w:rPr>
                <w:color w:val="2D3748"/>
                <w:sz w:val="18"/>
              </w:rPr>
              <w:t>2019-01-01 to 2023-12-31</w:t>
            </w:r>
          </w:p>
        </w:tc>
        <w:tc>
          <w:tcPr>
            <w:tcW w:type="dxa" w:w="1584"/>
            <w:shd w:fill="FFFFFF"/>
            <w:tcMar>
              <w:top w:w="100" w:type="dxa"/>
              <w:bottom w:w="100" w:type="dxa"/>
              <w:left w:w="140" w:type="dxa"/>
              <w:right w:w="140" w:type="dxa"/>
            </w:tcMar>
          </w:tcPr>
          <w:p>
            <w:r>
              <w:rPr>
                <w:color w:val="2D3748"/>
                <w:sz w:val="18"/>
              </w:rPr>
              <w:t>addr_pct_cd (014, 075)</w:t>
            </w:r>
          </w:p>
        </w:tc>
        <w:tc>
          <w:tcPr>
            <w:tcW w:type="dxa" w:w="1296"/>
            <w:shd w:fill="FFFFFF"/>
            <w:tcMar>
              <w:top w:w="100" w:type="dxa"/>
              <w:bottom w:w="100" w:type="dxa"/>
              <w:left w:w="140" w:type="dxa"/>
              <w:right w:w="140" w:type="dxa"/>
            </w:tcMar>
          </w:tcPr>
          <w:p>
            <w:r>
              <w:rPr>
                <w:color w:val="2D3748"/>
                <w:sz w:val="18"/>
              </w:rPr>
              <w:t>Weekly ('W-MON')</w:t>
            </w:r>
          </w:p>
        </w:tc>
        <w:tc>
          <w:tcPr>
            <w:tcW w:type="dxa" w:w="1296"/>
            <w:shd w:fill="FFFFFF"/>
            <w:tcMar>
              <w:top w:w="100" w:type="dxa"/>
              <w:bottom w:w="100" w:type="dxa"/>
              <w:left w:w="140" w:type="dxa"/>
              <w:right w:w="140" w:type="dxa"/>
            </w:tcMar>
          </w:tcPr>
          <w:p>
            <w:r>
              <w:rPr>
                <w:color w:val="2D3748"/>
                <w:sz w:val="18"/>
              </w:rPr>
              <w:t>50,000+</w:t>
            </w:r>
          </w:p>
        </w:tc>
        <w:tc>
          <w:tcPr>
            <w:tcW w:type="dxa" w:w="1170"/>
            <w:shd w:fill="FFFFFF"/>
            <w:tcMar>
              <w:top w:w="100" w:type="dxa"/>
              <w:bottom w:w="100" w:type="dxa"/>
              <w:left w:w="140" w:type="dxa"/>
              <w:right w:w="140" w:type="dxa"/>
            </w:tcMar>
          </w:tcPr>
          <w:p>
            <w:r>
              <w:rPr>
                <w:color w:val="2D3748"/>
                <w:sz w:val="18"/>
              </w:rPr>
              <w:t>261 weeks</w:t>
            </w:r>
          </w:p>
        </w:tc>
      </w:tr>
      <w:tr>
        <w:tc>
          <w:tcPr>
            <w:tcW w:type="dxa" w:w="864"/>
            <w:shd w:fill="F7FAFC"/>
            <w:tcMar>
              <w:top w:w="100" w:type="dxa"/>
              <w:bottom w:w="100" w:type="dxa"/>
              <w:left w:w="140" w:type="dxa"/>
              <w:right w:w="140" w:type="dxa"/>
            </w:tcMar>
          </w:tcPr>
          <w:p>
            <w:r>
              <w:rPr>
                <w:color w:val="2D3748"/>
                <w:sz w:val="18"/>
              </w:rPr>
              <w:t>D3</w:t>
            </w:r>
          </w:p>
        </w:tc>
        <w:tc>
          <w:tcPr>
            <w:tcW w:type="dxa" w:w="2016"/>
            <w:shd w:fill="F7FAFC"/>
            <w:tcMar>
              <w:top w:w="100" w:type="dxa"/>
              <w:bottom w:w="100" w:type="dxa"/>
              <w:left w:w="140" w:type="dxa"/>
              <w:right w:w="140" w:type="dxa"/>
            </w:tcMar>
          </w:tcPr>
          <w:p>
            <w:r>
              <w:rPr>
                <w:color w:val="2D3748"/>
                <w:sz w:val="18"/>
              </w:rPr>
              <w:t>SFPD Incident Reports (2018–Present)</w:t>
            </w:r>
          </w:p>
        </w:tc>
        <w:tc>
          <w:tcPr>
            <w:tcW w:type="dxa" w:w="2016"/>
            <w:shd w:fill="F7FAFC"/>
            <w:tcMar>
              <w:top w:w="100" w:type="dxa"/>
              <w:bottom w:w="100" w:type="dxa"/>
              <w:left w:w="140" w:type="dxa"/>
              <w:right w:w="140" w:type="dxa"/>
            </w:tcMar>
          </w:tcPr>
          <w:p>
            <w:r>
              <w:rPr>
                <w:color w:val="2D3748"/>
                <w:sz w:val="18"/>
              </w:rPr>
              <w:t>DataSF / SFPD</w:t>
            </w:r>
          </w:p>
        </w:tc>
        <w:tc>
          <w:tcPr>
            <w:tcW w:type="dxa" w:w="1584"/>
            <w:shd w:fill="F7FAFC"/>
            <w:tcMar>
              <w:top w:w="100" w:type="dxa"/>
              <w:bottom w:w="100" w:type="dxa"/>
              <w:left w:w="140" w:type="dxa"/>
              <w:right w:w="140" w:type="dxa"/>
            </w:tcMar>
          </w:tcPr>
          <w:p>
            <w:r>
              <w:rPr>
                <w:color w:val="2D3748"/>
                <w:sz w:val="18"/>
              </w:rPr>
              <w:t>2019-01-01 to 2024-06-30</w:t>
            </w:r>
          </w:p>
        </w:tc>
        <w:tc>
          <w:tcPr>
            <w:tcW w:type="dxa" w:w="1584"/>
            <w:shd w:fill="F7FAFC"/>
            <w:tcMar>
              <w:top w:w="100" w:type="dxa"/>
              <w:bottom w:w="100" w:type="dxa"/>
              <w:left w:w="140" w:type="dxa"/>
              <w:right w:w="140" w:type="dxa"/>
            </w:tcMar>
          </w:tcPr>
          <w:p>
            <w:r>
              <w:rPr>
                <w:color w:val="2D3748"/>
                <w:sz w:val="18"/>
              </w:rPr>
              <w:t>police_district (Central, Mission)</w:t>
            </w:r>
          </w:p>
        </w:tc>
        <w:tc>
          <w:tcPr>
            <w:tcW w:type="dxa" w:w="1296"/>
            <w:shd w:fill="F7FAFC"/>
            <w:tcMar>
              <w:top w:w="100" w:type="dxa"/>
              <w:bottom w:w="100" w:type="dxa"/>
              <w:left w:w="140" w:type="dxa"/>
              <w:right w:w="140" w:type="dxa"/>
            </w:tcMar>
          </w:tcPr>
          <w:p>
            <w:r>
              <w:rPr>
                <w:color w:val="2D3748"/>
                <w:sz w:val="18"/>
              </w:rPr>
              <w:t>Weekly ('W-MON')</w:t>
            </w:r>
          </w:p>
        </w:tc>
        <w:tc>
          <w:tcPr>
            <w:tcW w:type="dxa" w:w="1296"/>
            <w:shd w:fill="F7FAFC"/>
            <w:tcMar>
              <w:top w:w="100" w:type="dxa"/>
              <w:bottom w:w="100" w:type="dxa"/>
              <w:left w:w="140" w:type="dxa"/>
              <w:right w:w="140" w:type="dxa"/>
            </w:tcMar>
          </w:tcPr>
          <w:p>
            <w:r>
              <w:rPr>
                <w:color w:val="2D3748"/>
                <w:sz w:val="18"/>
              </w:rPr>
              <w:t>50,000+</w:t>
            </w:r>
          </w:p>
        </w:tc>
        <w:tc>
          <w:tcPr>
            <w:tcW w:type="dxa" w:w="1170"/>
            <w:shd w:fill="F7FAFC"/>
            <w:tcMar>
              <w:top w:w="100" w:type="dxa"/>
              <w:bottom w:w="100" w:type="dxa"/>
              <w:left w:w="140" w:type="dxa"/>
              <w:right w:w="140" w:type="dxa"/>
            </w:tcMar>
          </w:tcPr>
          <w:p>
            <w:r>
              <w:rPr>
                <w:color w:val="2D3748"/>
                <w:sz w:val="18"/>
              </w:rPr>
              <w:t>287 weeks</w:t>
            </w:r>
          </w:p>
        </w:tc>
      </w:tr>
    </w:tbl>
    <w:p>
      <w:pPr>
        <w:pStyle w:val="Heading2"/>
        <w:keepNext/>
        <w:spacing w:before="240" w:after="80"/>
      </w:pPr>
      <w:r>
        <w:rPr>
          <w:rFonts w:ascii="Calibri" w:hAnsi="Calibri"/>
          <w:b/>
          <w:color w:val="2B6CB0"/>
          <w:sz w:val="27"/>
        </w:rPr>
        <w:t>2.1 Primary Dataset (D1) — Chicago Crimes (2001–Present)</w:t>
      </w:r>
    </w:p>
    <w:p>
      <w:r>
        <w:t>The City of Chicago open data portal provides incident-level records originating from the Chicago Police Department's Citizen Law Enforcement Analysis and Reporting (CLEAR) system. The dataset contains comprehensive spatial attributes (District, Ward, Community Area), temporal timestamps, and primary FBI UCR crime category classifications. We query live daily counts across District 001 (Loop Business District), District 011 (Harrison / West Side), and District 018 (Near North) from 2019 to 2024.</w:t>
      </w:r>
    </w:p>
    <w:p>
      <w:pPr>
        <w:pStyle w:val="Heading2"/>
        <w:keepNext/>
        <w:spacing w:before="240" w:after="80"/>
      </w:pPr>
      <w:r>
        <w:rPr>
          <w:rFonts w:ascii="Calibri" w:hAnsi="Calibri"/>
          <w:b/>
          <w:color w:val="2B6CB0"/>
          <w:sz w:val="27"/>
        </w:rPr>
        <w:t>2.2 Benchmark Replication Datasets (D2 &amp; D3)</w:t>
      </w:r>
    </w:p>
    <w:p>
      <w:r>
        <w:t>Dataset D2 captures historic complaint data from the New York City Police Department (NYPD) via NYC OpenData, filtered for Precinct 014 (Midtown South) and Precinct 075 (East New York). Dataset D3 encompasses San Francisco Police Department (SFPD) incident reports from DataSF, filtered for Central and Mission Police Districts. Cross-jurisdiction replication guarantees that observed AR/ARIMA forecasting properties are generalizable across differing municipal reporting regimes.</w:t>
      </w:r>
    </w:p>
    <w:p>
      <w:pPr>
        <w:pStyle w:val="Heading1"/>
        <w:keepNext/>
        <w:spacing w:before="320" w:after="120"/>
      </w:pPr>
      <w:r>
        <w:rPr>
          <w:rFonts w:ascii="Calibri" w:hAnsi="Calibri"/>
          <w:b/>
          <w:color w:val="1A365D"/>
          <w:sz w:val="34"/>
        </w:rPr>
        <w:t>Chapter 3 — Data Governance &amp; Quality Audit</w:t>
      </w:r>
    </w:p>
    <w:p>
      <w:r>
        <w:t>Data governance is vital for trustworthy predictive modeling. We executed a rigorous five-point quality audit on the live data:</w:t>
      </w:r>
    </w:p>
    <w:p>
      <w:r>
        <w:t>1. **Occurrence Date vs. Report Date Justification:** We utilize incident occurrence timestamps as they reflect true event placement, while filtering out unverified backdated entries beyond a 3-year reporting lag.</w:t>
        <w:br/>
        <w:t>2. **Timestamp Normalization &amp; Monotonicity:** Daily records were aggregated to weekly Monday intervals ('W-MON') and asserted strictly monotonic.</w:t>
        <w:br/>
        <w:t>3. **Zero-Count vs. Missing Data Distinction:** Resampling to weekly bins creates a regular time index. Unrecorded intervals are explicitly imputed with zero counts under the documented assumption that an absence of records denotes zero recorded incidents within that specific weekly window.</w:t>
        <w:br/>
        <w:t>4. **Deduplication &amp; Anonymization:** Duplicate incident ID records were pruned. All personal identifying information (officer names, victim details, specific street addresses) was stripped to preserve civic privacy.</w:t>
        <w:br/>
        <w:t>5. **Authentic Provenance Verification:** Raw API payloads were hashed using SHA-256 and committed alongside dataset manifests for complete third-party auditability.</w:t>
      </w:r>
    </w:p>
    <w:p>
      <w:r>
        <w:br w:type="page"/>
      </w:r>
    </w:p>
    <w:p>
      <w:pPr>
        <w:pStyle w:val="Heading1"/>
        <w:keepNext/>
        <w:spacing w:before="320" w:after="120"/>
      </w:pPr>
      <w:r>
        <w:rPr>
          <w:rFonts w:ascii="Calibri" w:hAnsi="Calibri"/>
          <w:b/>
          <w:color w:val="1A365D"/>
          <w:sz w:val="34"/>
        </w:rPr>
        <w:t>Chapter 4 — Theoretical Background</w:t>
      </w:r>
    </w:p>
    <w:p>
      <w:r>
        <w:t>This chapter formalizes the mathematical underpinnings of Autoregressive (AR), Moving Average (MA), and Integrated (ARIMA) models, together with diagnostic stationarity tests and loss metric formulations.</w:t>
      </w:r>
    </w:p>
    <w:p>
      <w:pPr>
        <w:pStyle w:val="Heading2"/>
        <w:keepNext/>
        <w:spacing w:before="240" w:after="80"/>
      </w:pPr>
      <w:r>
        <w:rPr>
          <w:rFonts w:ascii="Calibri" w:hAnsi="Calibri"/>
          <w:b/>
          <w:color w:val="2B6CB0"/>
          <w:sz w:val="27"/>
        </w:rPr>
        <w:t>4.1 Time Series Autocorrelation &amp; Stationarity</w:t>
      </w:r>
    </w:p>
    <w:p>
      <w:r>
        <w:t>A time series {y_t} is weakly stationary if its mean E[y_t] = mu is constant for all t, its variance Var(y_t) = sigma^2 is finite and constant, and its autocovariance depends solely on temporal lag k, not absolute time t. The Augmented Dickey-Fuller (ADF) test evaluates unit-root non-stationarity.</w:t>
      </w:r>
    </w:p>
    <w:p>
      <w:pPr>
        <w:pStyle w:val="Heading2"/>
        <w:keepNext/>
        <w:spacing w:before="240" w:after="80"/>
      </w:pPr>
      <w:r>
        <w:rPr>
          <w:rFonts w:ascii="Calibri" w:hAnsi="Calibri"/>
          <w:b/>
          <w:color w:val="2B6CB0"/>
          <w:sz w:val="27"/>
        </w:rPr>
        <w:t>4.2 Autoregressive AR(p) &amp; ARIMA(p,d,q) Formulations</w:t>
      </w:r>
    </w:p>
    <w:p>
      <w:r>
        <w:t>An AR(p) model models current counts as a linear function of p past values:</w:t>
        <w:br/>
        <w:t xml:space="preserve">   y_t = c + sum_{i=1}^p phi_i y_{t-i} + epsilon_t</w:t>
        <w:br/>
        <w:t>The ARIMA(p,d,q) model combines d orders of differencing with q moving average terms:</w:t>
        <w:br/>
        <w:t xml:space="preserve">   (1 - sum_{i=1}^p phi_i L^i) (1 - L)^d y_t = c + (1 + sum_{j=1}^q theta_j L^j) epsilon_t</w:t>
        <w:br/>
        <w:t>where L is the lag operator. Model parameters are estimated via MLE, and candidates are compared via AIC = 2k - 2 ln(L).</w:t>
      </w:r>
    </w:p>
    <w:p>
      <w:pPr>
        <w:pStyle w:val="Heading2"/>
        <w:keepNext/>
        <w:spacing w:before="240" w:after="80"/>
      </w:pPr>
      <w:r>
        <w:rPr>
          <w:rFonts w:ascii="Calibri" w:hAnsi="Calibri"/>
          <w:b/>
          <w:color w:val="2B6CB0"/>
          <w:sz w:val="27"/>
        </w:rPr>
        <w:t>4.3 Forecast Evaluation Metrics &amp; Count Data Caveats</w:t>
      </w:r>
    </w:p>
    <w:p>
      <w:r>
        <w:t>Point forecast accuracy is evaluated using Mean Absolute Error (MAE) and Root Mean Squared Error (RMSE):</w:t>
        <w:br/>
        <w:t xml:space="preserve">   MAE = (1/H) sum_{t=1}^H |y_t - y_hat_t|,      RMSE = sqrt( (1/H) sum_{t=1}^H (y_t - y_hat_t)^2 )</w:t>
        <w:br/>
        <w:t>MAPE is explicitly avoided for count series with low baseline values to prevent near-zero division instability.</w:t>
      </w:r>
    </w:p>
    <w:p>
      <w:pPr>
        <w:pStyle w:val="Heading1"/>
        <w:keepNext/>
        <w:spacing w:before="320" w:after="120"/>
      </w:pPr>
      <w:r>
        <w:rPr>
          <w:rFonts w:ascii="Calibri" w:hAnsi="Calibri"/>
          <w:b/>
          <w:color w:val="1A365D"/>
          <w:sz w:val="34"/>
        </w:rPr>
        <w:t>Chapter 5 — Methodology &amp; Leakage-Safety Protocol</w:t>
      </w:r>
    </w:p>
    <w:p>
      <w:r>
        <w:t>Our analytical pipeline enforces strict leakage-safety standards across every modeling phase. Shuffling temporal records is strictly prohibited. The chronological workflow follows eight sequential gates:</w:t>
      </w:r>
    </w:p>
    <w:p>
      <w:r>
        <w:t>1. **Problem Definition &amp; Metric Selection:** Lock forecast horizon H = 26 weeks, target unit = weekly reported incidents, primary metrics = MAE/RMSE.</w:t>
        <w:br/>
        <w:t>2. **Series Construction:** Filter, resample ('W-MON'), reindex with zeros, assert monotonic index.</w:t>
        <w:br/>
        <w:t>3. **Chronological Train/Test Partition:** Partition series into 261-week training history and 26-week locked test evaluation window (len(y) &gt; 3*H asserted).</w:t>
        <w:br/>
        <w:t>4. **Training-Only Diagnostics:** Compute ADF, KPSS, and ACF/PACF exclusively on the training partition.</w:t>
        <w:br/>
        <w:t>5. **Model Fitting &amp; Order Selection:** Fit AR(p) from PACF cutoff and select ARIMA(p,d,q) order via training AIC grid search.</w:t>
        <w:br/>
        <w:t>6. **Rolling-Origin Walk-Forward Backtesting:** Execute 5-fold cross-validation on training+validation history to assess stability across origins.</w:t>
        <w:br/>
        <w:t>7. **Locked Test Evaluation Exactly Once:** Generate out-of-sample forecasts on the locked test window and compute point errors and prediction intervals.</w:t>
        <w:br/>
        <w:t>8. **Residual Diagnostics &amp; Ljung-Box Verification:** Confirm model residuals behave as white noise without remaining linear autocorrelation.</w:t>
      </w:r>
    </w:p>
    <w:p>
      <w:r>
        <w:br w:type="page"/>
      </w:r>
    </w:p>
    <w:p>
      <w:pPr>
        <w:pStyle w:val="Heading1"/>
        <w:keepNext/>
        <w:spacing w:before="320" w:after="120"/>
      </w:pPr>
      <w:r>
        <w:rPr>
          <w:rFonts w:ascii="Calibri" w:hAnsi="Calibri"/>
          <w:b/>
          <w:color w:val="1A365D"/>
          <w:sz w:val="34"/>
        </w:rPr>
        <w:t>Chapter 6 — Exploratory Time-Series Analysis</w:t>
      </w:r>
    </w:p>
    <w:p>
      <w:r>
        <w:t>Exploratory time-series analysis on genuine Chicago CLEAR data reveals multi-scale dynamics, including recurring summer surges, winter troughs, and a notable structural contraction during the 2020 pandemic lockdowns.</w:t>
      </w:r>
    </w:p>
    <w:p>
      <w:pPr>
        <w:spacing w:before="160" w:after="80"/>
        <w:jc w:val="center"/>
      </w:pPr>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fig01_raw_series_split.png"/>
                    <pic:cNvPicPr/>
                  </pic:nvPicPr>
                  <pic:blipFill>
                    <a:blip r:embed="rId9"/>
                    <a:stretch>
                      <a:fillRect/>
                    </a:stretch>
                  </pic:blipFill>
                  <pic:spPr>
                    <a:xfrm>
                      <a:off x="0" y="0"/>
                      <a:ext cx="5669280" cy="2551176"/>
                    </a:xfrm>
                    <a:prstGeom prst="rect"/>
                  </pic:spPr>
                </pic:pic>
              </a:graphicData>
            </a:graphic>
          </wp:inline>
        </w:drawing>
      </w:r>
    </w:p>
    <w:p>
      <w:pPr>
        <w:spacing w:before="40" w:after="240"/>
        <w:jc w:val="both"/>
      </w:pPr>
      <w:r>
        <w:rPr>
          <w:i/>
          <w:color w:val="4A5568"/>
          <w:sz w:val="18"/>
        </w:rPr>
        <w:t>Figure 1: Weekly reported crime incident counts for Chicago District 001 (Central/Loop) from January 2019 to June 2024 sourced from live City of Chicago open data. The dashed vertical line marks the chronological boundary between the 261-week training history and the 26-week locked test evaluation period. The series exhibits recurring annual seasonality alongside a noticeable dip during the 2020 pandemic period.</w:t>
      </w:r>
    </w:p>
    <w:p>
      <w:pPr>
        <w:spacing w:before="160" w:after="80"/>
        <w:jc w:val="center"/>
      </w:pPr>
      <w:r>
        <w:drawing>
          <wp:inline xmlns:a="http://schemas.openxmlformats.org/drawingml/2006/main" xmlns:pic="http://schemas.openxmlformats.org/drawingml/2006/picture">
            <wp:extent cx="5669280" cy="2551176"/>
            <wp:docPr id="2" name="Picture 2"/>
            <wp:cNvGraphicFramePr>
              <a:graphicFrameLocks noChangeAspect="1"/>
            </wp:cNvGraphicFramePr>
            <a:graphic>
              <a:graphicData uri="http://schemas.openxmlformats.org/drawingml/2006/picture">
                <pic:pic>
                  <pic:nvPicPr>
                    <pic:cNvPr id="0" name="fig02_rolling_mean_variance.png"/>
                    <pic:cNvPicPr/>
                  </pic:nvPicPr>
                  <pic:blipFill>
                    <a:blip r:embed="rId10"/>
                    <a:stretch>
                      <a:fillRect/>
                    </a:stretch>
                  </pic:blipFill>
                  <pic:spPr>
                    <a:xfrm>
                      <a:off x="0" y="0"/>
                      <a:ext cx="5669280" cy="2551176"/>
                    </a:xfrm>
                    <a:prstGeom prst="rect"/>
                  </pic:spPr>
                </pic:pic>
              </a:graphicData>
            </a:graphic>
          </wp:inline>
        </w:drawing>
      </w:r>
    </w:p>
    <w:p>
      <w:pPr>
        <w:spacing w:before="40" w:after="240"/>
        <w:jc w:val="both"/>
      </w:pPr>
      <w:r>
        <w:rPr>
          <w:i/>
          <w:color w:val="4A5568"/>
          <w:sz w:val="18"/>
        </w:rPr>
        <w:t>Figure 2: 12-week rolling mean and rolling standard deviation for reported incident counts in Chicago District 001. Both the local level and dispersion contract visibly during the second quarter of 2020 before recovering to baseline seasonal oscillations. This highlights mild time-varying variance across changing administrative and social regimes.</w:t>
      </w:r>
    </w:p>
    <w:p>
      <w:pPr>
        <w:spacing w:before="160" w:after="80"/>
        <w:jc w:val="center"/>
      </w:pPr>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fig10_seasonal_decomposition.png"/>
                    <pic:cNvPicPr/>
                  </pic:nvPicPr>
                  <pic:blipFill>
                    <a:blip r:embed="rId11"/>
                    <a:stretch>
                      <a:fillRect/>
                    </a:stretch>
                  </pic:blipFill>
                  <pic:spPr>
                    <a:xfrm>
                      <a:off x="0" y="0"/>
                      <a:ext cx="5669280" cy="4535424"/>
                    </a:xfrm>
                    <a:prstGeom prst="rect"/>
                  </pic:spPr>
                </pic:pic>
              </a:graphicData>
            </a:graphic>
          </wp:inline>
        </w:drawing>
      </w:r>
    </w:p>
    <w:p>
      <w:pPr>
        <w:spacing w:before="40" w:after="240"/>
        <w:jc w:val="both"/>
      </w:pPr>
      <w:r>
        <w:rPr>
          <w:i/>
          <w:color w:val="4A5568"/>
          <w:sz w:val="18"/>
        </w:rPr>
        <w:t>Figure 10: Additive classical time-series decomposition of weekly reported incidents into trend-cycle, 52-week seasonal, and irregular residual components. The trend reflects a sharp drop in 2020 followed by gradual multi-year stabilization, while the seasonal component exhibits an annual summer surge of approximately 25–35 incidents per week. Residual fluctuations remain centered at zero.</w:t>
      </w:r>
    </w:p>
    <w:p>
      <w:pPr>
        <w:spacing w:before="160" w:after="80"/>
        <w:jc w:val="center"/>
      </w:pPr>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fig11_structural_break_timeline.png"/>
                    <pic:cNvPicPr/>
                  </pic:nvPicPr>
                  <pic:blipFill>
                    <a:blip r:embed="rId12"/>
                    <a:stretch>
                      <a:fillRect/>
                    </a:stretch>
                  </pic:blipFill>
                  <pic:spPr>
                    <a:xfrm>
                      <a:off x="0" y="0"/>
                      <a:ext cx="5669280" cy="2551176"/>
                    </a:xfrm>
                    <a:prstGeom prst="rect"/>
                  </pic:spPr>
                </pic:pic>
              </a:graphicData>
            </a:graphic>
          </wp:inline>
        </w:drawing>
      </w:r>
    </w:p>
    <w:p>
      <w:pPr>
        <w:spacing w:before="40" w:after="240"/>
        <w:jc w:val="both"/>
      </w:pPr>
      <w:r>
        <w:rPr>
          <w:i/>
          <w:color w:val="4A5568"/>
          <w:sz w:val="18"/>
        </w:rPr>
        <w:t>Figure 11: Structural-break timeline annotating the major 2020 COVID-19 mobility disruption and shelter-in-place orders against weekly recorded incidents. Incident reporting dropped by over 30% during the initial lockdown phase before transitioning to a gradual recovery trajectory. This regime shift highlights the importance of robust backtesting across non-stationary periods.</w:t>
      </w:r>
    </w:p>
    <w:p>
      <w:pPr>
        <w:spacing w:before="160" w:after="80"/>
        <w:jc w:val="center"/>
      </w:pPr>
      <w:r>
        <w:drawing>
          <wp:inline xmlns:a="http://schemas.openxmlformats.org/drawingml/2006/main" xmlns:pic="http://schemas.openxmlformats.org/drawingml/2006/picture">
            <wp:extent cx="5669280" cy="2164634"/>
            <wp:docPr id="5" name="Picture 5"/>
            <wp:cNvGraphicFramePr>
              <a:graphicFrameLocks noChangeAspect="1"/>
            </wp:cNvGraphicFramePr>
            <a:graphic>
              <a:graphicData uri="http://schemas.openxmlformats.org/drawingml/2006/picture">
                <pic:pic>
                  <pic:nvPicPr>
                    <pic:cNvPr id="0" name="fig03_acf_pacf_diagnostics.png"/>
                    <pic:cNvPicPr/>
                  </pic:nvPicPr>
                  <pic:blipFill>
                    <a:blip r:embed="rId13"/>
                    <a:stretch>
                      <a:fillRect/>
                    </a:stretch>
                  </pic:blipFill>
                  <pic:spPr>
                    <a:xfrm>
                      <a:off x="0" y="0"/>
                      <a:ext cx="5669280" cy="2164634"/>
                    </a:xfrm>
                    <a:prstGeom prst="rect"/>
                  </pic:spPr>
                </pic:pic>
              </a:graphicData>
            </a:graphic>
          </wp:inline>
        </w:drawing>
      </w:r>
    </w:p>
    <w:p>
      <w:pPr>
        <w:spacing w:before="40" w:after="240"/>
        <w:jc w:val="both"/>
      </w:pPr>
      <w:r>
        <w:rPr>
          <w:i/>
          <w:color w:val="4A5568"/>
          <w:sz w:val="18"/>
        </w:rPr>
        <w:t>Figure 3: Sample Autocorrelation Function (ACF) and Partial Autocorrelation Function (PACF) computed strictly on training data up to 30 weekly lags. The ACF shows slow, sinusoidal decay indicative of persistence and annual seasonality, while the PACF cuts off sharply after lag 4 with minor seasonal spikes. This provides empirical justification for autoregressive lag orders between 1 and 4.</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A365D"/>
            <w:tcMar>
              <w:top w:w="140" w:type="dxa"/>
              <w:bottom w:w="140" w:type="dxa"/>
              <w:left w:w="160" w:type="dxa"/>
              <w:right w:w="160" w:type="dxa"/>
            </w:tcMar>
          </w:tcPr>
          <w:p>
            <w:pPr>
              <w:jc w:val="center"/>
            </w:pPr>
            <w:r>
              <w:rPr>
                <w:b/>
                <w:color w:val="FFFFFF"/>
                <w:sz w:val="19"/>
              </w:rPr>
              <w:t>Diagnostic Test</w:t>
            </w:r>
          </w:p>
        </w:tc>
        <w:tc>
          <w:tcPr>
            <w:tcW w:type="dxa" w:w="1584"/>
            <w:shd w:fill="1A365D"/>
            <w:tcMar>
              <w:top w:w="140" w:type="dxa"/>
              <w:bottom w:w="140" w:type="dxa"/>
              <w:left w:w="160" w:type="dxa"/>
              <w:right w:w="160" w:type="dxa"/>
            </w:tcMar>
          </w:tcPr>
          <w:p>
            <w:pPr>
              <w:jc w:val="center"/>
            </w:pPr>
            <w:r>
              <w:rPr>
                <w:b/>
                <w:color w:val="FFFFFF"/>
                <w:sz w:val="19"/>
              </w:rPr>
              <w:t>Test Statistic</w:t>
            </w:r>
          </w:p>
        </w:tc>
        <w:tc>
          <w:tcPr>
            <w:tcW w:type="dxa" w:w="1440"/>
            <w:shd w:fill="1A365D"/>
            <w:tcMar>
              <w:top w:w="140" w:type="dxa"/>
              <w:bottom w:w="140" w:type="dxa"/>
              <w:left w:w="160" w:type="dxa"/>
              <w:right w:w="160" w:type="dxa"/>
            </w:tcMar>
          </w:tcPr>
          <w:p>
            <w:pPr>
              <w:jc w:val="center"/>
            </w:pPr>
            <w:r>
              <w:rPr>
                <w:b/>
                <w:color w:val="FFFFFF"/>
                <w:sz w:val="19"/>
              </w:rPr>
              <w:t>p-value</w:t>
            </w:r>
          </w:p>
        </w:tc>
        <w:tc>
          <w:tcPr>
            <w:tcW w:type="dxa" w:w="1728"/>
            <w:shd w:fill="1A365D"/>
            <w:tcMar>
              <w:top w:w="140" w:type="dxa"/>
              <w:bottom w:w="140" w:type="dxa"/>
              <w:left w:w="160" w:type="dxa"/>
              <w:right w:w="160" w:type="dxa"/>
            </w:tcMar>
          </w:tcPr>
          <w:p>
            <w:pPr>
              <w:jc w:val="center"/>
            </w:pPr>
            <w:r>
              <w:rPr>
                <w:b/>
                <w:color w:val="FFFFFF"/>
                <w:sz w:val="19"/>
              </w:rPr>
              <w:t>5% Critical Value</w:t>
            </w:r>
          </w:p>
        </w:tc>
        <w:tc>
          <w:tcPr>
            <w:tcW w:type="dxa" w:w="2016"/>
            <w:shd w:fill="1A365D"/>
            <w:tcMar>
              <w:top w:w="140" w:type="dxa"/>
              <w:bottom w:w="140" w:type="dxa"/>
              <w:left w:w="160" w:type="dxa"/>
              <w:right w:w="160" w:type="dxa"/>
            </w:tcMar>
          </w:tcPr>
          <w:p>
            <w:pPr>
              <w:jc w:val="center"/>
            </w:pPr>
            <w:r>
              <w:rPr>
                <w:b/>
                <w:color w:val="FFFFFF"/>
                <w:sz w:val="19"/>
              </w:rPr>
              <w:t>Statistical Conclusion</w:t>
            </w:r>
          </w:p>
        </w:tc>
      </w:tr>
      <w:tr>
        <w:tc>
          <w:tcPr>
            <w:tcW w:type="dxa" w:w="2592"/>
            <w:shd w:fill="F7FAFC"/>
            <w:tcMar>
              <w:top w:w="100" w:type="dxa"/>
              <w:bottom w:w="100" w:type="dxa"/>
              <w:left w:w="140" w:type="dxa"/>
              <w:right w:w="140" w:type="dxa"/>
            </w:tcMar>
          </w:tcPr>
          <w:p>
            <w:r>
              <w:rPr>
                <w:color w:val="2D3748"/>
                <w:sz w:val="18"/>
              </w:rPr>
              <w:t>Augmented Dickey-Fuller (ADF)</w:t>
            </w:r>
          </w:p>
        </w:tc>
        <w:tc>
          <w:tcPr>
            <w:tcW w:type="dxa" w:w="1584"/>
            <w:shd w:fill="F7FAFC"/>
            <w:tcMar>
              <w:top w:w="100" w:type="dxa"/>
              <w:bottom w:w="100" w:type="dxa"/>
              <w:left w:w="140" w:type="dxa"/>
              <w:right w:w="140" w:type="dxa"/>
            </w:tcMar>
          </w:tcPr>
          <w:p>
            <w:r>
              <w:rPr>
                <w:color w:val="2D3748"/>
                <w:sz w:val="18"/>
              </w:rPr>
              <w:t>-5.521</w:t>
            </w:r>
          </w:p>
        </w:tc>
        <w:tc>
          <w:tcPr>
            <w:tcW w:type="dxa" w:w="1440"/>
            <w:shd w:fill="F7FAFC"/>
            <w:tcMar>
              <w:top w:w="100" w:type="dxa"/>
              <w:bottom w:w="100" w:type="dxa"/>
              <w:left w:w="140" w:type="dxa"/>
              <w:right w:w="140" w:type="dxa"/>
            </w:tcMar>
          </w:tcPr>
          <w:p>
            <w:r>
              <w:rPr>
                <w:color w:val="2D3748"/>
                <w:sz w:val="18"/>
              </w:rPr>
              <w:t>&lt; 0.0001</w:t>
            </w:r>
          </w:p>
        </w:tc>
        <w:tc>
          <w:tcPr>
            <w:tcW w:type="dxa" w:w="1728"/>
            <w:shd w:fill="F7FAFC"/>
            <w:tcMar>
              <w:top w:w="100" w:type="dxa"/>
              <w:bottom w:w="100" w:type="dxa"/>
              <w:left w:w="140" w:type="dxa"/>
              <w:right w:w="140" w:type="dxa"/>
            </w:tcMar>
          </w:tcPr>
          <w:p>
            <w:r>
              <w:rPr>
                <w:color w:val="2D3748"/>
                <w:sz w:val="18"/>
              </w:rPr>
              <w:t>-2.872</w:t>
            </w:r>
          </w:p>
        </w:tc>
        <w:tc>
          <w:tcPr>
            <w:tcW w:type="dxa" w:w="2016"/>
            <w:shd w:fill="F7FAFC"/>
            <w:tcMar>
              <w:top w:w="100" w:type="dxa"/>
              <w:bottom w:w="100" w:type="dxa"/>
              <w:left w:w="140" w:type="dxa"/>
              <w:right w:w="140" w:type="dxa"/>
            </w:tcMar>
          </w:tcPr>
          <w:p>
            <w:r>
              <w:rPr>
                <w:color w:val="2D3748"/>
                <w:sz w:val="18"/>
              </w:rPr>
              <w:t>Reject H0 (Stationary at alpha=0.05)</w:t>
            </w:r>
          </w:p>
        </w:tc>
      </w:tr>
      <w:tr>
        <w:tc>
          <w:tcPr>
            <w:tcW w:type="dxa" w:w="2592"/>
            <w:shd w:fill="FFFFFF"/>
            <w:tcMar>
              <w:top w:w="100" w:type="dxa"/>
              <w:bottom w:w="100" w:type="dxa"/>
              <w:left w:w="140" w:type="dxa"/>
              <w:right w:w="140" w:type="dxa"/>
            </w:tcMar>
          </w:tcPr>
          <w:p>
            <w:r>
              <w:rPr>
                <w:color w:val="2D3748"/>
                <w:sz w:val="18"/>
              </w:rPr>
              <w:t>KPSS Test (Level)</w:t>
            </w:r>
          </w:p>
        </w:tc>
        <w:tc>
          <w:tcPr>
            <w:tcW w:type="dxa" w:w="1584"/>
            <w:shd w:fill="FFFFFF"/>
            <w:tcMar>
              <w:top w:w="100" w:type="dxa"/>
              <w:bottom w:w="100" w:type="dxa"/>
              <w:left w:w="140" w:type="dxa"/>
              <w:right w:w="140" w:type="dxa"/>
            </w:tcMar>
          </w:tcPr>
          <w:p>
            <w:r>
              <w:rPr>
                <w:color w:val="2D3748"/>
                <w:sz w:val="18"/>
              </w:rPr>
              <w:t>0.284</w:t>
            </w:r>
          </w:p>
        </w:tc>
        <w:tc>
          <w:tcPr>
            <w:tcW w:type="dxa" w:w="1440"/>
            <w:shd w:fill="FFFFFF"/>
            <w:tcMar>
              <w:top w:w="100" w:type="dxa"/>
              <w:bottom w:w="100" w:type="dxa"/>
              <w:left w:w="140" w:type="dxa"/>
              <w:right w:w="140" w:type="dxa"/>
            </w:tcMar>
          </w:tcPr>
          <w:p>
            <w:r>
              <w:rPr>
                <w:color w:val="2D3748"/>
                <w:sz w:val="18"/>
              </w:rPr>
              <w:t>&gt; 0.100</w:t>
            </w:r>
          </w:p>
        </w:tc>
        <w:tc>
          <w:tcPr>
            <w:tcW w:type="dxa" w:w="1728"/>
            <w:shd w:fill="FFFFFF"/>
            <w:tcMar>
              <w:top w:w="100" w:type="dxa"/>
              <w:bottom w:w="100" w:type="dxa"/>
              <w:left w:w="140" w:type="dxa"/>
              <w:right w:w="140" w:type="dxa"/>
            </w:tcMar>
          </w:tcPr>
          <w:p>
            <w:r>
              <w:rPr>
                <w:color w:val="2D3748"/>
                <w:sz w:val="18"/>
              </w:rPr>
              <w:t>0.463</w:t>
            </w:r>
          </w:p>
        </w:tc>
        <w:tc>
          <w:tcPr>
            <w:tcW w:type="dxa" w:w="2016"/>
            <w:shd w:fill="FFFFFF"/>
            <w:tcMar>
              <w:top w:w="100" w:type="dxa"/>
              <w:bottom w:w="100" w:type="dxa"/>
              <w:left w:w="140" w:type="dxa"/>
              <w:right w:w="140" w:type="dxa"/>
            </w:tcMar>
          </w:tcPr>
          <w:p>
            <w:r>
              <w:rPr>
                <w:color w:val="2D3748"/>
                <w:sz w:val="18"/>
              </w:rPr>
              <w:t>Fail to reject H0 (Stationary)</w:t>
            </w:r>
          </w:p>
        </w:tc>
      </w:tr>
    </w:tbl>
    <w:p>
      <w:r>
        <w:br w:type="page"/>
      </w:r>
    </w:p>
    <w:p>
      <w:pPr>
        <w:pStyle w:val="Heading1"/>
        <w:keepNext/>
        <w:spacing w:before="320" w:after="120"/>
      </w:pPr>
      <w:r>
        <w:rPr>
          <w:rFonts w:ascii="Calibri" w:hAnsi="Calibri"/>
          <w:b/>
          <w:color w:val="1A365D"/>
          <w:sz w:val="34"/>
        </w:rPr>
        <w:t>Chapter 7 — Model Development &amp; Order Selection</w:t>
      </w:r>
    </w:p>
    <w:p>
      <w:r>
        <w:t>In accordance with faculty feedback guidelines, we report the complete candidate search table for ARIMA order selection, documenting training AIC, BIC, Log-Likelihood, convergence status, and the selection outcome.</w:t>
      </w:r>
    </w:p>
    <w:p>
      <w:pPr>
        <w:pStyle w:val="Heading2"/>
        <w:keepNext/>
        <w:spacing w:before="240" w:after="80"/>
      </w:pPr>
      <w:r>
        <w:rPr>
          <w:rFonts w:ascii="Calibri" w:hAnsi="Calibri"/>
          <w:b/>
          <w:color w:val="2B6CB0"/>
          <w:sz w:val="27"/>
        </w:rPr>
        <w:t>7.1 Full ARIMA Candidate Grid Search (Table C)</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728"/>
            <w:shd w:fill="1A365D"/>
            <w:tcMar>
              <w:top w:w="140" w:type="dxa"/>
              <w:bottom w:w="140" w:type="dxa"/>
              <w:left w:w="160" w:type="dxa"/>
              <w:right w:w="160" w:type="dxa"/>
            </w:tcMar>
          </w:tcPr>
          <w:p>
            <w:pPr>
              <w:jc w:val="center"/>
            </w:pPr>
            <w:r>
              <w:rPr>
                <w:b/>
                <w:color w:val="FFFFFF"/>
                <w:sz w:val="19"/>
              </w:rPr>
              <w:t>candidate_order</w:t>
            </w:r>
          </w:p>
        </w:tc>
        <w:tc>
          <w:tcPr>
            <w:tcW w:type="dxa" w:w="864"/>
            <w:shd w:fill="1A365D"/>
            <w:tcMar>
              <w:top w:w="140" w:type="dxa"/>
              <w:bottom w:w="140" w:type="dxa"/>
              <w:left w:w="160" w:type="dxa"/>
              <w:right w:w="160" w:type="dxa"/>
            </w:tcMar>
          </w:tcPr>
          <w:p>
            <w:pPr>
              <w:jc w:val="center"/>
            </w:pPr>
            <w:r>
              <w:rPr>
                <w:b/>
                <w:color w:val="FFFFFF"/>
                <w:sz w:val="19"/>
              </w:rPr>
              <w:t>p</w:t>
            </w:r>
          </w:p>
        </w:tc>
        <w:tc>
          <w:tcPr>
            <w:tcW w:type="dxa" w:w="864"/>
            <w:shd w:fill="1A365D"/>
            <w:tcMar>
              <w:top w:w="140" w:type="dxa"/>
              <w:bottom w:w="140" w:type="dxa"/>
              <w:left w:w="160" w:type="dxa"/>
              <w:right w:w="160" w:type="dxa"/>
            </w:tcMar>
          </w:tcPr>
          <w:p>
            <w:pPr>
              <w:jc w:val="center"/>
            </w:pPr>
            <w:r>
              <w:rPr>
                <w:b/>
                <w:color w:val="FFFFFF"/>
                <w:sz w:val="19"/>
              </w:rPr>
              <w:t>d</w:t>
            </w:r>
          </w:p>
        </w:tc>
        <w:tc>
          <w:tcPr>
            <w:tcW w:type="dxa" w:w="864"/>
            <w:shd w:fill="1A365D"/>
            <w:tcMar>
              <w:top w:w="140" w:type="dxa"/>
              <w:bottom w:w="140" w:type="dxa"/>
              <w:left w:w="160" w:type="dxa"/>
              <w:right w:w="160" w:type="dxa"/>
            </w:tcMar>
          </w:tcPr>
          <w:p>
            <w:pPr>
              <w:jc w:val="center"/>
            </w:pPr>
            <w:r>
              <w:rPr>
                <w:b/>
                <w:color w:val="FFFFFF"/>
                <w:sz w:val="19"/>
              </w:rPr>
              <w:t>q</w:t>
            </w:r>
          </w:p>
        </w:tc>
        <w:tc>
          <w:tcPr>
            <w:tcW w:type="dxa" w:w="1440"/>
            <w:shd w:fill="1A365D"/>
            <w:tcMar>
              <w:top w:w="140" w:type="dxa"/>
              <w:bottom w:w="140" w:type="dxa"/>
              <w:left w:w="160" w:type="dxa"/>
              <w:right w:w="160" w:type="dxa"/>
            </w:tcMar>
          </w:tcPr>
          <w:p>
            <w:pPr>
              <w:jc w:val="center"/>
            </w:pPr>
            <w:r>
              <w:rPr>
                <w:b/>
                <w:color w:val="FFFFFF"/>
                <w:sz w:val="19"/>
              </w:rPr>
              <w:t>aic</w:t>
            </w:r>
          </w:p>
        </w:tc>
        <w:tc>
          <w:tcPr>
            <w:tcW w:type="dxa" w:w="1440"/>
            <w:shd w:fill="1A365D"/>
            <w:tcMar>
              <w:top w:w="140" w:type="dxa"/>
              <w:bottom w:w="140" w:type="dxa"/>
              <w:left w:w="160" w:type="dxa"/>
              <w:right w:w="160" w:type="dxa"/>
            </w:tcMar>
          </w:tcPr>
          <w:p>
            <w:pPr>
              <w:jc w:val="center"/>
            </w:pPr>
            <w:r>
              <w:rPr>
                <w:b/>
                <w:color w:val="FFFFFF"/>
                <w:sz w:val="19"/>
              </w:rPr>
              <w:t>bic</w:t>
            </w:r>
          </w:p>
        </w:tc>
        <w:tc>
          <w:tcPr>
            <w:tcW w:type="dxa" w:w="1440"/>
            <w:shd w:fill="1A365D"/>
            <w:tcMar>
              <w:top w:w="140" w:type="dxa"/>
              <w:bottom w:w="140" w:type="dxa"/>
              <w:left w:w="160" w:type="dxa"/>
              <w:right w:w="160" w:type="dxa"/>
            </w:tcMar>
          </w:tcPr>
          <w:p>
            <w:pPr>
              <w:jc w:val="center"/>
            </w:pPr>
            <w:r>
              <w:rPr>
                <w:b/>
                <w:color w:val="FFFFFF"/>
                <w:sz w:val="19"/>
              </w:rPr>
              <w:t>log_likelihood</w:t>
            </w:r>
          </w:p>
        </w:tc>
        <w:tc>
          <w:tcPr>
            <w:tcW w:type="dxa" w:w="1152"/>
            <w:shd w:fill="1A365D"/>
            <w:tcMar>
              <w:top w:w="140" w:type="dxa"/>
              <w:bottom w:w="140" w:type="dxa"/>
              <w:left w:w="160" w:type="dxa"/>
              <w:right w:w="160" w:type="dxa"/>
            </w:tcMar>
          </w:tcPr>
          <w:p>
            <w:pPr>
              <w:jc w:val="center"/>
            </w:pPr>
            <w:r>
              <w:rPr>
                <w:b/>
                <w:color w:val="FFFFFF"/>
                <w:sz w:val="19"/>
              </w:rPr>
              <w:t>converged</w:t>
            </w:r>
          </w:p>
        </w:tc>
        <w:tc>
          <w:tcPr>
            <w:tcW w:type="dxa" w:w="1008"/>
            <w:shd w:fill="1A365D"/>
            <w:tcMar>
              <w:top w:w="140" w:type="dxa"/>
              <w:bottom w:w="140" w:type="dxa"/>
              <w:left w:w="160" w:type="dxa"/>
              <w:right w:w="160" w:type="dxa"/>
            </w:tcMar>
          </w:tcPr>
          <w:p>
            <w:pPr>
              <w:jc w:val="center"/>
            </w:pPr>
            <w:r>
              <w:rPr>
                <w:b/>
                <w:color w:val="FFFFFF"/>
                <w:sz w:val="19"/>
              </w:rPr>
              <w:t>selected</w:t>
            </w:r>
          </w:p>
        </w:tc>
      </w:tr>
      <w:tr>
        <w:tc>
          <w:tcPr>
            <w:tcW w:type="dxa" w:w="1728"/>
            <w:shd w:fill="F7FAFC"/>
            <w:tcMar>
              <w:top w:w="100" w:type="dxa"/>
              <w:bottom w:w="100" w:type="dxa"/>
              <w:left w:w="140" w:type="dxa"/>
              <w:right w:w="140" w:type="dxa"/>
            </w:tcMar>
          </w:tcPr>
          <w:p>
            <w:r>
              <w:rPr>
                <w:color w:val="2D3748"/>
                <w:sz w:val="18"/>
              </w:rPr>
              <w:t>(1, 0, 0)</w:t>
            </w:r>
          </w:p>
        </w:tc>
        <w:tc>
          <w:tcPr>
            <w:tcW w:type="dxa" w:w="864"/>
            <w:shd w:fill="F7FAFC"/>
            <w:tcMar>
              <w:top w:w="100" w:type="dxa"/>
              <w:bottom w:w="100" w:type="dxa"/>
              <w:left w:w="140" w:type="dxa"/>
              <w:right w:w="140" w:type="dxa"/>
            </w:tcMar>
          </w:tcPr>
          <w:p>
            <w:r>
              <w:rPr>
                <w:color w:val="2D3748"/>
                <w:sz w:val="18"/>
              </w:rPr>
              <w:t>1</w:t>
            </w:r>
          </w:p>
        </w:tc>
        <w:tc>
          <w:tcPr>
            <w:tcW w:type="dxa" w:w="864"/>
            <w:shd w:fill="F7FAFC"/>
            <w:tcMar>
              <w:top w:w="100" w:type="dxa"/>
              <w:bottom w:w="100" w:type="dxa"/>
              <w:left w:w="140" w:type="dxa"/>
              <w:right w:w="140" w:type="dxa"/>
            </w:tcMar>
          </w:tcPr>
          <w:p>
            <w:r>
              <w:rPr>
                <w:color w:val="2D3748"/>
                <w:sz w:val="18"/>
              </w:rPr>
              <w:t>0</w:t>
            </w:r>
          </w:p>
        </w:tc>
        <w:tc>
          <w:tcPr>
            <w:tcW w:type="dxa" w:w="864"/>
            <w:shd w:fill="F7FAFC"/>
            <w:tcMar>
              <w:top w:w="100" w:type="dxa"/>
              <w:bottom w:w="100" w:type="dxa"/>
              <w:left w:w="140" w:type="dxa"/>
              <w:right w:w="140" w:type="dxa"/>
            </w:tcMar>
          </w:tcPr>
          <w:p>
            <w:r>
              <w:rPr>
                <w:color w:val="2D3748"/>
                <w:sz w:val="18"/>
              </w:rPr>
              <w:t>0</w:t>
            </w:r>
          </w:p>
        </w:tc>
        <w:tc>
          <w:tcPr>
            <w:tcW w:type="dxa" w:w="1440"/>
            <w:shd w:fill="F7FAFC"/>
            <w:tcMar>
              <w:top w:w="100" w:type="dxa"/>
              <w:bottom w:w="100" w:type="dxa"/>
              <w:left w:w="140" w:type="dxa"/>
              <w:right w:w="140" w:type="dxa"/>
            </w:tcMar>
          </w:tcPr>
          <w:p>
            <w:r>
              <w:rPr>
                <w:color w:val="2D3748"/>
                <w:sz w:val="18"/>
              </w:rPr>
              <w:t>2908.52</w:t>
            </w:r>
          </w:p>
        </w:tc>
        <w:tc>
          <w:tcPr>
            <w:tcW w:type="dxa" w:w="1440"/>
            <w:shd w:fill="F7FAFC"/>
            <w:tcMar>
              <w:top w:w="100" w:type="dxa"/>
              <w:bottom w:w="100" w:type="dxa"/>
              <w:left w:w="140" w:type="dxa"/>
              <w:right w:w="140" w:type="dxa"/>
            </w:tcMar>
          </w:tcPr>
          <w:p>
            <w:r>
              <w:rPr>
                <w:color w:val="2D3748"/>
                <w:sz w:val="18"/>
              </w:rPr>
              <w:t>2919.21</w:t>
            </w:r>
          </w:p>
        </w:tc>
        <w:tc>
          <w:tcPr>
            <w:tcW w:type="dxa" w:w="1440"/>
            <w:shd w:fill="F7FAFC"/>
            <w:tcMar>
              <w:top w:w="100" w:type="dxa"/>
              <w:bottom w:w="100" w:type="dxa"/>
              <w:left w:w="140" w:type="dxa"/>
              <w:right w:w="140" w:type="dxa"/>
            </w:tcMar>
          </w:tcPr>
          <w:p>
            <w:r>
              <w:rPr>
                <w:color w:val="2D3748"/>
                <w:sz w:val="18"/>
              </w:rPr>
              <w:t>-1451.26</w:t>
            </w:r>
          </w:p>
        </w:tc>
        <w:tc>
          <w:tcPr>
            <w:tcW w:type="dxa" w:w="1152"/>
            <w:shd w:fill="F7FAFC"/>
            <w:tcMar>
              <w:top w:w="100" w:type="dxa"/>
              <w:bottom w:w="100" w:type="dxa"/>
              <w:left w:w="140" w:type="dxa"/>
              <w:right w:w="140" w:type="dxa"/>
            </w:tcMar>
          </w:tcPr>
          <w:p>
            <w:r>
              <w:rPr>
                <w:color w:val="2D3748"/>
                <w:sz w:val="18"/>
              </w:rPr>
              <w:t>True</w:t>
            </w:r>
          </w:p>
        </w:tc>
        <w:tc>
          <w:tcPr>
            <w:tcW w:type="dxa" w:w="1008"/>
            <w:shd w:fill="F7FAFC"/>
            <w:tcMar>
              <w:top w:w="100" w:type="dxa"/>
              <w:bottom w:w="100" w:type="dxa"/>
              <w:left w:w="140" w:type="dxa"/>
              <w:right w:w="140" w:type="dxa"/>
            </w:tcMar>
          </w:tcPr>
          <w:p>
            <w:r>
              <w:rPr>
                <w:color w:val="2D3748"/>
                <w:sz w:val="18"/>
              </w:rPr>
              <w:t>N</w:t>
            </w:r>
          </w:p>
        </w:tc>
      </w:tr>
      <w:tr>
        <w:tc>
          <w:tcPr>
            <w:tcW w:type="dxa" w:w="1728"/>
            <w:shd w:fill="FFFFFF"/>
            <w:tcMar>
              <w:top w:w="100" w:type="dxa"/>
              <w:bottom w:w="100" w:type="dxa"/>
              <w:left w:w="140" w:type="dxa"/>
              <w:right w:w="140" w:type="dxa"/>
            </w:tcMar>
          </w:tcPr>
          <w:p>
            <w:r>
              <w:rPr>
                <w:color w:val="2D3748"/>
                <w:sz w:val="18"/>
              </w:rPr>
              <w:t>(2, 0, 0)</w:t>
            </w:r>
          </w:p>
        </w:tc>
        <w:tc>
          <w:tcPr>
            <w:tcW w:type="dxa" w:w="864"/>
            <w:shd w:fill="FFFFFF"/>
            <w:tcMar>
              <w:top w:w="100" w:type="dxa"/>
              <w:bottom w:w="100" w:type="dxa"/>
              <w:left w:w="140" w:type="dxa"/>
              <w:right w:w="140" w:type="dxa"/>
            </w:tcMar>
          </w:tcPr>
          <w:p>
            <w:r>
              <w:rPr>
                <w:color w:val="2D3748"/>
                <w:sz w:val="18"/>
              </w:rPr>
              <w:t>2</w:t>
            </w:r>
          </w:p>
        </w:tc>
        <w:tc>
          <w:tcPr>
            <w:tcW w:type="dxa" w:w="864"/>
            <w:shd w:fill="FFFFFF"/>
            <w:tcMar>
              <w:top w:w="100" w:type="dxa"/>
              <w:bottom w:w="100" w:type="dxa"/>
              <w:left w:w="140" w:type="dxa"/>
              <w:right w:w="140" w:type="dxa"/>
            </w:tcMar>
          </w:tcPr>
          <w:p>
            <w:r>
              <w:rPr>
                <w:color w:val="2D3748"/>
                <w:sz w:val="18"/>
              </w:rPr>
              <w:t>0</w:t>
            </w:r>
          </w:p>
        </w:tc>
        <w:tc>
          <w:tcPr>
            <w:tcW w:type="dxa" w:w="864"/>
            <w:shd w:fill="FFFFFF"/>
            <w:tcMar>
              <w:top w:w="100" w:type="dxa"/>
              <w:bottom w:w="100" w:type="dxa"/>
              <w:left w:w="140" w:type="dxa"/>
              <w:right w:w="140" w:type="dxa"/>
            </w:tcMar>
          </w:tcPr>
          <w:p>
            <w:r>
              <w:rPr>
                <w:color w:val="2D3748"/>
                <w:sz w:val="18"/>
              </w:rPr>
              <w:t>0</w:t>
            </w:r>
          </w:p>
        </w:tc>
        <w:tc>
          <w:tcPr>
            <w:tcW w:type="dxa" w:w="1440"/>
            <w:shd w:fill="FFFFFF"/>
            <w:tcMar>
              <w:top w:w="100" w:type="dxa"/>
              <w:bottom w:w="100" w:type="dxa"/>
              <w:left w:w="140" w:type="dxa"/>
              <w:right w:w="140" w:type="dxa"/>
            </w:tcMar>
          </w:tcPr>
          <w:p>
            <w:r>
              <w:rPr>
                <w:color w:val="2D3748"/>
                <w:sz w:val="18"/>
              </w:rPr>
              <w:t>2880.95</w:t>
            </w:r>
          </w:p>
        </w:tc>
        <w:tc>
          <w:tcPr>
            <w:tcW w:type="dxa" w:w="1440"/>
            <w:shd w:fill="FFFFFF"/>
            <w:tcMar>
              <w:top w:w="100" w:type="dxa"/>
              <w:bottom w:w="100" w:type="dxa"/>
              <w:left w:w="140" w:type="dxa"/>
              <w:right w:w="140" w:type="dxa"/>
            </w:tcMar>
          </w:tcPr>
          <w:p>
            <w:r>
              <w:rPr>
                <w:color w:val="2D3748"/>
                <w:sz w:val="18"/>
              </w:rPr>
              <w:t>2895.21</w:t>
            </w:r>
          </w:p>
        </w:tc>
        <w:tc>
          <w:tcPr>
            <w:tcW w:type="dxa" w:w="1440"/>
            <w:shd w:fill="FFFFFF"/>
            <w:tcMar>
              <w:top w:w="100" w:type="dxa"/>
              <w:bottom w:w="100" w:type="dxa"/>
              <w:left w:w="140" w:type="dxa"/>
              <w:right w:w="140" w:type="dxa"/>
            </w:tcMar>
          </w:tcPr>
          <w:p>
            <w:r>
              <w:rPr>
                <w:color w:val="2D3748"/>
                <w:sz w:val="18"/>
              </w:rPr>
              <w:t>-1436.47</w:t>
            </w:r>
          </w:p>
        </w:tc>
        <w:tc>
          <w:tcPr>
            <w:tcW w:type="dxa" w:w="1152"/>
            <w:shd w:fill="FFFFFF"/>
            <w:tcMar>
              <w:top w:w="100" w:type="dxa"/>
              <w:bottom w:w="100" w:type="dxa"/>
              <w:left w:w="140" w:type="dxa"/>
              <w:right w:w="140" w:type="dxa"/>
            </w:tcMar>
          </w:tcPr>
          <w:p>
            <w:r>
              <w:rPr>
                <w:color w:val="2D3748"/>
                <w:sz w:val="18"/>
              </w:rPr>
              <w:t>True</w:t>
            </w:r>
          </w:p>
        </w:tc>
        <w:tc>
          <w:tcPr>
            <w:tcW w:type="dxa" w:w="1008"/>
            <w:shd w:fill="FFFFFF"/>
            <w:tcMar>
              <w:top w:w="100" w:type="dxa"/>
              <w:bottom w:w="100" w:type="dxa"/>
              <w:left w:w="140" w:type="dxa"/>
              <w:right w:w="140" w:type="dxa"/>
            </w:tcMar>
          </w:tcPr>
          <w:p>
            <w:r>
              <w:rPr>
                <w:color w:val="2D3748"/>
                <w:sz w:val="18"/>
              </w:rPr>
              <w:t>N</w:t>
            </w:r>
          </w:p>
        </w:tc>
      </w:tr>
      <w:tr>
        <w:tc>
          <w:tcPr>
            <w:tcW w:type="dxa" w:w="1728"/>
            <w:shd w:fill="F7FAFC"/>
            <w:tcMar>
              <w:top w:w="100" w:type="dxa"/>
              <w:bottom w:w="100" w:type="dxa"/>
              <w:left w:w="140" w:type="dxa"/>
              <w:right w:w="140" w:type="dxa"/>
            </w:tcMar>
          </w:tcPr>
          <w:p>
            <w:r>
              <w:rPr>
                <w:color w:val="2D3748"/>
                <w:sz w:val="18"/>
              </w:rPr>
              <w:t>(1, 1, 1)</w:t>
            </w:r>
          </w:p>
        </w:tc>
        <w:tc>
          <w:tcPr>
            <w:tcW w:type="dxa" w:w="864"/>
            <w:shd w:fill="F7FAFC"/>
            <w:tcMar>
              <w:top w:w="100" w:type="dxa"/>
              <w:bottom w:w="100" w:type="dxa"/>
              <w:left w:w="140" w:type="dxa"/>
              <w:right w:w="140" w:type="dxa"/>
            </w:tcMar>
          </w:tcPr>
          <w:p>
            <w:r>
              <w:rPr>
                <w:color w:val="2D3748"/>
                <w:sz w:val="18"/>
              </w:rPr>
              <w:t>1</w:t>
            </w:r>
          </w:p>
        </w:tc>
        <w:tc>
          <w:tcPr>
            <w:tcW w:type="dxa" w:w="864"/>
            <w:shd w:fill="F7FAFC"/>
            <w:tcMar>
              <w:top w:w="100" w:type="dxa"/>
              <w:bottom w:w="100" w:type="dxa"/>
              <w:left w:w="140" w:type="dxa"/>
              <w:right w:w="140" w:type="dxa"/>
            </w:tcMar>
          </w:tcPr>
          <w:p>
            <w:r>
              <w:rPr>
                <w:color w:val="2D3748"/>
                <w:sz w:val="18"/>
              </w:rPr>
              <w:t>1</w:t>
            </w:r>
          </w:p>
        </w:tc>
        <w:tc>
          <w:tcPr>
            <w:tcW w:type="dxa" w:w="864"/>
            <w:shd w:fill="F7FAFC"/>
            <w:tcMar>
              <w:top w:w="100" w:type="dxa"/>
              <w:bottom w:w="100" w:type="dxa"/>
              <w:left w:w="140" w:type="dxa"/>
              <w:right w:w="140" w:type="dxa"/>
            </w:tcMar>
          </w:tcPr>
          <w:p>
            <w:r>
              <w:rPr>
                <w:color w:val="2D3748"/>
                <w:sz w:val="18"/>
              </w:rPr>
              <w:t>1</w:t>
            </w:r>
          </w:p>
        </w:tc>
        <w:tc>
          <w:tcPr>
            <w:tcW w:type="dxa" w:w="1440"/>
            <w:shd w:fill="F7FAFC"/>
            <w:tcMar>
              <w:top w:w="100" w:type="dxa"/>
              <w:bottom w:w="100" w:type="dxa"/>
              <w:left w:w="140" w:type="dxa"/>
              <w:right w:w="140" w:type="dxa"/>
            </w:tcMar>
          </w:tcPr>
          <w:p>
            <w:r>
              <w:rPr>
                <w:color w:val="2D3748"/>
                <w:sz w:val="18"/>
              </w:rPr>
              <w:t>2827.09</w:t>
            </w:r>
          </w:p>
        </w:tc>
        <w:tc>
          <w:tcPr>
            <w:tcW w:type="dxa" w:w="1440"/>
            <w:shd w:fill="F7FAFC"/>
            <w:tcMar>
              <w:top w:w="100" w:type="dxa"/>
              <w:bottom w:w="100" w:type="dxa"/>
              <w:left w:w="140" w:type="dxa"/>
              <w:right w:w="140" w:type="dxa"/>
            </w:tcMar>
          </w:tcPr>
          <w:p>
            <w:r>
              <w:rPr>
                <w:color w:val="2D3748"/>
                <w:sz w:val="18"/>
              </w:rPr>
              <w:t>2837.77</w:t>
            </w:r>
          </w:p>
        </w:tc>
        <w:tc>
          <w:tcPr>
            <w:tcW w:type="dxa" w:w="1440"/>
            <w:shd w:fill="F7FAFC"/>
            <w:tcMar>
              <w:top w:w="100" w:type="dxa"/>
              <w:bottom w:w="100" w:type="dxa"/>
              <w:left w:w="140" w:type="dxa"/>
              <w:right w:w="140" w:type="dxa"/>
            </w:tcMar>
          </w:tcPr>
          <w:p>
            <w:r>
              <w:rPr>
                <w:color w:val="2D3748"/>
                <w:sz w:val="18"/>
              </w:rPr>
              <w:t>-1410.54</w:t>
            </w:r>
          </w:p>
        </w:tc>
        <w:tc>
          <w:tcPr>
            <w:tcW w:type="dxa" w:w="1152"/>
            <w:shd w:fill="F7FAFC"/>
            <w:tcMar>
              <w:top w:w="100" w:type="dxa"/>
              <w:bottom w:w="100" w:type="dxa"/>
              <w:left w:w="140" w:type="dxa"/>
              <w:right w:w="140" w:type="dxa"/>
            </w:tcMar>
          </w:tcPr>
          <w:p>
            <w:r>
              <w:rPr>
                <w:color w:val="2D3748"/>
                <w:sz w:val="18"/>
              </w:rPr>
              <w:t>True</w:t>
            </w:r>
          </w:p>
        </w:tc>
        <w:tc>
          <w:tcPr>
            <w:tcW w:type="dxa" w:w="1008"/>
            <w:shd w:fill="F7FAFC"/>
            <w:tcMar>
              <w:top w:w="100" w:type="dxa"/>
              <w:bottom w:w="100" w:type="dxa"/>
              <w:left w:w="140" w:type="dxa"/>
              <w:right w:w="140" w:type="dxa"/>
            </w:tcMar>
          </w:tcPr>
          <w:p>
            <w:r>
              <w:rPr>
                <w:color w:val="2D3748"/>
                <w:sz w:val="18"/>
              </w:rPr>
              <w:t>N</w:t>
            </w:r>
          </w:p>
        </w:tc>
      </w:tr>
      <w:tr>
        <w:tc>
          <w:tcPr>
            <w:tcW w:type="dxa" w:w="1728"/>
            <w:shd w:fill="FFFFFF"/>
            <w:tcMar>
              <w:top w:w="100" w:type="dxa"/>
              <w:bottom w:w="100" w:type="dxa"/>
              <w:left w:w="140" w:type="dxa"/>
              <w:right w:w="140" w:type="dxa"/>
            </w:tcMar>
          </w:tcPr>
          <w:p>
            <w:r>
              <w:rPr>
                <w:color w:val="2D3748"/>
                <w:sz w:val="18"/>
              </w:rPr>
              <w:t>(2, 1, 1)</w:t>
            </w:r>
          </w:p>
        </w:tc>
        <w:tc>
          <w:tcPr>
            <w:tcW w:type="dxa" w:w="864"/>
            <w:shd w:fill="FFFFFF"/>
            <w:tcMar>
              <w:top w:w="100" w:type="dxa"/>
              <w:bottom w:w="100" w:type="dxa"/>
              <w:left w:w="140" w:type="dxa"/>
              <w:right w:w="140" w:type="dxa"/>
            </w:tcMar>
          </w:tcPr>
          <w:p>
            <w:r>
              <w:rPr>
                <w:color w:val="2D3748"/>
                <w:sz w:val="18"/>
              </w:rPr>
              <w:t>2</w:t>
            </w:r>
          </w:p>
        </w:tc>
        <w:tc>
          <w:tcPr>
            <w:tcW w:type="dxa" w:w="864"/>
            <w:shd w:fill="FFFFFF"/>
            <w:tcMar>
              <w:top w:w="100" w:type="dxa"/>
              <w:bottom w:w="100" w:type="dxa"/>
              <w:left w:w="140" w:type="dxa"/>
              <w:right w:w="140" w:type="dxa"/>
            </w:tcMar>
          </w:tcPr>
          <w:p>
            <w:r>
              <w:rPr>
                <w:color w:val="2D3748"/>
                <w:sz w:val="18"/>
              </w:rPr>
              <w:t>1</w:t>
            </w:r>
          </w:p>
        </w:tc>
        <w:tc>
          <w:tcPr>
            <w:tcW w:type="dxa" w:w="864"/>
            <w:shd w:fill="FFFFFF"/>
            <w:tcMar>
              <w:top w:w="100" w:type="dxa"/>
              <w:bottom w:w="100" w:type="dxa"/>
              <w:left w:w="140" w:type="dxa"/>
              <w:right w:w="140" w:type="dxa"/>
            </w:tcMar>
          </w:tcPr>
          <w:p>
            <w:r>
              <w:rPr>
                <w:color w:val="2D3748"/>
                <w:sz w:val="18"/>
              </w:rPr>
              <w:t>1</w:t>
            </w:r>
          </w:p>
        </w:tc>
        <w:tc>
          <w:tcPr>
            <w:tcW w:type="dxa" w:w="1440"/>
            <w:shd w:fill="FFFFFF"/>
            <w:tcMar>
              <w:top w:w="100" w:type="dxa"/>
              <w:bottom w:w="100" w:type="dxa"/>
              <w:left w:w="140" w:type="dxa"/>
              <w:right w:w="140" w:type="dxa"/>
            </w:tcMar>
          </w:tcPr>
          <w:p>
            <w:r>
              <w:rPr>
                <w:color w:val="2D3748"/>
                <w:sz w:val="18"/>
              </w:rPr>
              <w:t>2827.41</w:t>
            </w:r>
          </w:p>
        </w:tc>
        <w:tc>
          <w:tcPr>
            <w:tcW w:type="dxa" w:w="1440"/>
            <w:shd w:fill="FFFFFF"/>
            <w:tcMar>
              <w:top w:w="100" w:type="dxa"/>
              <w:bottom w:w="100" w:type="dxa"/>
              <w:left w:w="140" w:type="dxa"/>
              <w:right w:w="140" w:type="dxa"/>
            </w:tcMar>
          </w:tcPr>
          <w:p>
            <w:r>
              <w:rPr>
                <w:color w:val="2D3748"/>
                <w:sz w:val="18"/>
              </w:rPr>
              <w:t>2841.65</w:t>
            </w:r>
          </w:p>
        </w:tc>
        <w:tc>
          <w:tcPr>
            <w:tcW w:type="dxa" w:w="1440"/>
            <w:shd w:fill="FFFFFF"/>
            <w:tcMar>
              <w:top w:w="100" w:type="dxa"/>
              <w:bottom w:w="100" w:type="dxa"/>
              <w:left w:w="140" w:type="dxa"/>
              <w:right w:w="140" w:type="dxa"/>
            </w:tcMar>
          </w:tcPr>
          <w:p>
            <w:r>
              <w:rPr>
                <w:color w:val="2D3748"/>
                <w:sz w:val="18"/>
              </w:rPr>
              <w:t>-1409.7</w:t>
            </w:r>
          </w:p>
        </w:tc>
        <w:tc>
          <w:tcPr>
            <w:tcW w:type="dxa" w:w="1152"/>
            <w:shd w:fill="FFFFFF"/>
            <w:tcMar>
              <w:top w:w="100" w:type="dxa"/>
              <w:bottom w:w="100" w:type="dxa"/>
              <w:left w:w="140" w:type="dxa"/>
              <w:right w:w="140" w:type="dxa"/>
            </w:tcMar>
          </w:tcPr>
          <w:p>
            <w:r>
              <w:rPr>
                <w:color w:val="2D3748"/>
                <w:sz w:val="18"/>
              </w:rPr>
              <w:t>True</w:t>
            </w:r>
          </w:p>
        </w:tc>
        <w:tc>
          <w:tcPr>
            <w:tcW w:type="dxa" w:w="1008"/>
            <w:shd w:fill="FFFFFF"/>
            <w:tcMar>
              <w:top w:w="100" w:type="dxa"/>
              <w:bottom w:w="100" w:type="dxa"/>
              <w:left w:w="140" w:type="dxa"/>
              <w:right w:w="140" w:type="dxa"/>
            </w:tcMar>
          </w:tcPr>
          <w:p>
            <w:r>
              <w:rPr>
                <w:color w:val="2D3748"/>
                <w:sz w:val="18"/>
              </w:rPr>
              <w:t>N</w:t>
            </w:r>
          </w:p>
        </w:tc>
      </w:tr>
      <w:tr>
        <w:tc>
          <w:tcPr>
            <w:tcW w:type="dxa" w:w="1728"/>
            <w:shd w:fill="F7FAFC"/>
            <w:tcMar>
              <w:top w:w="100" w:type="dxa"/>
              <w:bottom w:w="100" w:type="dxa"/>
              <w:left w:w="140" w:type="dxa"/>
              <w:right w:w="140" w:type="dxa"/>
            </w:tcMar>
          </w:tcPr>
          <w:p>
            <w:r>
              <w:rPr>
                <w:color w:val="2D3748"/>
                <w:sz w:val="18"/>
              </w:rPr>
              <w:t>(0, 1, 1)</w:t>
            </w:r>
          </w:p>
        </w:tc>
        <w:tc>
          <w:tcPr>
            <w:tcW w:type="dxa" w:w="864"/>
            <w:shd w:fill="F7FAFC"/>
            <w:tcMar>
              <w:top w:w="100" w:type="dxa"/>
              <w:bottom w:w="100" w:type="dxa"/>
              <w:left w:w="140" w:type="dxa"/>
              <w:right w:w="140" w:type="dxa"/>
            </w:tcMar>
          </w:tcPr>
          <w:p>
            <w:r>
              <w:rPr>
                <w:color w:val="2D3748"/>
                <w:sz w:val="18"/>
              </w:rPr>
              <w:t>0</w:t>
            </w:r>
          </w:p>
        </w:tc>
        <w:tc>
          <w:tcPr>
            <w:tcW w:type="dxa" w:w="864"/>
            <w:shd w:fill="F7FAFC"/>
            <w:tcMar>
              <w:top w:w="100" w:type="dxa"/>
              <w:bottom w:w="100" w:type="dxa"/>
              <w:left w:w="140" w:type="dxa"/>
              <w:right w:w="140" w:type="dxa"/>
            </w:tcMar>
          </w:tcPr>
          <w:p>
            <w:r>
              <w:rPr>
                <w:color w:val="2D3748"/>
                <w:sz w:val="18"/>
              </w:rPr>
              <w:t>1</w:t>
            </w:r>
          </w:p>
        </w:tc>
        <w:tc>
          <w:tcPr>
            <w:tcW w:type="dxa" w:w="864"/>
            <w:shd w:fill="F7FAFC"/>
            <w:tcMar>
              <w:top w:w="100" w:type="dxa"/>
              <w:bottom w:w="100" w:type="dxa"/>
              <w:left w:w="140" w:type="dxa"/>
              <w:right w:w="140" w:type="dxa"/>
            </w:tcMar>
          </w:tcPr>
          <w:p>
            <w:r>
              <w:rPr>
                <w:color w:val="2D3748"/>
                <w:sz w:val="18"/>
              </w:rPr>
              <w:t>1</w:t>
            </w:r>
          </w:p>
        </w:tc>
        <w:tc>
          <w:tcPr>
            <w:tcW w:type="dxa" w:w="1440"/>
            <w:shd w:fill="F7FAFC"/>
            <w:tcMar>
              <w:top w:w="100" w:type="dxa"/>
              <w:bottom w:w="100" w:type="dxa"/>
              <w:left w:w="140" w:type="dxa"/>
              <w:right w:w="140" w:type="dxa"/>
            </w:tcMar>
          </w:tcPr>
          <w:p>
            <w:r>
              <w:rPr>
                <w:color w:val="2D3748"/>
                <w:sz w:val="18"/>
              </w:rPr>
              <w:t>2826.19</w:t>
            </w:r>
          </w:p>
        </w:tc>
        <w:tc>
          <w:tcPr>
            <w:tcW w:type="dxa" w:w="1440"/>
            <w:shd w:fill="F7FAFC"/>
            <w:tcMar>
              <w:top w:w="100" w:type="dxa"/>
              <w:bottom w:w="100" w:type="dxa"/>
              <w:left w:w="140" w:type="dxa"/>
              <w:right w:w="140" w:type="dxa"/>
            </w:tcMar>
          </w:tcPr>
          <w:p>
            <w:r>
              <w:rPr>
                <w:color w:val="2D3748"/>
                <w:sz w:val="18"/>
              </w:rPr>
              <w:t>2833.31</w:t>
            </w:r>
          </w:p>
        </w:tc>
        <w:tc>
          <w:tcPr>
            <w:tcW w:type="dxa" w:w="1440"/>
            <w:shd w:fill="F7FAFC"/>
            <w:tcMar>
              <w:top w:w="100" w:type="dxa"/>
              <w:bottom w:w="100" w:type="dxa"/>
              <w:left w:w="140" w:type="dxa"/>
              <w:right w:w="140" w:type="dxa"/>
            </w:tcMar>
          </w:tcPr>
          <w:p>
            <w:r>
              <w:rPr>
                <w:color w:val="2D3748"/>
                <w:sz w:val="18"/>
              </w:rPr>
              <w:t>-1411.09</w:t>
            </w:r>
          </w:p>
        </w:tc>
        <w:tc>
          <w:tcPr>
            <w:tcW w:type="dxa" w:w="1152"/>
            <w:shd w:fill="F7FAFC"/>
            <w:tcMar>
              <w:top w:w="100" w:type="dxa"/>
              <w:bottom w:w="100" w:type="dxa"/>
              <w:left w:w="140" w:type="dxa"/>
              <w:right w:w="140" w:type="dxa"/>
            </w:tcMar>
          </w:tcPr>
          <w:p>
            <w:r>
              <w:rPr>
                <w:color w:val="2D3748"/>
                <w:sz w:val="18"/>
              </w:rPr>
              <w:t>True</w:t>
            </w:r>
          </w:p>
        </w:tc>
        <w:tc>
          <w:tcPr>
            <w:tcW w:type="dxa" w:w="1008"/>
            <w:shd w:fill="F7FAFC"/>
            <w:tcMar>
              <w:top w:w="100" w:type="dxa"/>
              <w:bottom w:w="100" w:type="dxa"/>
              <w:left w:w="140" w:type="dxa"/>
              <w:right w:w="140" w:type="dxa"/>
            </w:tcMar>
          </w:tcPr>
          <w:p>
            <w:r>
              <w:rPr>
                <w:color w:val="2D3748"/>
                <w:sz w:val="18"/>
              </w:rPr>
              <w:t>Y</w:t>
            </w:r>
          </w:p>
        </w:tc>
      </w:tr>
      <w:tr>
        <w:tc>
          <w:tcPr>
            <w:tcW w:type="dxa" w:w="1728"/>
            <w:shd w:fill="FFFFFF"/>
            <w:tcMar>
              <w:top w:w="100" w:type="dxa"/>
              <w:bottom w:w="100" w:type="dxa"/>
              <w:left w:w="140" w:type="dxa"/>
              <w:right w:w="140" w:type="dxa"/>
            </w:tcMar>
          </w:tcPr>
          <w:p>
            <w:r>
              <w:rPr>
                <w:color w:val="2D3748"/>
                <w:sz w:val="18"/>
              </w:rPr>
              <w:t>(1, 1, 0)</w:t>
            </w:r>
          </w:p>
        </w:tc>
        <w:tc>
          <w:tcPr>
            <w:tcW w:type="dxa" w:w="864"/>
            <w:shd w:fill="FFFFFF"/>
            <w:tcMar>
              <w:top w:w="100" w:type="dxa"/>
              <w:bottom w:w="100" w:type="dxa"/>
              <w:left w:w="140" w:type="dxa"/>
              <w:right w:w="140" w:type="dxa"/>
            </w:tcMar>
          </w:tcPr>
          <w:p>
            <w:r>
              <w:rPr>
                <w:color w:val="2D3748"/>
                <w:sz w:val="18"/>
              </w:rPr>
              <w:t>1</w:t>
            </w:r>
          </w:p>
        </w:tc>
        <w:tc>
          <w:tcPr>
            <w:tcW w:type="dxa" w:w="864"/>
            <w:shd w:fill="FFFFFF"/>
            <w:tcMar>
              <w:top w:w="100" w:type="dxa"/>
              <w:bottom w:w="100" w:type="dxa"/>
              <w:left w:w="140" w:type="dxa"/>
              <w:right w:w="140" w:type="dxa"/>
            </w:tcMar>
          </w:tcPr>
          <w:p>
            <w:r>
              <w:rPr>
                <w:color w:val="2D3748"/>
                <w:sz w:val="18"/>
              </w:rPr>
              <w:t>1</w:t>
            </w:r>
          </w:p>
        </w:tc>
        <w:tc>
          <w:tcPr>
            <w:tcW w:type="dxa" w:w="864"/>
            <w:shd w:fill="FFFFFF"/>
            <w:tcMar>
              <w:top w:w="100" w:type="dxa"/>
              <w:bottom w:w="100" w:type="dxa"/>
              <w:left w:w="140" w:type="dxa"/>
              <w:right w:w="140" w:type="dxa"/>
            </w:tcMar>
          </w:tcPr>
          <w:p>
            <w:r>
              <w:rPr>
                <w:color w:val="2D3748"/>
                <w:sz w:val="18"/>
              </w:rPr>
              <w:t>0</w:t>
            </w:r>
          </w:p>
        </w:tc>
        <w:tc>
          <w:tcPr>
            <w:tcW w:type="dxa" w:w="1440"/>
            <w:shd w:fill="FFFFFF"/>
            <w:tcMar>
              <w:top w:w="100" w:type="dxa"/>
              <w:bottom w:w="100" w:type="dxa"/>
              <w:left w:w="140" w:type="dxa"/>
              <w:right w:w="140" w:type="dxa"/>
            </w:tcMar>
          </w:tcPr>
          <w:p>
            <w:r>
              <w:rPr>
                <w:color w:val="2D3748"/>
                <w:sz w:val="18"/>
              </w:rPr>
              <w:t>2898.0</w:t>
            </w:r>
          </w:p>
        </w:tc>
        <w:tc>
          <w:tcPr>
            <w:tcW w:type="dxa" w:w="1440"/>
            <w:shd w:fill="FFFFFF"/>
            <w:tcMar>
              <w:top w:w="100" w:type="dxa"/>
              <w:bottom w:w="100" w:type="dxa"/>
              <w:left w:w="140" w:type="dxa"/>
              <w:right w:w="140" w:type="dxa"/>
            </w:tcMar>
          </w:tcPr>
          <w:p>
            <w:r>
              <w:rPr>
                <w:color w:val="2D3748"/>
                <w:sz w:val="18"/>
              </w:rPr>
              <w:t>2905.12</w:t>
            </w:r>
          </w:p>
        </w:tc>
        <w:tc>
          <w:tcPr>
            <w:tcW w:type="dxa" w:w="1440"/>
            <w:shd w:fill="FFFFFF"/>
            <w:tcMar>
              <w:top w:w="100" w:type="dxa"/>
              <w:bottom w:w="100" w:type="dxa"/>
              <w:left w:w="140" w:type="dxa"/>
              <w:right w:w="140" w:type="dxa"/>
            </w:tcMar>
          </w:tcPr>
          <w:p>
            <w:r>
              <w:rPr>
                <w:color w:val="2D3748"/>
                <w:sz w:val="18"/>
              </w:rPr>
              <w:t>-1447.0</w:t>
            </w:r>
          </w:p>
        </w:tc>
        <w:tc>
          <w:tcPr>
            <w:tcW w:type="dxa" w:w="1152"/>
            <w:shd w:fill="FFFFFF"/>
            <w:tcMar>
              <w:top w:w="100" w:type="dxa"/>
              <w:bottom w:w="100" w:type="dxa"/>
              <w:left w:w="140" w:type="dxa"/>
              <w:right w:w="140" w:type="dxa"/>
            </w:tcMar>
          </w:tcPr>
          <w:p>
            <w:r>
              <w:rPr>
                <w:color w:val="2D3748"/>
                <w:sz w:val="18"/>
              </w:rPr>
              <w:t>True</w:t>
            </w:r>
          </w:p>
        </w:tc>
        <w:tc>
          <w:tcPr>
            <w:tcW w:type="dxa" w:w="1008"/>
            <w:shd w:fill="FFFFFF"/>
            <w:tcMar>
              <w:top w:w="100" w:type="dxa"/>
              <w:bottom w:w="100" w:type="dxa"/>
              <w:left w:w="140" w:type="dxa"/>
              <w:right w:w="140" w:type="dxa"/>
            </w:tcMar>
          </w:tcPr>
          <w:p>
            <w:r>
              <w:rPr>
                <w:color w:val="2D3748"/>
                <w:sz w:val="18"/>
              </w:rPr>
              <w:t>N</w:t>
            </w:r>
          </w:p>
        </w:tc>
      </w:tr>
      <w:tr>
        <w:tc>
          <w:tcPr>
            <w:tcW w:type="dxa" w:w="1728"/>
            <w:shd w:fill="F7FAFC"/>
            <w:tcMar>
              <w:top w:w="100" w:type="dxa"/>
              <w:bottom w:w="100" w:type="dxa"/>
              <w:left w:w="140" w:type="dxa"/>
              <w:right w:w="140" w:type="dxa"/>
            </w:tcMar>
          </w:tcPr>
          <w:p>
            <w:r>
              <w:rPr>
                <w:color w:val="2D3748"/>
                <w:sz w:val="18"/>
              </w:rPr>
              <w:t>(2, 1, 2)</w:t>
            </w:r>
          </w:p>
        </w:tc>
        <w:tc>
          <w:tcPr>
            <w:tcW w:type="dxa" w:w="864"/>
            <w:shd w:fill="F7FAFC"/>
            <w:tcMar>
              <w:top w:w="100" w:type="dxa"/>
              <w:bottom w:w="100" w:type="dxa"/>
              <w:left w:w="140" w:type="dxa"/>
              <w:right w:w="140" w:type="dxa"/>
            </w:tcMar>
          </w:tcPr>
          <w:p>
            <w:r>
              <w:rPr>
                <w:color w:val="2D3748"/>
                <w:sz w:val="18"/>
              </w:rPr>
              <w:t>2</w:t>
            </w:r>
          </w:p>
        </w:tc>
        <w:tc>
          <w:tcPr>
            <w:tcW w:type="dxa" w:w="864"/>
            <w:shd w:fill="F7FAFC"/>
            <w:tcMar>
              <w:top w:w="100" w:type="dxa"/>
              <w:bottom w:w="100" w:type="dxa"/>
              <w:left w:w="140" w:type="dxa"/>
              <w:right w:w="140" w:type="dxa"/>
            </w:tcMar>
          </w:tcPr>
          <w:p>
            <w:r>
              <w:rPr>
                <w:color w:val="2D3748"/>
                <w:sz w:val="18"/>
              </w:rPr>
              <w:t>1</w:t>
            </w:r>
          </w:p>
        </w:tc>
        <w:tc>
          <w:tcPr>
            <w:tcW w:type="dxa" w:w="864"/>
            <w:shd w:fill="F7FAFC"/>
            <w:tcMar>
              <w:top w:w="100" w:type="dxa"/>
              <w:bottom w:w="100" w:type="dxa"/>
              <w:left w:w="140" w:type="dxa"/>
              <w:right w:w="140" w:type="dxa"/>
            </w:tcMar>
          </w:tcPr>
          <w:p>
            <w:r>
              <w:rPr>
                <w:color w:val="2D3748"/>
                <w:sz w:val="18"/>
              </w:rPr>
              <w:t>2</w:t>
            </w:r>
          </w:p>
        </w:tc>
        <w:tc>
          <w:tcPr>
            <w:tcW w:type="dxa" w:w="1440"/>
            <w:shd w:fill="F7FAFC"/>
            <w:tcMar>
              <w:top w:w="100" w:type="dxa"/>
              <w:bottom w:w="100" w:type="dxa"/>
              <w:left w:w="140" w:type="dxa"/>
              <w:right w:w="140" w:type="dxa"/>
            </w:tcMar>
          </w:tcPr>
          <w:p>
            <w:r>
              <w:rPr>
                <w:color w:val="2D3748"/>
                <w:sz w:val="18"/>
              </w:rPr>
              <w:t>2828.91</w:t>
            </w:r>
          </w:p>
        </w:tc>
        <w:tc>
          <w:tcPr>
            <w:tcW w:type="dxa" w:w="1440"/>
            <w:shd w:fill="F7FAFC"/>
            <w:tcMar>
              <w:top w:w="100" w:type="dxa"/>
              <w:bottom w:w="100" w:type="dxa"/>
              <w:left w:w="140" w:type="dxa"/>
              <w:right w:w="140" w:type="dxa"/>
            </w:tcMar>
          </w:tcPr>
          <w:p>
            <w:r>
              <w:rPr>
                <w:color w:val="2D3748"/>
                <w:sz w:val="18"/>
              </w:rPr>
              <w:t>2846.71</w:t>
            </w:r>
          </w:p>
        </w:tc>
        <w:tc>
          <w:tcPr>
            <w:tcW w:type="dxa" w:w="1440"/>
            <w:shd w:fill="F7FAFC"/>
            <w:tcMar>
              <w:top w:w="100" w:type="dxa"/>
              <w:bottom w:w="100" w:type="dxa"/>
              <w:left w:w="140" w:type="dxa"/>
              <w:right w:w="140" w:type="dxa"/>
            </w:tcMar>
          </w:tcPr>
          <w:p>
            <w:r>
              <w:rPr>
                <w:color w:val="2D3748"/>
                <w:sz w:val="18"/>
              </w:rPr>
              <w:t>-1409.45</w:t>
            </w:r>
          </w:p>
        </w:tc>
        <w:tc>
          <w:tcPr>
            <w:tcW w:type="dxa" w:w="1152"/>
            <w:shd w:fill="F7FAFC"/>
            <w:tcMar>
              <w:top w:w="100" w:type="dxa"/>
              <w:bottom w:w="100" w:type="dxa"/>
              <w:left w:w="140" w:type="dxa"/>
              <w:right w:w="140" w:type="dxa"/>
            </w:tcMar>
          </w:tcPr>
          <w:p>
            <w:r>
              <w:rPr>
                <w:color w:val="2D3748"/>
                <w:sz w:val="18"/>
              </w:rPr>
              <w:t>True</w:t>
            </w:r>
          </w:p>
        </w:tc>
        <w:tc>
          <w:tcPr>
            <w:tcW w:type="dxa" w:w="1008"/>
            <w:shd w:fill="F7FAFC"/>
            <w:tcMar>
              <w:top w:w="100" w:type="dxa"/>
              <w:bottom w:w="100" w:type="dxa"/>
              <w:left w:w="140" w:type="dxa"/>
              <w:right w:w="140" w:type="dxa"/>
            </w:tcMar>
          </w:tcPr>
          <w:p>
            <w:r>
              <w:rPr>
                <w:color w:val="2D3748"/>
                <w:sz w:val="18"/>
              </w:rPr>
              <w:t>N</w:t>
            </w:r>
          </w:p>
        </w:tc>
      </w:tr>
      <w:tr>
        <w:tc>
          <w:tcPr>
            <w:tcW w:type="dxa" w:w="1728"/>
            <w:shd w:fill="FFFFFF"/>
            <w:tcMar>
              <w:top w:w="100" w:type="dxa"/>
              <w:bottom w:w="100" w:type="dxa"/>
              <w:left w:w="140" w:type="dxa"/>
              <w:right w:w="140" w:type="dxa"/>
            </w:tcMar>
          </w:tcPr>
          <w:p>
            <w:r>
              <w:rPr>
                <w:color w:val="2D3748"/>
                <w:sz w:val="18"/>
              </w:rPr>
              <w:t>(3, 1, 1)</w:t>
            </w:r>
          </w:p>
        </w:tc>
        <w:tc>
          <w:tcPr>
            <w:tcW w:type="dxa" w:w="864"/>
            <w:shd w:fill="FFFFFF"/>
            <w:tcMar>
              <w:top w:w="100" w:type="dxa"/>
              <w:bottom w:w="100" w:type="dxa"/>
              <w:left w:w="140" w:type="dxa"/>
              <w:right w:w="140" w:type="dxa"/>
            </w:tcMar>
          </w:tcPr>
          <w:p>
            <w:r>
              <w:rPr>
                <w:color w:val="2D3748"/>
                <w:sz w:val="18"/>
              </w:rPr>
              <w:t>3</w:t>
            </w:r>
          </w:p>
        </w:tc>
        <w:tc>
          <w:tcPr>
            <w:tcW w:type="dxa" w:w="864"/>
            <w:shd w:fill="FFFFFF"/>
            <w:tcMar>
              <w:top w:w="100" w:type="dxa"/>
              <w:bottom w:w="100" w:type="dxa"/>
              <w:left w:w="140" w:type="dxa"/>
              <w:right w:w="140" w:type="dxa"/>
            </w:tcMar>
          </w:tcPr>
          <w:p>
            <w:r>
              <w:rPr>
                <w:color w:val="2D3748"/>
                <w:sz w:val="18"/>
              </w:rPr>
              <w:t>1</w:t>
            </w:r>
          </w:p>
        </w:tc>
        <w:tc>
          <w:tcPr>
            <w:tcW w:type="dxa" w:w="864"/>
            <w:shd w:fill="FFFFFF"/>
            <w:tcMar>
              <w:top w:w="100" w:type="dxa"/>
              <w:bottom w:w="100" w:type="dxa"/>
              <w:left w:w="140" w:type="dxa"/>
              <w:right w:w="140" w:type="dxa"/>
            </w:tcMar>
          </w:tcPr>
          <w:p>
            <w:r>
              <w:rPr>
                <w:color w:val="2D3748"/>
                <w:sz w:val="18"/>
              </w:rPr>
              <w:t>1</w:t>
            </w:r>
          </w:p>
        </w:tc>
        <w:tc>
          <w:tcPr>
            <w:tcW w:type="dxa" w:w="1440"/>
            <w:shd w:fill="FFFFFF"/>
            <w:tcMar>
              <w:top w:w="100" w:type="dxa"/>
              <w:bottom w:w="100" w:type="dxa"/>
              <w:left w:w="140" w:type="dxa"/>
              <w:right w:w="140" w:type="dxa"/>
            </w:tcMar>
          </w:tcPr>
          <w:p>
            <w:r>
              <w:rPr>
                <w:color w:val="2D3748"/>
                <w:sz w:val="18"/>
              </w:rPr>
              <w:t>2829.35</w:t>
            </w:r>
          </w:p>
        </w:tc>
        <w:tc>
          <w:tcPr>
            <w:tcW w:type="dxa" w:w="1440"/>
            <w:shd w:fill="FFFFFF"/>
            <w:tcMar>
              <w:top w:w="100" w:type="dxa"/>
              <w:bottom w:w="100" w:type="dxa"/>
              <w:left w:w="140" w:type="dxa"/>
              <w:right w:w="140" w:type="dxa"/>
            </w:tcMar>
          </w:tcPr>
          <w:p>
            <w:r>
              <w:rPr>
                <w:color w:val="2D3748"/>
                <w:sz w:val="18"/>
              </w:rPr>
              <w:t>2847.16</w:t>
            </w:r>
          </w:p>
        </w:tc>
        <w:tc>
          <w:tcPr>
            <w:tcW w:type="dxa" w:w="1440"/>
            <w:shd w:fill="FFFFFF"/>
            <w:tcMar>
              <w:top w:w="100" w:type="dxa"/>
              <w:bottom w:w="100" w:type="dxa"/>
              <w:left w:w="140" w:type="dxa"/>
              <w:right w:w="140" w:type="dxa"/>
            </w:tcMar>
          </w:tcPr>
          <w:p>
            <w:r>
              <w:rPr>
                <w:color w:val="2D3748"/>
                <w:sz w:val="18"/>
              </w:rPr>
              <w:t>-1409.68</w:t>
            </w:r>
          </w:p>
        </w:tc>
        <w:tc>
          <w:tcPr>
            <w:tcW w:type="dxa" w:w="1152"/>
            <w:shd w:fill="FFFFFF"/>
            <w:tcMar>
              <w:top w:w="100" w:type="dxa"/>
              <w:bottom w:w="100" w:type="dxa"/>
              <w:left w:w="140" w:type="dxa"/>
              <w:right w:w="140" w:type="dxa"/>
            </w:tcMar>
          </w:tcPr>
          <w:p>
            <w:r>
              <w:rPr>
                <w:color w:val="2D3748"/>
                <w:sz w:val="18"/>
              </w:rPr>
              <w:t>True</w:t>
            </w:r>
          </w:p>
        </w:tc>
        <w:tc>
          <w:tcPr>
            <w:tcW w:type="dxa" w:w="1008"/>
            <w:shd w:fill="FFFFFF"/>
            <w:tcMar>
              <w:top w:w="100" w:type="dxa"/>
              <w:bottom w:w="100" w:type="dxa"/>
              <w:left w:w="140" w:type="dxa"/>
              <w:right w:w="140" w:type="dxa"/>
            </w:tcMar>
          </w:tcPr>
          <w:p>
            <w:r>
              <w:rPr>
                <w:color w:val="2D3748"/>
                <w:sz w:val="18"/>
              </w:rPr>
              <w:t>N</w:t>
            </w:r>
          </w:p>
        </w:tc>
      </w:tr>
    </w:tbl>
    <w:p>
      <w:r>
        <w:t>Candidate Search Rationale: As demonstrated in Table C, ARIMA(0, 1, 1) achieved the minimum training AIC and successfully converged. First-order differencing (d=1) stabilizes residual variance, while autoregressive and moving average terms capture cyclical persistence.</w:t>
      </w:r>
    </w:p>
    <w:p>
      <w:pPr>
        <w:pStyle w:val="Heading2"/>
        <w:keepNext/>
        <w:spacing w:before="240" w:after="80"/>
      </w:pPr>
      <w:r>
        <w:rPr>
          <w:rFonts w:ascii="Calibri" w:hAnsi="Calibri"/>
          <w:b/>
          <w:color w:val="2B6CB0"/>
          <w:sz w:val="27"/>
        </w:rPr>
        <w:t>7.2 Rolling-Origin Walk-Forward Backtesting Across Folds (Table D)</w:t>
      </w:r>
    </w:p>
    <w:p>
      <w:r>
        <w:t>To prevent single-split bias and satisfy faculty feedback requirements, Table D details fold-wise performance across 5 rolling-origin backtesting folds operating strictly within the training history.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A365D"/>
            <w:tcMar>
              <w:top w:w="140" w:type="dxa"/>
              <w:bottom w:w="140" w:type="dxa"/>
              <w:left w:w="160" w:type="dxa"/>
              <w:right w:w="160" w:type="dxa"/>
            </w:tcMar>
          </w:tcPr>
          <w:p>
            <w:pPr>
              <w:jc w:val="center"/>
            </w:pPr>
            <w:r>
              <w:rPr>
                <w:b/>
                <w:color w:val="FFFFFF"/>
                <w:sz w:val="19"/>
              </w:rPr>
              <w:t>Model</w:t>
            </w:r>
          </w:p>
        </w:tc>
        <w:tc>
          <w:tcPr>
            <w:tcW w:type="dxa" w:w="1440"/>
            <w:shd w:fill="1A365D"/>
            <w:tcMar>
              <w:top w:w="140" w:type="dxa"/>
              <w:bottom w:w="140" w:type="dxa"/>
              <w:left w:w="160" w:type="dxa"/>
              <w:right w:w="160" w:type="dxa"/>
            </w:tcMar>
          </w:tcPr>
          <w:p>
            <w:pPr>
              <w:jc w:val="center"/>
            </w:pPr>
            <w:r>
              <w:rPr>
                <w:b/>
                <w:color w:val="FFFFFF"/>
                <w:sz w:val="19"/>
              </w:rPr>
              <w:t>fold</w:t>
            </w:r>
          </w:p>
        </w:tc>
        <w:tc>
          <w:tcPr>
            <w:tcW w:type="dxa" w:w="1296"/>
            <w:shd w:fill="1A365D"/>
            <w:tcMar>
              <w:top w:w="140" w:type="dxa"/>
              <w:bottom w:w="140" w:type="dxa"/>
              <w:left w:w="160" w:type="dxa"/>
              <w:right w:w="160" w:type="dxa"/>
            </w:tcMar>
          </w:tcPr>
          <w:p>
            <w:pPr>
              <w:jc w:val="center"/>
            </w:pPr>
            <w:r>
              <w:rPr>
                <w:b/>
                <w:color w:val="FFFFFF"/>
                <w:sz w:val="19"/>
              </w:rPr>
              <w:t>train_size</w:t>
            </w:r>
          </w:p>
        </w:tc>
        <w:tc>
          <w:tcPr>
            <w:tcW w:type="dxa" w:w="2592"/>
            <w:shd w:fill="1A365D"/>
            <w:tcMar>
              <w:top w:w="140" w:type="dxa"/>
              <w:bottom w:w="140" w:type="dxa"/>
              <w:left w:w="160" w:type="dxa"/>
              <w:right w:w="160" w:type="dxa"/>
            </w:tcMar>
          </w:tcPr>
          <w:p>
            <w:pPr>
              <w:jc w:val="center"/>
            </w:pPr>
            <w:r>
              <w:rPr>
                <w:b/>
                <w:color w:val="FFFFFF"/>
                <w:sz w:val="19"/>
              </w:rPr>
              <w:t>val_window</w:t>
            </w:r>
          </w:p>
        </w:tc>
        <w:tc>
          <w:tcPr>
            <w:tcW w:type="dxa" w:w="1584"/>
            <w:shd w:fill="1A365D"/>
            <w:tcMar>
              <w:top w:w="140" w:type="dxa"/>
              <w:bottom w:w="140" w:type="dxa"/>
              <w:left w:w="160" w:type="dxa"/>
              <w:right w:w="160" w:type="dxa"/>
            </w:tcMar>
          </w:tcPr>
          <w:p>
            <w:pPr>
              <w:jc w:val="center"/>
            </w:pPr>
            <w:r>
              <w:rPr>
                <w:b/>
                <w:color w:val="FFFFFF"/>
                <w:sz w:val="19"/>
              </w:rPr>
              <w:t>mae</w:t>
            </w:r>
          </w:p>
        </w:tc>
        <w:tc>
          <w:tcPr>
            <w:tcW w:type="dxa" w:w="1584"/>
            <w:shd w:fill="1A365D"/>
            <w:tcMar>
              <w:top w:w="140" w:type="dxa"/>
              <w:bottom w:w="140" w:type="dxa"/>
              <w:left w:w="160" w:type="dxa"/>
              <w:right w:w="160" w:type="dxa"/>
            </w:tcMar>
          </w:tcPr>
          <w:p>
            <w:pPr>
              <w:jc w:val="center"/>
            </w:pPr>
            <w:r>
              <w:rPr>
                <w:b/>
                <w:color w:val="FFFFFF"/>
                <w:sz w:val="19"/>
              </w:rPr>
              <w:t>rmse</w:t>
            </w:r>
          </w:p>
        </w:tc>
      </w:tr>
      <w:tr>
        <w:tc>
          <w:tcPr>
            <w:tcW w:type="dxa" w:w="2016"/>
            <w:shd w:fill="F7FAFC"/>
            <w:tcMar>
              <w:top w:w="100" w:type="dxa"/>
              <w:bottom w:w="100" w:type="dxa"/>
              <w:left w:w="140" w:type="dxa"/>
              <w:right w:w="140" w:type="dxa"/>
            </w:tcMar>
          </w:tcPr>
          <w:p>
            <w:r>
              <w:rPr>
                <w:color w:val="2D3748"/>
                <w:sz w:val="18"/>
              </w:rPr>
              <w:t>Naive</w:t>
            </w:r>
          </w:p>
        </w:tc>
        <w:tc>
          <w:tcPr>
            <w:tcW w:type="dxa" w:w="1440"/>
            <w:shd w:fill="F7FAFC"/>
            <w:tcMar>
              <w:top w:w="100" w:type="dxa"/>
              <w:bottom w:w="100" w:type="dxa"/>
              <w:left w:w="140" w:type="dxa"/>
              <w:right w:w="140" w:type="dxa"/>
            </w:tcMar>
          </w:tcPr>
          <w:p>
            <w:r>
              <w:rPr>
                <w:color w:val="2D3748"/>
                <w:sz w:val="18"/>
              </w:rPr>
              <w:t>1</w:t>
            </w:r>
          </w:p>
        </w:tc>
        <w:tc>
          <w:tcPr>
            <w:tcW w:type="dxa" w:w="1296"/>
            <w:shd w:fill="F7FAFC"/>
            <w:tcMar>
              <w:top w:w="100" w:type="dxa"/>
              <w:bottom w:w="100" w:type="dxa"/>
              <w:left w:w="140" w:type="dxa"/>
              <w:right w:w="140" w:type="dxa"/>
            </w:tcMar>
          </w:tcPr>
          <w:p>
            <w:r>
              <w:rPr>
                <w:color w:val="2D3748"/>
                <w:sz w:val="18"/>
              </w:rPr>
              <w:t>221</w:t>
            </w:r>
          </w:p>
        </w:tc>
        <w:tc>
          <w:tcPr>
            <w:tcW w:type="dxa" w:w="2592"/>
            <w:shd w:fill="F7FAFC"/>
            <w:tcMar>
              <w:top w:w="100" w:type="dxa"/>
              <w:bottom w:w="100" w:type="dxa"/>
              <w:left w:w="140" w:type="dxa"/>
              <w:right w:w="140" w:type="dxa"/>
            </w:tcMar>
          </w:tcPr>
          <w:p>
            <w:r>
              <w:rPr>
                <w:color w:val="2D3748"/>
                <w:sz w:val="18"/>
              </w:rPr>
              <w:t>2023-04-03 to 2023-05-22</w:t>
            </w:r>
          </w:p>
        </w:tc>
        <w:tc>
          <w:tcPr>
            <w:tcW w:type="dxa" w:w="1584"/>
            <w:shd w:fill="F7FAFC"/>
            <w:tcMar>
              <w:top w:w="100" w:type="dxa"/>
              <w:bottom w:w="100" w:type="dxa"/>
              <w:left w:w="140" w:type="dxa"/>
              <w:right w:w="140" w:type="dxa"/>
            </w:tcMar>
          </w:tcPr>
          <w:p>
            <w:r>
              <w:rPr>
                <w:color w:val="2D3748"/>
                <w:sz w:val="18"/>
              </w:rPr>
              <w:t>20.25</w:t>
            </w:r>
          </w:p>
        </w:tc>
        <w:tc>
          <w:tcPr>
            <w:tcW w:type="dxa" w:w="1584"/>
            <w:shd w:fill="F7FAFC"/>
            <w:tcMar>
              <w:top w:w="100" w:type="dxa"/>
              <w:bottom w:w="100" w:type="dxa"/>
              <w:left w:w="140" w:type="dxa"/>
              <w:right w:w="140" w:type="dxa"/>
            </w:tcMar>
          </w:tcPr>
          <w:p>
            <w:r>
              <w:rPr>
                <w:color w:val="2D3748"/>
                <w:sz w:val="18"/>
              </w:rPr>
              <w:t>24.35</w:t>
            </w:r>
          </w:p>
        </w:tc>
      </w:tr>
      <w:tr>
        <w:tc>
          <w:tcPr>
            <w:tcW w:type="dxa" w:w="2016"/>
            <w:shd w:fill="FFFFFF"/>
            <w:tcMar>
              <w:top w:w="100" w:type="dxa"/>
              <w:bottom w:w="100" w:type="dxa"/>
              <w:left w:w="140" w:type="dxa"/>
              <w:right w:w="140" w:type="dxa"/>
            </w:tcMar>
          </w:tcPr>
          <w:p>
            <w:r>
              <w:rPr>
                <w:color w:val="2D3748"/>
                <w:sz w:val="18"/>
              </w:rPr>
              <w:t>Naive</w:t>
            </w:r>
          </w:p>
        </w:tc>
        <w:tc>
          <w:tcPr>
            <w:tcW w:type="dxa" w:w="1440"/>
            <w:shd w:fill="FFFFFF"/>
            <w:tcMar>
              <w:top w:w="100" w:type="dxa"/>
              <w:bottom w:w="100" w:type="dxa"/>
              <w:left w:w="140" w:type="dxa"/>
              <w:right w:w="140" w:type="dxa"/>
            </w:tcMar>
          </w:tcPr>
          <w:p>
            <w:r>
              <w:rPr>
                <w:color w:val="2D3748"/>
                <w:sz w:val="18"/>
              </w:rPr>
              <w:t>2</w:t>
            </w:r>
          </w:p>
        </w:tc>
        <w:tc>
          <w:tcPr>
            <w:tcW w:type="dxa" w:w="1296"/>
            <w:shd w:fill="FFFFFF"/>
            <w:tcMar>
              <w:top w:w="100" w:type="dxa"/>
              <w:bottom w:w="100" w:type="dxa"/>
              <w:left w:w="140" w:type="dxa"/>
              <w:right w:w="140" w:type="dxa"/>
            </w:tcMar>
          </w:tcPr>
          <w:p>
            <w:r>
              <w:rPr>
                <w:color w:val="2D3748"/>
                <w:sz w:val="18"/>
              </w:rPr>
              <w:t>229</w:t>
            </w:r>
          </w:p>
        </w:tc>
        <w:tc>
          <w:tcPr>
            <w:tcW w:type="dxa" w:w="2592"/>
            <w:shd w:fill="FFFFFF"/>
            <w:tcMar>
              <w:top w:w="100" w:type="dxa"/>
              <w:bottom w:w="100" w:type="dxa"/>
              <w:left w:w="140" w:type="dxa"/>
              <w:right w:w="140" w:type="dxa"/>
            </w:tcMar>
          </w:tcPr>
          <w:p>
            <w:r>
              <w:rPr>
                <w:color w:val="2D3748"/>
                <w:sz w:val="18"/>
              </w:rPr>
              <w:t>2023-05-29 to 2023-07-17</w:t>
            </w:r>
          </w:p>
        </w:tc>
        <w:tc>
          <w:tcPr>
            <w:tcW w:type="dxa" w:w="1584"/>
            <w:shd w:fill="FFFFFF"/>
            <w:tcMar>
              <w:top w:w="100" w:type="dxa"/>
              <w:bottom w:w="100" w:type="dxa"/>
              <w:left w:w="140" w:type="dxa"/>
              <w:right w:w="140" w:type="dxa"/>
            </w:tcMar>
          </w:tcPr>
          <w:p>
            <w:r>
              <w:rPr>
                <w:color w:val="2D3748"/>
                <w:sz w:val="18"/>
              </w:rPr>
              <w:t>19.38</w:t>
            </w:r>
          </w:p>
        </w:tc>
        <w:tc>
          <w:tcPr>
            <w:tcW w:type="dxa" w:w="1584"/>
            <w:shd w:fill="FFFFFF"/>
            <w:tcMar>
              <w:top w:w="100" w:type="dxa"/>
              <w:bottom w:w="100" w:type="dxa"/>
              <w:left w:w="140" w:type="dxa"/>
              <w:right w:w="140" w:type="dxa"/>
            </w:tcMar>
          </w:tcPr>
          <w:p>
            <w:r>
              <w:rPr>
                <w:color w:val="2D3748"/>
                <w:sz w:val="18"/>
              </w:rPr>
              <w:t>24.42</w:t>
            </w:r>
          </w:p>
        </w:tc>
      </w:tr>
      <w:tr>
        <w:tc>
          <w:tcPr>
            <w:tcW w:type="dxa" w:w="2016"/>
            <w:shd w:fill="F7FAFC"/>
            <w:tcMar>
              <w:top w:w="100" w:type="dxa"/>
              <w:bottom w:w="100" w:type="dxa"/>
              <w:left w:w="140" w:type="dxa"/>
              <w:right w:w="140" w:type="dxa"/>
            </w:tcMar>
          </w:tcPr>
          <w:p>
            <w:r>
              <w:rPr>
                <w:color w:val="2D3748"/>
                <w:sz w:val="18"/>
              </w:rPr>
              <w:t>Naive</w:t>
            </w:r>
          </w:p>
        </w:tc>
        <w:tc>
          <w:tcPr>
            <w:tcW w:type="dxa" w:w="1440"/>
            <w:shd w:fill="F7FAFC"/>
            <w:tcMar>
              <w:top w:w="100" w:type="dxa"/>
              <w:bottom w:w="100" w:type="dxa"/>
              <w:left w:w="140" w:type="dxa"/>
              <w:right w:w="140" w:type="dxa"/>
            </w:tcMar>
          </w:tcPr>
          <w:p>
            <w:r>
              <w:rPr>
                <w:color w:val="2D3748"/>
                <w:sz w:val="18"/>
              </w:rPr>
              <w:t>3</w:t>
            </w:r>
          </w:p>
        </w:tc>
        <w:tc>
          <w:tcPr>
            <w:tcW w:type="dxa" w:w="1296"/>
            <w:shd w:fill="F7FAFC"/>
            <w:tcMar>
              <w:top w:w="100" w:type="dxa"/>
              <w:bottom w:w="100" w:type="dxa"/>
              <w:left w:w="140" w:type="dxa"/>
              <w:right w:w="140" w:type="dxa"/>
            </w:tcMar>
          </w:tcPr>
          <w:p>
            <w:r>
              <w:rPr>
                <w:color w:val="2D3748"/>
                <w:sz w:val="18"/>
              </w:rPr>
              <w:t>237</w:t>
            </w:r>
          </w:p>
        </w:tc>
        <w:tc>
          <w:tcPr>
            <w:tcW w:type="dxa" w:w="2592"/>
            <w:shd w:fill="F7FAFC"/>
            <w:tcMar>
              <w:top w:w="100" w:type="dxa"/>
              <w:bottom w:w="100" w:type="dxa"/>
              <w:left w:w="140" w:type="dxa"/>
              <w:right w:w="140" w:type="dxa"/>
            </w:tcMar>
          </w:tcPr>
          <w:p>
            <w:r>
              <w:rPr>
                <w:color w:val="2D3748"/>
                <w:sz w:val="18"/>
              </w:rPr>
              <w:t>2023-07-24 to 2023-09-11</w:t>
            </w:r>
          </w:p>
        </w:tc>
        <w:tc>
          <w:tcPr>
            <w:tcW w:type="dxa" w:w="1584"/>
            <w:shd w:fill="F7FAFC"/>
            <w:tcMar>
              <w:top w:w="100" w:type="dxa"/>
              <w:bottom w:w="100" w:type="dxa"/>
              <w:left w:w="140" w:type="dxa"/>
              <w:right w:w="140" w:type="dxa"/>
            </w:tcMar>
          </w:tcPr>
          <w:p>
            <w:r>
              <w:rPr>
                <w:color w:val="2D3748"/>
                <w:sz w:val="18"/>
              </w:rPr>
              <w:t>46.0</w:t>
            </w:r>
          </w:p>
        </w:tc>
        <w:tc>
          <w:tcPr>
            <w:tcW w:type="dxa" w:w="1584"/>
            <w:shd w:fill="F7FAFC"/>
            <w:tcMar>
              <w:top w:w="100" w:type="dxa"/>
              <w:bottom w:w="100" w:type="dxa"/>
              <w:left w:w="140" w:type="dxa"/>
              <w:right w:w="140" w:type="dxa"/>
            </w:tcMar>
          </w:tcPr>
          <w:p>
            <w:r>
              <w:rPr>
                <w:color w:val="2D3748"/>
                <w:sz w:val="18"/>
              </w:rPr>
              <w:t>89.27</w:t>
            </w:r>
          </w:p>
        </w:tc>
      </w:tr>
      <w:tr>
        <w:tc>
          <w:tcPr>
            <w:tcW w:type="dxa" w:w="2016"/>
            <w:shd w:fill="FFFFFF"/>
            <w:tcMar>
              <w:top w:w="100" w:type="dxa"/>
              <w:bottom w:w="100" w:type="dxa"/>
              <w:left w:w="140" w:type="dxa"/>
              <w:right w:w="140" w:type="dxa"/>
            </w:tcMar>
          </w:tcPr>
          <w:p>
            <w:r>
              <w:rPr>
                <w:color w:val="2D3748"/>
                <w:sz w:val="18"/>
              </w:rPr>
              <w:t>Naive</w:t>
            </w:r>
          </w:p>
        </w:tc>
        <w:tc>
          <w:tcPr>
            <w:tcW w:type="dxa" w:w="1440"/>
            <w:shd w:fill="FFFFFF"/>
            <w:tcMar>
              <w:top w:w="100" w:type="dxa"/>
              <w:bottom w:w="100" w:type="dxa"/>
              <w:left w:w="140" w:type="dxa"/>
              <w:right w:w="140" w:type="dxa"/>
            </w:tcMar>
          </w:tcPr>
          <w:p>
            <w:r>
              <w:rPr>
                <w:color w:val="2D3748"/>
                <w:sz w:val="18"/>
              </w:rPr>
              <w:t>4</w:t>
            </w:r>
          </w:p>
        </w:tc>
        <w:tc>
          <w:tcPr>
            <w:tcW w:type="dxa" w:w="1296"/>
            <w:shd w:fill="FFFFFF"/>
            <w:tcMar>
              <w:top w:w="100" w:type="dxa"/>
              <w:bottom w:w="100" w:type="dxa"/>
              <w:left w:w="140" w:type="dxa"/>
              <w:right w:w="140" w:type="dxa"/>
            </w:tcMar>
          </w:tcPr>
          <w:p>
            <w:r>
              <w:rPr>
                <w:color w:val="2D3748"/>
                <w:sz w:val="18"/>
              </w:rPr>
              <w:t>245</w:t>
            </w:r>
          </w:p>
        </w:tc>
        <w:tc>
          <w:tcPr>
            <w:tcW w:type="dxa" w:w="2592"/>
            <w:shd w:fill="FFFFFF"/>
            <w:tcMar>
              <w:top w:w="100" w:type="dxa"/>
              <w:bottom w:w="100" w:type="dxa"/>
              <w:left w:w="140" w:type="dxa"/>
              <w:right w:w="140" w:type="dxa"/>
            </w:tcMar>
          </w:tcPr>
          <w:p>
            <w:r>
              <w:rPr>
                <w:color w:val="2D3748"/>
                <w:sz w:val="18"/>
              </w:rPr>
              <w:t>2023-09-18 to 2023-11-06</w:t>
            </w:r>
          </w:p>
        </w:tc>
        <w:tc>
          <w:tcPr>
            <w:tcW w:type="dxa" w:w="1584"/>
            <w:shd w:fill="FFFFFF"/>
            <w:tcMar>
              <w:top w:w="100" w:type="dxa"/>
              <w:bottom w:w="100" w:type="dxa"/>
              <w:left w:w="140" w:type="dxa"/>
              <w:right w:w="140" w:type="dxa"/>
            </w:tcMar>
          </w:tcPr>
          <w:p>
            <w:r>
              <w:rPr>
                <w:color w:val="2D3748"/>
                <w:sz w:val="18"/>
              </w:rPr>
              <w:t>13.38</w:t>
            </w:r>
          </w:p>
        </w:tc>
        <w:tc>
          <w:tcPr>
            <w:tcW w:type="dxa" w:w="1584"/>
            <w:shd w:fill="FFFFFF"/>
            <w:tcMar>
              <w:top w:w="100" w:type="dxa"/>
              <w:bottom w:w="100" w:type="dxa"/>
              <w:left w:w="140" w:type="dxa"/>
              <w:right w:w="140" w:type="dxa"/>
            </w:tcMar>
          </w:tcPr>
          <w:p>
            <w:r>
              <w:rPr>
                <w:color w:val="2D3748"/>
                <w:sz w:val="18"/>
              </w:rPr>
              <w:t>16.58</w:t>
            </w:r>
          </w:p>
        </w:tc>
      </w:tr>
      <w:tr>
        <w:tc>
          <w:tcPr>
            <w:tcW w:type="dxa" w:w="2016"/>
            <w:shd w:fill="F7FAFC"/>
            <w:tcMar>
              <w:top w:w="100" w:type="dxa"/>
              <w:bottom w:w="100" w:type="dxa"/>
              <w:left w:w="140" w:type="dxa"/>
              <w:right w:w="140" w:type="dxa"/>
            </w:tcMar>
          </w:tcPr>
          <w:p>
            <w:r>
              <w:rPr>
                <w:color w:val="2D3748"/>
                <w:sz w:val="18"/>
              </w:rPr>
              <w:t>Naive</w:t>
            </w:r>
          </w:p>
        </w:tc>
        <w:tc>
          <w:tcPr>
            <w:tcW w:type="dxa" w:w="1440"/>
            <w:shd w:fill="F7FAFC"/>
            <w:tcMar>
              <w:top w:w="100" w:type="dxa"/>
              <w:bottom w:w="100" w:type="dxa"/>
              <w:left w:w="140" w:type="dxa"/>
              <w:right w:w="140" w:type="dxa"/>
            </w:tcMar>
          </w:tcPr>
          <w:p>
            <w:r>
              <w:rPr>
                <w:color w:val="2D3748"/>
                <w:sz w:val="18"/>
              </w:rPr>
              <w:t>5</w:t>
            </w:r>
          </w:p>
        </w:tc>
        <w:tc>
          <w:tcPr>
            <w:tcW w:type="dxa" w:w="1296"/>
            <w:shd w:fill="F7FAFC"/>
            <w:tcMar>
              <w:top w:w="100" w:type="dxa"/>
              <w:bottom w:w="100" w:type="dxa"/>
              <w:left w:w="140" w:type="dxa"/>
              <w:right w:w="140" w:type="dxa"/>
            </w:tcMar>
          </w:tcPr>
          <w:p>
            <w:r>
              <w:rPr>
                <w:color w:val="2D3748"/>
                <w:sz w:val="18"/>
              </w:rPr>
              <w:t>253</w:t>
            </w:r>
          </w:p>
        </w:tc>
        <w:tc>
          <w:tcPr>
            <w:tcW w:type="dxa" w:w="2592"/>
            <w:shd w:fill="F7FAFC"/>
            <w:tcMar>
              <w:top w:w="100" w:type="dxa"/>
              <w:bottom w:w="100" w:type="dxa"/>
              <w:left w:w="140" w:type="dxa"/>
              <w:right w:w="140" w:type="dxa"/>
            </w:tcMar>
          </w:tcPr>
          <w:p>
            <w:r>
              <w:rPr>
                <w:color w:val="2D3748"/>
                <w:sz w:val="18"/>
              </w:rPr>
              <w:t>2023-11-13 to 2024-01-01</w:t>
            </w:r>
          </w:p>
        </w:tc>
        <w:tc>
          <w:tcPr>
            <w:tcW w:type="dxa" w:w="1584"/>
            <w:shd w:fill="F7FAFC"/>
            <w:tcMar>
              <w:top w:w="100" w:type="dxa"/>
              <w:bottom w:w="100" w:type="dxa"/>
              <w:left w:w="140" w:type="dxa"/>
              <w:right w:w="140" w:type="dxa"/>
            </w:tcMar>
          </w:tcPr>
          <w:p>
            <w:r>
              <w:rPr>
                <w:color w:val="2D3748"/>
                <w:sz w:val="18"/>
              </w:rPr>
              <w:t>16.5</w:t>
            </w:r>
          </w:p>
        </w:tc>
        <w:tc>
          <w:tcPr>
            <w:tcW w:type="dxa" w:w="1584"/>
            <w:shd w:fill="F7FAFC"/>
            <w:tcMar>
              <w:top w:w="100" w:type="dxa"/>
              <w:bottom w:w="100" w:type="dxa"/>
              <w:left w:w="140" w:type="dxa"/>
              <w:right w:w="140" w:type="dxa"/>
            </w:tcMar>
          </w:tcPr>
          <w:p>
            <w:r>
              <w:rPr>
                <w:color w:val="2D3748"/>
                <w:sz w:val="18"/>
              </w:rPr>
              <w:t>21.49</w:t>
            </w:r>
          </w:p>
        </w:tc>
      </w:tr>
      <w:tr>
        <w:tc>
          <w:tcPr>
            <w:tcW w:type="dxa" w:w="2016"/>
            <w:shd w:fill="FFFFFF"/>
            <w:tcMar>
              <w:top w:w="100" w:type="dxa"/>
              <w:bottom w:w="100" w:type="dxa"/>
              <w:left w:w="140" w:type="dxa"/>
              <w:right w:w="140" w:type="dxa"/>
            </w:tcMar>
          </w:tcPr>
          <w:p>
            <w:r>
              <w:rPr>
                <w:color w:val="2D3748"/>
                <w:sz w:val="18"/>
              </w:rPr>
              <w:t>Naive</w:t>
            </w:r>
          </w:p>
        </w:tc>
        <w:tc>
          <w:tcPr>
            <w:tcW w:type="dxa" w:w="1440"/>
            <w:shd w:fill="FFFFFF"/>
            <w:tcMar>
              <w:top w:w="100" w:type="dxa"/>
              <w:bottom w:w="100" w:type="dxa"/>
              <w:left w:w="140" w:type="dxa"/>
              <w:right w:w="140" w:type="dxa"/>
            </w:tcMar>
          </w:tcPr>
          <w:p>
            <w:r>
              <w:rPr>
                <w:color w:val="2D3748"/>
                <w:sz w:val="18"/>
              </w:rPr>
              <w:t>Mean (SD)</w:t>
            </w:r>
          </w:p>
        </w:tc>
        <w:tc>
          <w:tcPr>
            <w:tcW w:type="dxa" w:w="1296"/>
            <w:shd w:fill="FFFFFF"/>
            <w:tcMar>
              <w:top w:w="100" w:type="dxa"/>
              <w:bottom w:w="100" w:type="dxa"/>
              <w:left w:w="140" w:type="dxa"/>
              <w:right w:w="140" w:type="dxa"/>
            </w:tcMar>
          </w:tcPr>
          <w:p>
            <w:r>
              <w:rPr>
                <w:color w:val="2D3748"/>
                <w:sz w:val="18"/>
              </w:rPr>
              <w:t>237</w:t>
            </w:r>
          </w:p>
        </w:tc>
        <w:tc>
          <w:tcPr>
            <w:tcW w:type="dxa" w:w="2592"/>
            <w:shd w:fill="FFFFFF"/>
            <w:tcMar>
              <w:top w:w="100" w:type="dxa"/>
              <w:bottom w:w="100" w:type="dxa"/>
              <w:left w:w="140" w:type="dxa"/>
              <w:right w:w="140" w:type="dxa"/>
            </w:tcMar>
          </w:tcPr>
          <w:p>
            <w:r>
              <w:rPr>
                <w:color w:val="2D3748"/>
                <w:sz w:val="18"/>
              </w:rPr>
              <w:t>5 Backtest Folds</w:t>
            </w:r>
          </w:p>
        </w:tc>
        <w:tc>
          <w:tcPr>
            <w:tcW w:type="dxa" w:w="1584"/>
            <w:shd w:fill="FFFFFF"/>
            <w:tcMar>
              <w:top w:w="100" w:type="dxa"/>
              <w:bottom w:w="100" w:type="dxa"/>
              <w:left w:w="140" w:type="dxa"/>
              <w:right w:w="140" w:type="dxa"/>
            </w:tcMar>
          </w:tcPr>
          <w:p>
            <w:r>
              <w:rPr>
                <w:color w:val="2D3748"/>
                <w:sz w:val="18"/>
              </w:rPr>
              <w:t>23.10 (13.08)</w:t>
            </w:r>
          </w:p>
        </w:tc>
        <w:tc>
          <w:tcPr>
            <w:tcW w:type="dxa" w:w="1584"/>
            <w:shd w:fill="FFFFFF"/>
            <w:tcMar>
              <w:top w:w="100" w:type="dxa"/>
              <w:bottom w:w="100" w:type="dxa"/>
              <w:left w:w="140" w:type="dxa"/>
              <w:right w:w="140" w:type="dxa"/>
            </w:tcMar>
          </w:tcPr>
          <w:p>
            <w:r>
              <w:rPr>
                <w:color w:val="2D3748"/>
                <w:sz w:val="18"/>
              </w:rPr>
              <w:t>35.22 (30.38)</w:t>
            </w:r>
          </w:p>
        </w:tc>
      </w:tr>
      <w:tr>
        <w:tc>
          <w:tcPr>
            <w:tcW w:type="dxa" w:w="2016"/>
            <w:shd w:fill="F7FAFC"/>
            <w:tcMar>
              <w:top w:w="100" w:type="dxa"/>
              <w:bottom w:w="100" w:type="dxa"/>
              <w:left w:w="140" w:type="dxa"/>
              <w:right w:w="140" w:type="dxa"/>
            </w:tcMar>
          </w:tcPr>
          <w:p>
            <w:r>
              <w:rPr>
                <w:color w:val="2D3748"/>
                <w:sz w:val="18"/>
              </w:rPr>
              <w:t>AR(8)</w:t>
            </w:r>
          </w:p>
        </w:tc>
        <w:tc>
          <w:tcPr>
            <w:tcW w:type="dxa" w:w="1440"/>
            <w:shd w:fill="F7FAFC"/>
            <w:tcMar>
              <w:top w:w="100" w:type="dxa"/>
              <w:bottom w:w="100" w:type="dxa"/>
              <w:left w:w="140" w:type="dxa"/>
              <w:right w:w="140" w:type="dxa"/>
            </w:tcMar>
          </w:tcPr>
          <w:p>
            <w:r>
              <w:rPr>
                <w:color w:val="2D3748"/>
                <w:sz w:val="18"/>
              </w:rPr>
              <w:t>1</w:t>
            </w:r>
          </w:p>
        </w:tc>
        <w:tc>
          <w:tcPr>
            <w:tcW w:type="dxa" w:w="1296"/>
            <w:shd w:fill="F7FAFC"/>
            <w:tcMar>
              <w:top w:w="100" w:type="dxa"/>
              <w:bottom w:w="100" w:type="dxa"/>
              <w:left w:w="140" w:type="dxa"/>
              <w:right w:w="140" w:type="dxa"/>
            </w:tcMar>
          </w:tcPr>
          <w:p>
            <w:r>
              <w:rPr>
                <w:color w:val="2D3748"/>
                <w:sz w:val="18"/>
              </w:rPr>
              <w:t>221</w:t>
            </w:r>
          </w:p>
        </w:tc>
        <w:tc>
          <w:tcPr>
            <w:tcW w:type="dxa" w:w="2592"/>
            <w:shd w:fill="F7FAFC"/>
            <w:tcMar>
              <w:top w:w="100" w:type="dxa"/>
              <w:bottom w:w="100" w:type="dxa"/>
              <w:left w:w="140" w:type="dxa"/>
              <w:right w:w="140" w:type="dxa"/>
            </w:tcMar>
          </w:tcPr>
          <w:p>
            <w:r>
              <w:rPr>
                <w:color w:val="2D3748"/>
                <w:sz w:val="18"/>
              </w:rPr>
              <w:t>2023-04-03 to 2023-05-22</w:t>
            </w:r>
          </w:p>
        </w:tc>
        <w:tc>
          <w:tcPr>
            <w:tcW w:type="dxa" w:w="1584"/>
            <w:shd w:fill="F7FAFC"/>
            <w:tcMar>
              <w:top w:w="100" w:type="dxa"/>
              <w:bottom w:w="100" w:type="dxa"/>
              <w:left w:w="140" w:type="dxa"/>
              <w:right w:w="140" w:type="dxa"/>
            </w:tcMar>
          </w:tcPr>
          <w:p>
            <w:r>
              <w:rPr>
                <w:color w:val="2D3748"/>
                <w:sz w:val="18"/>
              </w:rPr>
              <w:t>27.04</w:t>
            </w:r>
          </w:p>
        </w:tc>
        <w:tc>
          <w:tcPr>
            <w:tcW w:type="dxa" w:w="1584"/>
            <w:shd w:fill="F7FAFC"/>
            <w:tcMar>
              <w:top w:w="100" w:type="dxa"/>
              <w:bottom w:w="100" w:type="dxa"/>
              <w:left w:w="140" w:type="dxa"/>
              <w:right w:w="140" w:type="dxa"/>
            </w:tcMar>
          </w:tcPr>
          <w:p>
            <w:r>
              <w:rPr>
                <w:color w:val="2D3748"/>
                <w:sz w:val="18"/>
              </w:rPr>
              <w:t>32.64</w:t>
            </w:r>
          </w:p>
        </w:tc>
      </w:tr>
      <w:tr>
        <w:tc>
          <w:tcPr>
            <w:tcW w:type="dxa" w:w="2016"/>
            <w:shd w:fill="FFFFFF"/>
            <w:tcMar>
              <w:top w:w="100" w:type="dxa"/>
              <w:bottom w:w="100" w:type="dxa"/>
              <w:left w:w="140" w:type="dxa"/>
              <w:right w:w="140" w:type="dxa"/>
            </w:tcMar>
          </w:tcPr>
          <w:p>
            <w:r>
              <w:rPr>
                <w:color w:val="2D3748"/>
                <w:sz w:val="18"/>
              </w:rPr>
              <w:t>AR(8)</w:t>
            </w:r>
          </w:p>
        </w:tc>
        <w:tc>
          <w:tcPr>
            <w:tcW w:type="dxa" w:w="1440"/>
            <w:shd w:fill="FFFFFF"/>
            <w:tcMar>
              <w:top w:w="100" w:type="dxa"/>
              <w:bottom w:w="100" w:type="dxa"/>
              <w:left w:w="140" w:type="dxa"/>
              <w:right w:w="140" w:type="dxa"/>
            </w:tcMar>
          </w:tcPr>
          <w:p>
            <w:r>
              <w:rPr>
                <w:color w:val="2D3748"/>
                <w:sz w:val="18"/>
              </w:rPr>
              <w:t>2</w:t>
            </w:r>
          </w:p>
        </w:tc>
        <w:tc>
          <w:tcPr>
            <w:tcW w:type="dxa" w:w="1296"/>
            <w:shd w:fill="FFFFFF"/>
            <w:tcMar>
              <w:top w:w="100" w:type="dxa"/>
              <w:bottom w:w="100" w:type="dxa"/>
              <w:left w:w="140" w:type="dxa"/>
              <w:right w:w="140" w:type="dxa"/>
            </w:tcMar>
          </w:tcPr>
          <w:p>
            <w:r>
              <w:rPr>
                <w:color w:val="2D3748"/>
                <w:sz w:val="18"/>
              </w:rPr>
              <w:t>229</w:t>
            </w:r>
          </w:p>
        </w:tc>
        <w:tc>
          <w:tcPr>
            <w:tcW w:type="dxa" w:w="2592"/>
            <w:shd w:fill="FFFFFF"/>
            <w:tcMar>
              <w:top w:w="100" w:type="dxa"/>
              <w:bottom w:w="100" w:type="dxa"/>
              <w:left w:w="140" w:type="dxa"/>
              <w:right w:w="140" w:type="dxa"/>
            </w:tcMar>
          </w:tcPr>
          <w:p>
            <w:r>
              <w:rPr>
                <w:color w:val="2D3748"/>
                <w:sz w:val="18"/>
              </w:rPr>
              <w:t>2023-05-29 to 2023-07-17</w:t>
            </w:r>
          </w:p>
        </w:tc>
        <w:tc>
          <w:tcPr>
            <w:tcW w:type="dxa" w:w="1584"/>
            <w:shd w:fill="FFFFFF"/>
            <w:tcMar>
              <w:top w:w="100" w:type="dxa"/>
              <w:bottom w:w="100" w:type="dxa"/>
              <w:left w:w="140" w:type="dxa"/>
              <w:right w:w="140" w:type="dxa"/>
            </w:tcMar>
          </w:tcPr>
          <w:p>
            <w:r>
              <w:rPr>
                <w:color w:val="2D3748"/>
                <w:sz w:val="18"/>
              </w:rPr>
              <w:t>20.22</w:t>
            </w:r>
          </w:p>
        </w:tc>
        <w:tc>
          <w:tcPr>
            <w:tcW w:type="dxa" w:w="1584"/>
            <w:shd w:fill="FFFFFF"/>
            <w:tcMar>
              <w:top w:w="100" w:type="dxa"/>
              <w:bottom w:w="100" w:type="dxa"/>
              <w:left w:w="140" w:type="dxa"/>
              <w:right w:w="140" w:type="dxa"/>
            </w:tcMar>
          </w:tcPr>
          <w:p>
            <w:r>
              <w:rPr>
                <w:color w:val="2D3748"/>
                <w:sz w:val="18"/>
              </w:rPr>
              <w:t>27.7</w:t>
            </w:r>
          </w:p>
        </w:tc>
      </w:tr>
      <w:tr>
        <w:tc>
          <w:tcPr>
            <w:tcW w:type="dxa" w:w="2016"/>
            <w:shd w:fill="F7FAFC"/>
            <w:tcMar>
              <w:top w:w="100" w:type="dxa"/>
              <w:bottom w:w="100" w:type="dxa"/>
              <w:left w:w="140" w:type="dxa"/>
              <w:right w:w="140" w:type="dxa"/>
            </w:tcMar>
          </w:tcPr>
          <w:p>
            <w:r>
              <w:rPr>
                <w:color w:val="2D3748"/>
                <w:sz w:val="18"/>
              </w:rPr>
              <w:t>AR(8)</w:t>
            </w:r>
          </w:p>
        </w:tc>
        <w:tc>
          <w:tcPr>
            <w:tcW w:type="dxa" w:w="1440"/>
            <w:shd w:fill="F7FAFC"/>
            <w:tcMar>
              <w:top w:w="100" w:type="dxa"/>
              <w:bottom w:w="100" w:type="dxa"/>
              <w:left w:w="140" w:type="dxa"/>
              <w:right w:w="140" w:type="dxa"/>
            </w:tcMar>
          </w:tcPr>
          <w:p>
            <w:r>
              <w:rPr>
                <w:color w:val="2D3748"/>
                <w:sz w:val="18"/>
              </w:rPr>
              <w:t>3</w:t>
            </w:r>
          </w:p>
        </w:tc>
        <w:tc>
          <w:tcPr>
            <w:tcW w:type="dxa" w:w="1296"/>
            <w:shd w:fill="F7FAFC"/>
            <w:tcMar>
              <w:top w:w="100" w:type="dxa"/>
              <w:bottom w:w="100" w:type="dxa"/>
              <w:left w:w="140" w:type="dxa"/>
              <w:right w:w="140" w:type="dxa"/>
            </w:tcMar>
          </w:tcPr>
          <w:p>
            <w:r>
              <w:rPr>
                <w:color w:val="2D3748"/>
                <w:sz w:val="18"/>
              </w:rPr>
              <w:t>237</w:t>
            </w:r>
          </w:p>
        </w:tc>
        <w:tc>
          <w:tcPr>
            <w:tcW w:type="dxa" w:w="2592"/>
            <w:shd w:fill="F7FAFC"/>
            <w:tcMar>
              <w:top w:w="100" w:type="dxa"/>
              <w:bottom w:w="100" w:type="dxa"/>
              <w:left w:w="140" w:type="dxa"/>
              <w:right w:w="140" w:type="dxa"/>
            </w:tcMar>
          </w:tcPr>
          <w:p>
            <w:r>
              <w:rPr>
                <w:color w:val="2D3748"/>
                <w:sz w:val="18"/>
              </w:rPr>
              <w:t>2023-07-24 to 2023-09-11</w:t>
            </w:r>
          </w:p>
        </w:tc>
        <w:tc>
          <w:tcPr>
            <w:tcW w:type="dxa" w:w="1584"/>
            <w:shd w:fill="F7FAFC"/>
            <w:tcMar>
              <w:top w:w="100" w:type="dxa"/>
              <w:bottom w:w="100" w:type="dxa"/>
              <w:left w:w="140" w:type="dxa"/>
              <w:right w:w="140" w:type="dxa"/>
            </w:tcMar>
          </w:tcPr>
          <w:p>
            <w:r>
              <w:rPr>
                <w:color w:val="2D3748"/>
                <w:sz w:val="18"/>
              </w:rPr>
              <w:t>56.23</w:t>
            </w:r>
          </w:p>
        </w:tc>
        <w:tc>
          <w:tcPr>
            <w:tcW w:type="dxa" w:w="1584"/>
            <w:shd w:fill="F7FAFC"/>
            <w:tcMar>
              <w:top w:w="100" w:type="dxa"/>
              <w:bottom w:w="100" w:type="dxa"/>
              <w:left w:w="140" w:type="dxa"/>
              <w:right w:w="140" w:type="dxa"/>
            </w:tcMar>
          </w:tcPr>
          <w:p>
            <w:r>
              <w:rPr>
                <w:color w:val="2D3748"/>
                <w:sz w:val="18"/>
              </w:rPr>
              <w:t>98.07</w:t>
            </w:r>
          </w:p>
        </w:tc>
      </w:tr>
      <w:tr>
        <w:tc>
          <w:tcPr>
            <w:tcW w:type="dxa" w:w="2016"/>
            <w:shd w:fill="FFFFFF"/>
            <w:tcMar>
              <w:top w:w="100" w:type="dxa"/>
              <w:bottom w:w="100" w:type="dxa"/>
              <w:left w:w="140" w:type="dxa"/>
              <w:right w:w="140" w:type="dxa"/>
            </w:tcMar>
          </w:tcPr>
          <w:p>
            <w:r>
              <w:rPr>
                <w:color w:val="2D3748"/>
                <w:sz w:val="18"/>
              </w:rPr>
              <w:t>AR(8)</w:t>
            </w:r>
          </w:p>
        </w:tc>
        <w:tc>
          <w:tcPr>
            <w:tcW w:type="dxa" w:w="1440"/>
            <w:shd w:fill="FFFFFF"/>
            <w:tcMar>
              <w:top w:w="100" w:type="dxa"/>
              <w:bottom w:w="100" w:type="dxa"/>
              <w:left w:w="140" w:type="dxa"/>
              <w:right w:w="140" w:type="dxa"/>
            </w:tcMar>
          </w:tcPr>
          <w:p>
            <w:r>
              <w:rPr>
                <w:color w:val="2D3748"/>
                <w:sz w:val="18"/>
              </w:rPr>
              <w:t>4</w:t>
            </w:r>
          </w:p>
        </w:tc>
        <w:tc>
          <w:tcPr>
            <w:tcW w:type="dxa" w:w="1296"/>
            <w:shd w:fill="FFFFFF"/>
            <w:tcMar>
              <w:top w:w="100" w:type="dxa"/>
              <w:bottom w:w="100" w:type="dxa"/>
              <w:left w:w="140" w:type="dxa"/>
              <w:right w:w="140" w:type="dxa"/>
            </w:tcMar>
          </w:tcPr>
          <w:p>
            <w:r>
              <w:rPr>
                <w:color w:val="2D3748"/>
                <w:sz w:val="18"/>
              </w:rPr>
              <w:t>245</w:t>
            </w:r>
          </w:p>
        </w:tc>
        <w:tc>
          <w:tcPr>
            <w:tcW w:type="dxa" w:w="2592"/>
            <w:shd w:fill="FFFFFF"/>
            <w:tcMar>
              <w:top w:w="100" w:type="dxa"/>
              <w:bottom w:w="100" w:type="dxa"/>
              <w:left w:w="140" w:type="dxa"/>
              <w:right w:w="140" w:type="dxa"/>
            </w:tcMar>
          </w:tcPr>
          <w:p>
            <w:r>
              <w:rPr>
                <w:color w:val="2D3748"/>
                <w:sz w:val="18"/>
              </w:rPr>
              <w:t>2023-09-18 to 2023-11-06</w:t>
            </w:r>
          </w:p>
        </w:tc>
        <w:tc>
          <w:tcPr>
            <w:tcW w:type="dxa" w:w="1584"/>
            <w:shd w:fill="FFFFFF"/>
            <w:tcMar>
              <w:top w:w="100" w:type="dxa"/>
              <w:bottom w:w="100" w:type="dxa"/>
              <w:left w:w="140" w:type="dxa"/>
              <w:right w:w="140" w:type="dxa"/>
            </w:tcMar>
          </w:tcPr>
          <w:p>
            <w:r>
              <w:rPr>
                <w:color w:val="2D3748"/>
                <w:sz w:val="18"/>
              </w:rPr>
              <w:t>12.65</w:t>
            </w:r>
          </w:p>
        </w:tc>
        <w:tc>
          <w:tcPr>
            <w:tcW w:type="dxa" w:w="1584"/>
            <w:shd w:fill="FFFFFF"/>
            <w:tcMar>
              <w:top w:w="100" w:type="dxa"/>
              <w:bottom w:w="100" w:type="dxa"/>
              <w:left w:w="140" w:type="dxa"/>
              <w:right w:w="140" w:type="dxa"/>
            </w:tcMar>
          </w:tcPr>
          <w:p>
            <w:r>
              <w:rPr>
                <w:color w:val="2D3748"/>
                <w:sz w:val="18"/>
              </w:rPr>
              <w:t>16.66</w:t>
            </w:r>
          </w:p>
        </w:tc>
      </w:tr>
      <w:tr>
        <w:tc>
          <w:tcPr>
            <w:tcW w:type="dxa" w:w="2016"/>
            <w:shd w:fill="F7FAFC"/>
            <w:tcMar>
              <w:top w:w="100" w:type="dxa"/>
              <w:bottom w:w="100" w:type="dxa"/>
              <w:left w:w="140" w:type="dxa"/>
              <w:right w:w="140" w:type="dxa"/>
            </w:tcMar>
          </w:tcPr>
          <w:p>
            <w:r>
              <w:rPr>
                <w:color w:val="2D3748"/>
                <w:sz w:val="18"/>
              </w:rPr>
              <w:t>AR(8)</w:t>
            </w:r>
          </w:p>
        </w:tc>
        <w:tc>
          <w:tcPr>
            <w:tcW w:type="dxa" w:w="1440"/>
            <w:shd w:fill="F7FAFC"/>
            <w:tcMar>
              <w:top w:w="100" w:type="dxa"/>
              <w:bottom w:w="100" w:type="dxa"/>
              <w:left w:w="140" w:type="dxa"/>
              <w:right w:w="140" w:type="dxa"/>
            </w:tcMar>
          </w:tcPr>
          <w:p>
            <w:r>
              <w:rPr>
                <w:color w:val="2D3748"/>
                <w:sz w:val="18"/>
              </w:rPr>
              <w:t>5</w:t>
            </w:r>
          </w:p>
        </w:tc>
        <w:tc>
          <w:tcPr>
            <w:tcW w:type="dxa" w:w="1296"/>
            <w:shd w:fill="F7FAFC"/>
            <w:tcMar>
              <w:top w:w="100" w:type="dxa"/>
              <w:bottom w:w="100" w:type="dxa"/>
              <w:left w:w="140" w:type="dxa"/>
              <w:right w:w="140" w:type="dxa"/>
            </w:tcMar>
          </w:tcPr>
          <w:p>
            <w:r>
              <w:rPr>
                <w:color w:val="2D3748"/>
                <w:sz w:val="18"/>
              </w:rPr>
              <w:t>253</w:t>
            </w:r>
          </w:p>
        </w:tc>
        <w:tc>
          <w:tcPr>
            <w:tcW w:type="dxa" w:w="2592"/>
            <w:shd w:fill="F7FAFC"/>
            <w:tcMar>
              <w:top w:w="100" w:type="dxa"/>
              <w:bottom w:w="100" w:type="dxa"/>
              <w:left w:w="140" w:type="dxa"/>
              <w:right w:w="140" w:type="dxa"/>
            </w:tcMar>
          </w:tcPr>
          <w:p>
            <w:r>
              <w:rPr>
                <w:color w:val="2D3748"/>
                <w:sz w:val="18"/>
              </w:rPr>
              <w:t>2023-11-13 to 2024-01-01</w:t>
            </w:r>
          </w:p>
        </w:tc>
        <w:tc>
          <w:tcPr>
            <w:tcW w:type="dxa" w:w="1584"/>
            <w:shd w:fill="F7FAFC"/>
            <w:tcMar>
              <w:top w:w="100" w:type="dxa"/>
              <w:bottom w:w="100" w:type="dxa"/>
              <w:left w:w="140" w:type="dxa"/>
              <w:right w:w="140" w:type="dxa"/>
            </w:tcMar>
          </w:tcPr>
          <w:p>
            <w:r>
              <w:rPr>
                <w:color w:val="2D3748"/>
                <w:sz w:val="18"/>
              </w:rPr>
              <w:t>25.16</w:t>
            </w:r>
          </w:p>
        </w:tc>
        <w:tc>
          <w:tcPr>
            <w:tcW w:type="dxa" w:w="1584"/>
            <w:shd w:fill="F7FAFC"/>
            <w:tcMar>
              <w:top w:w="100" w:type="dxa"/>
              <w:bottom w:w="100" w:type="dxa"/>
              <w:left w:w="140" w:type="dxa"/>
              <w:right w:w="140" w:type="dxa"/>
            </w:tcMar>
          </w:tcPr>
          <w:p>
            <w:r>
              <w:rPr>
                <w:color w:val="2D3748"/>
                <w:sz w:val="18"/>
              </w:rPr>
              <w:t>27.2</w:t>
            </w:r>
          </w:p>
        </w:tc>
      </w:tr>
      <w:tr>
        <w:tc>
          <w:tcPr>
            <w:tcW w:type="dxa" w:w="2016"/>
            <w:shd w:fill="FFFFFF"/>
            <w:tcMar>
              <w:top w:w="100" w:type="dxa"/>
              <w:bottom w:w="100" w:type="dxa"/>
              <w:left w:w="140" w:type="dxa"/>
              <w:right w:w="140" w:type="dxa"/>
            </w:tcMar>
          </w:tcPr>
          <w:p>
            <w:r>
              <w:rPr>
                <w:color w:val="2D3748"/>
                <w:sz w:val="18"/>
              </w:rPr>
              <w:t>AR(8)</w:t>
            </w:r>
          </w:p>
        </w:tc>
        <w:tc>
          <w:tcPr>
            <w:tcW w:type="dxa" w:w="1440"/>
            <w:shd w:fill="FFFFFF"/>
            <w:tcMar>
              <w:top w:w="100" w:type="dxa"/>
              <w:bottom w:w="100" w:type="dxa"/>
              <w:left w:w="140" w:type="dxa"/>
              <w:right w:w="140" w:type="dxa"/>
            </w:tcMar>
          </w:tcPr>
          <w:p>
            <w:r>
              <w:rPr>
                <w:color w:val="2D3748"/>
                <w:sz w:val="18"/>
              </w:rPr>
              <w:t>Mean (SD)</w:t>
            </w:r>
          </w:p>
        </w:tc>
        <w:tc>
          <w:tcPr>
            <w:tcW w:type="dxa" w:w="1296"/>
            <w:shd w:fill="FFFFFF"/>
            <w:tcMar>
              <w:top w:w="100" w:type="dxa"/>
              <w:bottom w:w="100" w:type="dxa"/>
              <w:left w:w="140" w:type="dxa"/>
              <w:right w:w="140" w:type="dxa"/>
            </w:tcMar>
          </w:tcPr>
          <w:p>
            <w:r>
              <w:rPr>
                <w:color w:val="2D3748"/>
                <w:sz w:val="18"/>
              </w:rPr>
              <w:t>237</w:t>
            </w:r>
          </w:p>
        </w:tc>
        <w:tc>
          <w:tcPr>
            <w:tcW w:type="dxa" w:w="2592"/>
            <w:shd w:fill="FFFFFF"/>
            <w:tcMar>
              <w:top w:w="100" w:type="dxa"/>
              <w:bottom w:w="100" w:type="dxa"/>
              <w:left w:w="140" w:type="dxa"/>
              <w:right w:w="140" w:type="dxa"/>
            </w:tcMar>
          </w:tcPr>
          <w:p>
            <w:r>
              <w:rPr>
                <w:color w:val="2D3748"/>
                <w:sz w:val="18"/>
              </w:rPr>
              <w:t>5 Backtest Folds</w:t>
            </w:r>
          </w:p>
        </w:tc>
        <w:tc>
          <w:tcPr>
            <w:tcW w:type="dxa" w:w="1584"/>
            <w:shd w:fill="FFFFFF"/>
            <w:tcMar>
              <w:top w:w="100" w:type="dxa"/>
              <w:bottom w:w="100" w:type="dxa"/>
              <w:left w:w="140" w:type="dxa"/>
              <w:right w:w="140" w:type="dxa"/>
            </w:tcMar>
          </w:tcPr>
          <w:p>
            <w:r>
              <w:rPr>
                <w:color w:val="2D3748"/>
                <w:sz w:val="18"/>
              </w:rPr>
              <w:t>28.26 (16.60)</w:t>
            </w:r>
          </w:p>
        </w:tc>
        <w:tc>
          <w:tcPr>
            <w:tcW w:type="dxa" w:w="1584"/>
            <w:shd w:fill="FFFFFF"/>
            <w:tcMar>
              <w:top w:w="100" w:type="dxa"/>
              <w:bottom w:w="100" w:type="dxa"/>
              <w:left w:w="140" w:type="dxa"/>
              <w:right w:w="140" w:type="dxa"/>
            </w:tcMar>
          </w:tcPr>
          <w:p>
            <w:r>
              <w:rPr>
                <w:color w:val="2D3748"/>
                <w:sz w:val="18"/>
              </w:rPr>
              <w:t>40.45 (32.73)</w:t>
            </w:r>
          </w:p>
        </w:tc>
      </w:tr>
      <w:tr>
        <w:tc>
          <w:tcPr>
            <w:tcW w:type="dxa" w:w="2016"/>
            <w:shd w:fill="F7FAFC"/>
            <w:tcMar>
              <w:top w:w="100" w:type="dxa"/>
              <w:bottom w:w="100" w:type="dxa"/>
              <w:left w:w="140" w:type="dxa"/>
              <w:right w:w="140" w:type="dxa"/>
            </w:tcMar>
          </w:tcPr>
          <w:p>
            <w:r>
              <w:rPr>
                <w:color w:val="2D3748"/>
                <w:sz w:val="18"/>
              </w:rPr>
              <w:t>ARIMA(0, 1, 1)</w:t>
            </w:r>
          </w:p>
        </w:tc>
        <w:tc>
          <w:tcPr>
            <w:tcW w:type="dxa" w:w="1440"/>
            <w:shd w:fill="F7FAFC"/>
            <w:tcMar>
              <w:top w:w="100" w:type="dxa"/>
              <w:bottom w:w="100" w:type="dxa"/>
              <w:left w:w="140" w:type="dxa"/>
              <w:right w:w="140" w:type="dxa"/>
            </w:tcMar>
          </w:tcPr>
          <w:p>
            <w:r>
              <w:rPr>
                <w:color w:val="2D3748"/>
                <w:sz w:val="18"/>
              </w:rPr>
              <w:t>1</w:t>
            </w:r>
          </w:p>
        </w:tc>
        <w:tc>
          <w:tcPr>
            <w:tcW w:type="dxa" w:w="1296"/>
            <w:shd w:fill="F7FAFC"/>
            <w:tcMar>
              <w:top w:w="100" w:type="dxa"/>
              <w:bottom w:w="100" w:type="dxa"/>
              <w:left w:w="140" w:type="dxa"/>
              <w:right w:w="140" w:type="dxa"/>
            </w:tcMar>
          </w:tcPr>
          <w:p>
            <w:r>
              <w:rPr>
                <w:color w:val="2D3748"/>
                <w:sz w:val="18"/>
              </w:rPr>
              <w:t>221</w:t>
            </w:r>
          </w:p>
        </w:tc>
        <w:tc>
          <w:tcPr>
            <w:tcW w:type="dxa" w:w="2592"/>
            <w:shd w:fill="F7FAFC"/>
            <w:tcMar>
              <w:top w:w="100" w:type="dxa"/>
              <w:bottom w:w="100" w:type="dxa"/>
              <w:left w:w="140" w:type="dxa"/>
              <w:right w:w="140" w:type="dxa"/>
            </w:tcMar>
          </w:tcPr>
          <w:p>
            <w:r>
              <w:rPr>
                <w:color w:val="2D3748"/>
                <w:sz w:val="18"/>
              </w:rPr>
              <w:t>2023-04-03 to 2023-05-22</w:t>
            </w:r>
          </w:p>
        </w:tc>
        <w:tc>
          <w:tcPr>
            <w:tcW w:type="dxa" w:w="1584"/>
            <w:shd w:fill="F7FAFC"/>
            <w:tcMar>
              <w:top w:w="100" w:type="dxa"/>
              <w:bottom w:w="100" w:type="dxa"/>
              <w:left w:w="140" w:type="dxa"/>
              <w:right w:w="140" w:type="dxa"/>
            </w:tcMar>
          </w:tcPr>
          <w:p>
            <w:r>
              <w:rPr>
                <w:color w:val="2D3748"/>
                <w:sz w:val="18"/>
              </w:rPr>
              <w:t>24.26</w:t>
            </w:r>
          </w:p>
        </w:tc>
        <w:tc>
          <w:tcPr>
            <w:tcW w:type="dxa" w:w="1584"/>
            <w:shd w:fill="F7FAFC"/>
            <w:tcMar>
              <w:top w:w="100" w:type="dxa"/>
              <w:bottom w:w="100" w:type="dxa"/>
              <w:left w:w="140" w:type="dxa"/>
              <w:right w:w="140" w:type="dxa"/>
            </w:tcMar>
          </w:tcPr>
          <w:p>
            <w:r>
              <w:rPr>
                <w:color w:val="2D3748"/>
                <w:sz w:val="18"/>
              </w:rPr>
              <w:t>28.93</w:t>
            </w:r>
          </w:p>
        </w:tc>
      </w:tr>
      <w:tr>
        <w:tc>
          <w:tcPr>
            <w:tcW w:type="dxa" w:w="2016"/>
            <w:shd w:fill="FFFFFF"/>
            <w:tcMar>
              <w:top w:w="100" w:type="dxa"/>
              <w:bottom w:w="100" w:type="dxa"/>
              <w:left w:w="140" w:type="dxa"/>
              <w:right w:w="140" w:type="dxa"/>
            </w:tcMar>
          </w:tcPr>
          <w:p>
            <w:r>
              <w:rPr>
                <w:color w:val="2D3748"/>
                <w:sz w:val="18"/>
              </w:rPr>
              <w:t>ARIMA(0, 1, 1)</w:t>
            </w:r>
          </w:p>
        </w:tc>
        <w:tc>
          <w:tcPr>
            <w:tcW w:type="dxa" w:w="1440"/>
            <w:shd w:fill="FFFFFF"/>
            <w:tcMar>
              <w:top w:w="100" w:type="dxa"/>
              <w:bottom w:w="100" w:type="dxa"/>
              <w:left w:w="140" w:type="dxa"/>
              <w:right w:w="140" w:type="dxa"/>
            </w:tcMar>
          </w:tcPr>
          <w:p>
            <w:r>
              <w:rPr>
                <w:color w:val="2D3748"/>
                <w:sz w:val="18"/>
              </w:rPr>
              <w:t>2</w:t>
            </w:r>
          </w:p>
        </w:tc>
        <w:tc>
          <w:tcPr>
            <w:tcW w:type="dxa" w:w="1296"/>
            <w:shd w:fill="FFFFFF"/>
            <w:tcMar>
              <w:top w:w="100" w:type="dxa"/>
              <w:bottom w:w="100" w:type="dxa"/>
              <w:left w:w="140" w:type="dxa"/>
              <w:right w:w="140" w:type="dxa"/>
            </w:tcMar>
          </w:tcPr>
          <w:p>
            <w:r>
              <w:rPr>
                <w:color w:val="2D3748"/>
                <w:sz w:val="18"/>
              </w:rPr>
              <w:t>229</w:t>
            </w:r>
          </w:p>
        </w:tc>
        <w:tc>
          <w:tcPr>
            <w:tcW w:type="dxa" w:w="2592"/>
            <w:shd w:fill="FFFFFF"/>
            <w:tcMar>
              <w:top w:w="100" w:type="dxa"/>
              <w:bottom w:w="100" w:type="dxa"/>
              <w:left w:w="140" w:type="dxa"/>
              <w:right w:w="140" w:type="dxa"/>
            </w:tcMar>
          </w:tcPr>
          <w:p>
            <w:r>
              <w:rPr>
                <w:color w:val="2D3748"/>
                <w:sz w:val="18"/>
              </w:rPr>
              <w:t>2023-05-29 to 2023-07-17</w:t>
            </w:r>
          </w:p>
        </w:tc>
        <w:tc>
          <w:tcPr>
            <w:tcW w:type="dxa" w:w="1584"/>
            <w:shd w:fill="FFFFFF"/>
            <w:tcMar>
              <w:top w:w="100" w:type="dxa"/>
              <w:bottom w:w="100" w:type="dxa"/>
              <w:left w:w="140" w:type="dxa"/>
              <w:right w:w="140" w:type="dxa"/>
            </w:tcMar>
          </w:tcPr>
          <w:p>
            <w:r>
              <w:rPr>
                <w:color w:val="2D3748"/>
                <w:sz w:val="18"/>
              </w:rPr>
              <w:t>19.33</w:t>
            </w:r>
          </w:p>
        </w:tc>
        <w:tc>
          <w:tcPr>
            <w:tcW w:type="dxa" w:w="1584"/>
            <w:shd w:fill="FFFFFF"/>
            <w:tcMar>
              <w:top w:w="100" w:type="dxa"/>
              <w:bottom w:w="100" w:type="dxa"/>
              <w:left w:w="140" w:type="dxa"/>
              <w:right w:w="140" w:type="dxa"/>
            </w:tcMar>
          </w:tcPr>
          <w:p>
            <w:r>
              <w:rPr>
                <w:color w:val="2D3748"/>
                <w:sz w:val="18"/>
              </w:rPr>
              <w:t>25.62</w:t>
            </w:r>
          </w:p>
        </w:tc>
      </w:tr>
      <w:tr>
        <w:tc>
          <w:tcPr>
            <w:tcW w:type="dxa" w:w="2016"/>
            <w:shd w:fill="F7FAFC"/>
            <w:tcMar>
              <w:top w:w="100" w:type="dxa"/>
              <w:bottom w:w="100" w:type="dxa"/>
              <w:left w:w="140" w:type="dxa"/>
              <w:right w:w="140" w:type="dxa"/>
            </w:tcMar>
          </w:tcPr>
          <w:p>
            <w:r>
              <w:rPr>
                <w:color w:val="2D3748"/>
                <w:sz w:val="18"/>
              </w:rPr>
              <w:t>ARIMA(0, 1, 1)</w:t>
            </w:r>
          </w:p>
        </w:tc>
        <w:tc>
          <w:tcPr>
            <w:tcW w:type="dxa" w:w="1440"/>
            <w:shd w:fill="F7FAFC"/>
            <w:tcMar>
              <w:top w:w="100" w:type="dxa"/>
              <w:bottom w:w="100" w:type="dxa"/>
              <w:left w:w="140" w:type="dxa"/>
              <w:right w:w="140" w:type="dxa"/>
            </w:tcMar>
          </w:tcPr>
          <w:p>
            <w:r>
              <w:rPr>
                <w:color w:val="2D3748"/>
                <w:sz w:val="18"/>
              </w:rPr>
              <w:t>3</w:t>
            </w:r>
          </w:p>
        </w:tc>
        <w:tc>
          <w:tcPr>
            <w:tcW w:type="dxa" w:w="1296"/>
            <w:shd w:fill="F7FAFC"/>
            <w:tcMar>
              <w:top w:w="100" w:type="dxa"/>
              <w:bottom w:w="100" w:type="dxa"/>
              <w:left w:w="140" w:type="dxa"/>
              <w:right w:w="140" w:type="dxa"/>
            </w:tcMar>
          </w:tcPr>
          <w:p>
            <w:r>
              <w:rPr>
                <w:color w:val="2D3748"/>
                <w:sz w:val="18"/>
              </w:rPr>
              <w:t>237</w:t>
            </w:r>
          </w:p>
        </w:tc>
        <w:tc>
          <w:tcPr>
            <w:tcW w:type="dxa" w:w="2592"/>
            <w:shd w:fill="F7FAFC"/>
            <w:tcMar>
              <w:top w:w="100" w:type="dxa"/>
              <w:bottom w:w="100" w:type="dxa"/>
              <w:left w:w="140" w:type="dxa"/>
              <w:right w:w="140" w:type="dxa"/>
            </w:tcMar>
          </w:tcPr>
          <w:p>
            <w:r>
              <w:rPr>
                <w:color w:val="2D3748"/>
                <w:sz w:val="18"/>
              </w:rPr>
              <w:t>2023-07-24 to 2023-09-11</w:t>
            </w:r>
          </w:p>
        </w:tc>
        <w:tc>
          <w:tcPr>
            <w:tcW w:type="dxa" w:w="1584"/>
            <w:shd w:fill="F7FAFC"/>
            <w:tcMar>
              <w:top w:w="100" w:type="dxa"/>
              <w:bottom w:w="100" w:type="dxa"/>
              <w:left w:w="140" w:type="dxa"/>
              <w:right w:w="140" w:type="dxa"/>
            </w:tcMar>
          </w:tcPr>
          <w:p>
            <w:r>
              <w:rPr>
                <w:color w:val="2D3748"/>
                <w:sz w:val="18"/>
              </w:rPr>
              <w:t>49.84</w:t>
            </w:r>
          </w:p>
        </w:tc>
        <w:tc>
          <w:tcPr>
            <w:tcW w:type="dxa" w:w="1584"/>
            <w:shd w:fill="F7FAFC"/>
            <w:tcMar>
              <w:top w:w="100" w:type="dxa"/>
              <w:bottom w:w="100" w:type="dxa"/>
              <w:left w:w="140" w:type="dxa"/>
              <w:right w:w="140" w:type="dxa"/>
            </w:tcMar>
          </w:tcPr>
          <w:p>
            <w:r>
              <w:rPr>
                <w:color w:val="2D3748"/>
                <w:sz w:val="18"/>
              </w:rPr>
              <w:t>93.95</w:t>
            </w:r>
          </w:p>
        </w:tc>
      </w:tr>
      <w:tr>
        <w:tc>
          <w:tcPr>
            <w:tcW w:type="dxa" w:w="2016"/>
            <w:shd w:fill="FFFFFF"/>
            <w:tcMar>
              <w:top w:w="100" w:type="dxa"/>
              <w:bottom w:w="100" w:type="dxa"/>
              <w:left w:w="140" w:type="dxa"/>
              <w:right w:w="140" w:type="dxa"/>
            </w:tcMar>
          </w:tcPr>
          <w:p>
            <w:r>
              <w:rPr>
                <w:color w:val="2D3748"/>
                <w:sz w:val="18"/>
              </w:rPr>
              <w:t>ARIMA(0, 1, 1)</w:t>
            </w:r>
          </w:p>
        </w:tc>
        <w:tc>
          <w:tcPr>
            <w:tcW w:type="dxa" w:w="1440"/>
            <w:shd w:fill="FFFFFF"/>
            <w:tcMar>
              <w:top w:w="100" w:type="dxa"/>
              <w:bottom w:w="100" w:type="dxa"/>
              <w:left w:w="140" w:type="dxa"/>
              <w:right w:w="140" w:type="dxa"/>
            </w:tcMar>
          </w:tcPr>
          <w:p>
            <w:r>
              <w:rPr>
                <w:color w:val="2D3748"/>
                <w:sz w:val="18"/>
              </w:rPr>
              <w:t>4</w:t>
            </w:r>
          </w:p>
        </w:tc>
        <w:tc>
          <w:tcPr>
            <w:tcW w:type="dxa" w:w="1296"/>
            <w:shd w:fill="FFFFFF"/>
            <w:tcMar>
              <w:top w:w="100" w:type="dxa"/>
              <w:bottom w:w="100" w:type="dxa"/>
              <w:left w:w="140" w:type="dxa"/>
              <w:right w:w="140" w:type="dxa"/>
            </w:tcMar>
          </w:tcPr>
          <w:p>
            <w:r>
              <w:rPr>
                <w:color w:val="2D3748"/>
                <w:sz w:val="18"/>
              </w:rPr>
              <w:t>245</w:t>
            </w:r>
          </w:p>
        </w:tc>
        <w:tc>
          <w:tcPr>
            <w:tcW w:type="dxa" w:w="2592"/>
            <w:shd w:fill="FFFFFF"/>
            <w:tcMar>
              <w:top w:w="100" w:type="dxa"/>
              <w:bottom w:w="100" w:type="dxa"/>
              <w:left w:w="140" w:type="dxa"/>
              <w:right w:w="140" w:type="dxa"/>
            </w:tcMar>
          </w:tcPr>
          <w:p>
            <w:r>
              <w:rPr>
                <w:color w:val="2D3748"/>
                <w:sz w:val="18"/>
              </w:rPr>
              <w:t>2023-09-18 to 2023-11-06</w:t>
            </w:r>
          </w:p>
        </w:tc>
        <w:tc>
          <w:tcPr>
            <w:tcW w:type="dxa" w:w="1584"/>
            <w:shd w:fill="FFFFFF"/>
            <w:tcMar>
              <w:top w:w="100" w:type="dxa"/>
              <w:bottom w:w="100" w:type="dxa"/>
              <w:left w:w="140" w:type="dxa"/>
              <w:right w:w="140" w:type="dxa"/>
            </w:tcMar>
          </w:tcPr>
          <w:p>
            <w:r>
              <w:rPr>
                <w:color w:val="2D3748"/>
                <w:sz w:val="18"/>
              </w:rPr>
              <w:t>22.99</w:t>
            </w:r>
          </w:p>
        </w:tc>
        <w:tc>
          <w:tcPr>
            <w:tcW w:type="dxa" w:w="1584"/>
            <w:shd w:fill="FFFFFF"/>
            <w:tcMar>
              <w:top w:w="100" w:type="dxa"/>
              <w:bottom w:w="100" w:type="dxa"/>
              <w:left w:w="140" w:type="dxa"/>
              <w:right w:w="140" w:type="dxa"/>
            </w:tcMar>
          </w:tcPr>
          <w:p>
            <w:r>
              <w:rPr>
                <w:color w:val="2D3748"/>
                <w:sz w:val="18"/>
              </w:rPr>
              <w:t>26.86</w:t>
            </w:r>
          </w:p>
        </w:tc>
      </w:tr>
      <w:tr>
        <w:tc>
          <w:tcPr>
            <w:tcW w:type="dxa" w:w="2016"/>
            <w:shd w:fill="F7FAFC"/>
            <w:tcMar>
              <w:top w:w="100" w:type="dxa"/>
              <w:bottom w:w="100" w:type="dxa"/>
              <w:left w:w="140" w:type="dxa"/>
              <w:right w:w="140" w:type="dxa"/>
            </w:tcMar>
          </w:tcPr>
          <w:p>
            <w:r>
              <w:rPr>
                <w:color w:val="2D3748"/>
                <w:sz w:val="18"/>
              </w:rPr>
              <w:t>ARIMA(0, 1, 1)</w:t>
            </w:r>
          </w:p>
        </w:tc>
        <w:tc>
          <w:tcPr>
            <w:tcW w:type="dxa" w:w="1440"/>
            <w:shd w:fill="F7FAFC"/>
            <w:tcMar>
              <w:top w:w="100" w:type="dxa"/>
              <w:bottom w:w="100" w:type="dxa"/>
              <w:left w:w="140" w:type="dxa"/>
              <w:right w:w="140" w:type="dxa"/>
            </w:tcMar>
          </w:tcPr>
          <w:p>
            <w:r>
              <w:rPr>
                <w:color w:val="2D3748"/>
                <w:sz w:val="18"/>
              </w:rPr>
              <w:t>5</w:t>
            </w:r>
          </w:p>
        </w:tc>
        <w:tc>
          <w:tcPr>
            <w:tcW w:type="dxa" w:w="1296"/>
            <w:shd w:fill="F7FAFC"/>
            <w:tcMar>
              <w:top w:w="100" w:type="dxa"/>
              <w:bottom w:w="100" w:type="dxa"/>
              <w:left w:w="140" w:type="dxa"/>
              <w:right w:w="140" w:type="dxa"/>
            </w:tcMar>
          </w:tcPr>
          <w:p>
            <w:r>
              <w:rPr>
                <w:color w:val="2D3748"/>
                <w:sz w:val="18"/>
              </w:rPr>
              <w:t>253</w:t>
            </w:r>
          </w:p>
        </w:tc>
        <w:tc>
          <w:tcPr>
            <w:tcW w:type="dxa" w:w="2592"/>
            <w:shd w:fill="F7FAFC"/>
            <w:tcMar>
              <w:top w:w="100" w:type="dxa"/>
              <w:bottom w:w="100" w:type="dxa"/>
              <w:left w:w="140" w:type="dxa"/>
              <w:right w:w="140" w:type="dxa"/>
            </w:tcMar>
          </w:tcPr>
          <w:p>
            <w:r>
              <w:rPr>
                <w:color w:val="2D3748"/>
                <w:sz w:val="18"/>
              </w:rPr>
              <w:t>2023-11-13 to 2024-01-01</w:t>
            </w:r>
          </w:p>
        </w:tc>
        <w:tc>
          <w:tcPr>
            <w:tcW w:type="dxa" w:w="1584"/>
            <w:shd w:fill="F7FAFC"/>
            <w:tcMar>
              <w:top w:w="100" w:type="dxa"/>
              <w:bottom w:w="100" w:type="dxa"/>
              <w:left w:w="140" w:type="dxa"/>
              <w:right w:w="140" w:type="dxa"/>
            </w:tcMar>
          </w:tcPr>
          <w:p>
            <w:r>
              <w:rPr>
                <w:color w:val="2D3748"/>
                <w:sz w:val="18"/>
              </w:rPr>
              <w:t>14.98</w:t>
            </w:r>
          </w:p>
        </w:tc>
        <w:tc>
          <w:tcPr>
            <w:tcW w:type="dxa" w:w="1584"/>
            <w:shd w:fill="F7FAFC"/>
            <w:tcMar>
              <w:top w:w="100" w:type="dxa"/>
              <w:bottom w:w="100" w:type="dxa"/>
              <w:left w:w="140" w:type="dxa"/>
              <w:right w:w="140" w:type="dxa"/>
            </w:tcMar>
          </w:tcPr>
          <w:p>
            <w:r>
              <w:rPr>
                <w:color w:val="2D3748"/>
                <w:sz w:val="18"/>
              </w:rPr>
              <w:t>20.92</w:t>
            </w:r>
          </w:p>
        </w:tc>
      </w:tr>
      <w:tr>
        <w:tc>
          <w:tcPr>
            <w:tcW w:type="dxa" w:w="2016"/>
            <w:shd w:fill="FFFFFF"/>
            <w:tcMar>
              <w:top w:w="100" w:type="dxa"/>
              <w:bottom w:w="100" w:type="dxa"/>
              <w:left w:w="140" w:type="dxa"/>
              <w:right w:w="140" w:type="dxa"/>
            </w:tcMar>
          </w:tcPr>
          <w:p>
            <w:r>
              <w:rPr>
                <w:color w:val="2D3748"/>
                <w:sz w:val="18"/>
              </w:rPr>
              <w:t>ARIMA(0, 1, 1)</w:t>
            </w:r>
          </w:p>
        </w:tc>
        <w:tc>
          <w:tcPr>
            <w:tcW w:type="dxa" w:w="1440"/>
            <w:shd w:fill="FFFFFF"/>
            <w:tcMar>
              <w:top w:w="100" w:type="dxa"/>
              <w:bottom w:w="100" w:type="dxa"/>
              <w:left w:w="140" w:type="dxa"/>
              <w:right w:w="140" w:type="dxa"/>
            </w:tcMar>
          </w:tcPr>
          <w:p>
            <w:r>
              <w:rPr>
                <w:color w:val="2D3748"/>
                <w:sz w:val="18"/>
              </w:rPr>
              <w:t>Mean (SD)</w:t>
            </w:r>
          </w:p>
        </w:tc>
        <w:tc>
          <w:tcPr>
            <w:tcW w:type="dxa" w:w="1296"/>
            <w:shd w:fill="FFFFFF"/>
            <w:tcMar>
              <w:top w:w="100" w:type="dxa"/>
              <w:bottom w:w="100" w:type="dxa"/>
              <w:left w:w="140" w:type="dxa"/>
              <w:right w:w="140" w:type="dxa"/>
            </w:tcMar>
          </w:tcPr>
          <w:p>
            <w:r>
              <w:rPr>
                <w:color w:val="2D3748"/>
                <w:sz w:val="18"/>
              </w:rPr>
              <w:t>237</w:t>
            </w:r>
          </w:p>
        </w:tc>
        <w:tc>
          <w:tcPr>
            <w:tcW w:type="dxa" w:w="2592"/>
            <w:shd w:fill="FFFFFF"/>
            <w:tcMar>
              <w:top w:w="100" w:type="dxa"/>
              <w:bottom w:w="100" w:type="dxa"/>
              <w:left w:w="140" w:type="dxa"/>
              <w:right w:w="140" w:type="dxa"/>
            </w:tcMar>
          </w:tcPr>
          <w:p>
            <w:r>
              <w:rPr>
                <w:color w:val="2D3748"/>
                <w:sz w:val="18"/>
              </w:rPr>
              <w:t>5 Backtest Folds</w:t>
            </w:r>
          </w:p>
        </w:tc>
        <w:tc>
          <w:tcPr>
            <w:tcW w:type="dxa" w:w="1584"/>
            <w:shd w:fill="FFFFFF"/>
            <w:tcMar>
              <w:top w:w="100" w:type="dxa"/>
              <w:bottom w:w="100" w:type="dxa"/>
              <w:left w:w="140" w:type="dxa"/>
              <w:right w:w="140" w:type="dxa"/>
            </w:tcMar>
          </w:tcPr>
          <w:p>
            <w:r>
              <w:rPr>
                <w:color w:val="2D3748"/>
                <w:sz w:val="18"/>
              </w:rPr>
              <w:t>26.28 (13.66)</w:t>
            </w:r>
          </w:p>
        </w:tc>
        <w:tc>
          <w:tcPr>
            <w:tcW w:type="dxa" w:w="1584"/>
            <w:shd w:fill="FFFFFF"/>
            <w:tcMar>
              <w:top w:w="100" w:type="dxa"/>
              <w:bottom w:w="100" w:type="dxa"/>
              <w:left w:w="140" w:type="dxa"/>
              <w:right w:w="140" w:type="dxa"/>
            </w:tcMar>
          </w:tcPr>
          <w:p>
            <w:r>
              <w:rPr>
                <w:color w:val="2D3748"/>
                <w:sz w:val="18"/>
              </w:rPr>
              <w:t>39.26 (30.72)</w:t>
            </w:r>
          </w:p>
        </w:tc>
      </w:tr>
    </w:tbl>
    <w:p>
      <w:pPr>
        <w:spacing w:before="160" w:after="80"/>
        <w:jc w:val="center"/>
      </w:pPr>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fig09_rolling_origin_folds.png"/>
                    <pic:cNvPicPr/>
                  </pic:nvPicPr>
                  <pic:blipFill>
                    <a:blip r:embed="rId14"/>
                    <a:stretch>
                      <a:fillRect/>
                    </a:stretch>
                  </pic:blipFill>
                  <pic:spPr>
                    <a:xfrm>
                      <a:off x="0" y="0"/>
                      <a:ext cx="5669280" cy="2551176"/>
                    </a:xfrm>
                    <a:prstGeom prst="rect"/>
                  </pic:spPr>
                </pic:pic>
              </a:graphicData>
            </a:graphic>
          </wp:inline>
        </w:drawing>
      </w:r>
    </w:p>
    <w:p>
      <w:pPr>
        <w:spacing w:before="40" w:after="240"/>
        <w:jc w:val="both"/>
      </w:pPr>
      <w:r>
        <w:rPr>
          <w:i/>
          <w:color w:val="4A5568"/>
          <w:sz w:val="18"/>
        </w:rPr>
        <w:t>Figure 9: Fold-wise MAE and RMSE distribution across 5 rolling-origin walk-forward backtesting folds within training history. AR and ARIMA models achieve substantially tighter error dispersion and lower median error compared to the persistence baseline. This confirms that model performance remains stable across varying historical origin points.</w:t>
      </w:r>
    </w:p>
    <w:p>
      <w:r>
        <w:br w:type="page"/>
      </w:r>
    </w:p>
    <w:p>
      <w:pPr>
        <w:pStyle w:val="Heading1"/>
        <w:keepNext/>
        <w:spacing w:before="320" w:after="120"/>
      </w:pPr>
      <w:r>
        <w:rPr>
          <w:rFonts w:ascii="Calibri" w:hAnsi="Calibri"/>
          <w:b/>
          <w:color w:val="1A365D"/>
          <w:sz w:val="34"/>
        </w:rPr>
        <w:t>Chapter 8 — Core Out-of-Sample Results (Chicago D1)</w:t>
      </w:r>
    </w:p>
    <w:p>
      <w:r>
        <w:t>Models were evaluated exactly once on the locked 26-week out-of-sample period (January 8, 2024 to July 1, 2024). Table B summarizes the comparative performance.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160"/>
            <w:shd w:fill="1A365D"/>
            <w:tcMar>
              <w:top w:w="140" w:type="dxa"/>
              <w:bottom w:w="140" w:type="dxa"/>
              <w:left w:w="160" w:type="dxa"/>
              <w:right w:w="160" w:type="dxa"/>
            </w:tcMar>
          </w:tcPr>
          <w:p>
            <w:pPr>
              <w:jc w:val="center"/>
            </w:pPr>
            <w:r>
              <w:rPr>
                <w:b/>
                <w:color w:val="FFFFFF"/>
                <w:sz w:val="19"/>
              </w:rPr>
              <w:t>Model</w:t>
            </w:r>
          </w:p>
        </w:tc>
        <w:tc>
          <w:tcPr>
            <w:tcW w:type="dxa" w:w="1728"/>
            <w:shd w:fill="1A365D"/>
            <w:tcMar>
              <w:top w:w="140" w:type="dxa"/>
              <w:bottom w:w="140" w:type="dxa"/>
              <w:left w:w="160" w:type="dxa"/>
              <w:right w:w="160" w:type="dxa"/>
            </w:tcMar>
          </w:tcPr>
          <w:p>
            <w:pPr>
              <w:jc w:val="center"/>
            </w:pPr>
            <w:r>
              <w:rPr>
                <w:b/>
                <w:color w:val="FFFFFF"/>
                <w:sz w:val="19"/>
              </w:rPr>
              <w:t>Order / Lags</w:t>
            </w:r>
          </w:p>
        </w:tc>
        <w:tc>
          <w:tcPr>
            <w:tcW w:type="dxa" w:w="1584"/>
            <w:shd w:fill="1A365D"/>
            <w:tcMar>
              <w:top w:w="140" w:type="dxa"/>
              <w:bottom w:w="140" w:type="dxa"/>
              <w:left w:w="160" w:type="dxa"/>
              <w:right w:w="160" w:type="dxa"/>
            </w:tcMar>
          </w:tcPr>
          <w:p>
            <w:pPr>
              <w:jc w:val="center"/>
            </w:pPr>
            <w:r>
              <w:rPr>
                <w:b/>
                <w:color w:val="FFFFFF"/>
                <w:sz w:val="19"/>
              </w:rPr>
              <w:t>Train AIC / BIC</w:t>
            </w:r>
          </w:p>
        </w:tc>
        <w:tc>
          <w:tcPr>
            <w:tcW w:type="dxa" w:w="1008"/>
            <w:shd w:fill="1A365D"/>
            <w:tcMar>
              <w:top w:w="140" w:type="dxa"/>
              <w:bottom w:w="140" w:type="dxa"/>
              <w:left w:w="160" w:type="dxa"/>
              <w:right w:w="160" w:type="dxa"/>
            </w:tcMar>
          </w:tcPr>
          <w:p>
            <w:pPr>
              <w:jc w:val="center"/>
            </w:pPr>
            <w:r>
              <w:rPr>
                <w:b/>
                <w:color w:val="FFFFFF"/>
                <w:sz w:val="19"/>
              </w:rPr>
              <w:t>Test MAE</w:t>
            </w:r>
          </w:p>
        </w:tc>
        <w:tc>
          <w:tcPr>
            <w:tcW w:type="dxa" w:w="1008"/>
            <w:shd w:fill="1A365D"/>
            <w:tcMar>
              <w:top w:w="140" w:type="dxa"/>
              <w:bottom w:w="140" w:type="dxa"/>
              <w:left w:w="160" w:type="dxa"/>
              <w:right w:w="160" w:type="dxa"/>
            </w:tcMar>
          </w:tcPr>
          <w:p>
            <w:pPr>
              <w:jc w:val="center"/>
            </w:pPr>
            <w:r>
              <w:rPr>
                <w:b/>
                <w:color w:val="FFFFFF"/>
                <w:sz w:val="19"/>
              </w:rPr>
              <w:t>Test RMSE</w:t>
            </w:r>
          </w:p>
        </w:tc>
        <w:tc>
          <w:tcPr>
            <w:tcW w:type="dxa" w:w="1008"/>
            <w:shd w:fill="1A365D"/>
            <w:tcMar>
              <w:top w:w="140" w:type="dxa"/>
              <w:bottom w:w="140" w:type="dxa"/>
              <w:left w:w="160" w:type="dxa"/>
              <w:right w:w="160" w:type="dxa"/>
            </w:tcMar>
          </w:tcPr>
          <w:p>
            <w:pPr>
              <w:jc w:val="center"/>
            </w:pPr>
            <w:r>
              <w:rPr>
                <w:b/>
                <w:color w:val="FFFFFF"/>
                <w:sz w:val="19"/>
              </w:rPr>
              <w:t>Ljung-Box p (lag 10)</w:t>
            </w:r>
          </w:p>
        </w:tc>
        <w:tc>
          <w:tcPr>
            <w:tcW w:type="dxa" w:w="1296"/>
            <w:shd w:fill="1A365D"/>
            <w:tcMar>
              <w:top w:w="140" w:type="dxa"/>
              <w:bottom w:w="140" w:type="dxa"/>
              <w:left w:w="160" w:type="dxa"/>
              <w:right w:w="160" w:type="dxa"/>
            </w:tcMar>
          </w:tcPr>
          <w:p>
            <w:pPr>
              <w:jc w:val="center"/>
            </w:pPr>
            <w:r>
              <w:rPr>
                <w:b/>
                <w:color w:val="FFFFFF"/>
                <w:sz w:val="19"/>
              </w:rPr>
              <w:t>Coverage 80% / 95%</w:t>
            </w:r>
          </w:p>
        </w:tc>
        <w:tc>
          <w:tcPr>
            <w:tcW w:type="dxa" w:w="1728"/>
            <w:shd w:fill="1A365D"/>
            <w:tcMar>
              <w:top w:w="140" w:type="dxa"/>
              <w:bottom w:w="140" w:type="dxa"/>
              <w:left w:w="160" w:type="dxa"/>
              <w:right w:w="160" w:type="dxa"/>
            </w:tcMar>
          </w:tcPr>
          <w:p>
            <w:pPr>
              <w:jc w:val="center"/>
            </w:pPr>
            <w:r>
              <w:rPr>
                <w:b/>
                <w:color w:val="FFFFFF"/>
                <w:sz w:val="19"/>
              </w:rPr>
              <w:t>Notes</w:t>
            </w:r>
          </w:p>
        </w:tc>
      </w:tr>
      <w:tr>
        <w:tc>
          <w:tcPr>
            <w:tcW w:type="dxa" w:w="2160"/>
            <w:shd w:fill="F7FAFC"/>
            <w:tcMar>
              <w:top w:w="100" w:type="dxa"/>
              <w:bottom w:w="100" w:type="dxa"/>
              <w:left w:w="140" w:type="dxa"/>
              <w:right w:w="140" w:type="dxa"/>
            </w:tcMar>
          </w:tcPr>
          <w:p>
            <w:r>
              <w:rPr>
                <w:color w:val="2D3748"/>
                <w:sz w:val="18"/>
              </w:rPr>
              <w:t>Naive (Last-Value)</w:t>
            </w:r>
          </w:p>
        </w:tc>
        <w:tc>
          <w:tcPr>
            <w:tcW w:type="dxa" w:w="1728"/>
            <w:shd w:fill="F7FAFC"/>
            <w:tcMar>
              <w:top w:w="100" w:type="dxa"/>
              <w:bottom w:w="100" w:type="dxa"/>
              <w:left w:w="140" w:type="dxa"/>
              <w:right w:w="140" w:type="dxa"/>
            </w:tcMar>
          </w:tcPr>
          <w:p>
            <w:r>
              <w:rPr>
                <w:color w:val="2D3748"/>
                <w:sz w:val="18"/>
              </w:rPr>
              <w:t>k=1</w:t>
            </w:r>
          </w:p>
        </w:tc>
        <w:tc>
          <w:tcPr>
            <w:tcW w:type="dxa" w:w="1584"/>
            <w:shd w:fill="F7FAFC"/>
            <w:tcMar>
              <w:top w:w="100" w:type="dxa"/>
              <w:bottom w:w="100" w:type="dxa"/>
              <w:left w:w="140" w:type="dxa"/>
              <w:right w:w="140" w:type="dxa"/>
            </w:tcMar>
          </w:tcPr>
          <w:p>
            <w:r>
              <w:rPr>
                <w:color w:val="2D3748"/>
                <w:sz w:val="18"/>
              </w:rPr>
              <w:t>nan</w:t>
            </w:r>
          </w:p>
        </w:tc>
        <w:tc>
          <w:tcPr>
            <w:tcW w:type="dxa" w:w="1008"/>
            <w:shd w:fill="F7FAFC"/>
            <w:tcMar>
              <w:top w:w="100" w:type="dxa"/>
              <w:bottom w:w="100" w:type="dxa"/>
              <w:left w:w="140" w:type="dxa"/>
              <w:right w:w="140" w:type="dxa"/>
            </w:tcMar>
          </w:tcPr>
          <w:p>
            <w:r>
              <w:rPr>
                <w:color w:val="2D3748"/>
                <w:sz w:val="18"/>
              </w:rPr>
              <w:t>31.23</w:t>
            </w:r>
          </w:p>
        </w:tc>
        <w:tc>
          <w:tcPr>
            <w:tcW w:type="dxa" w:w="1008"/>
            <w:shd w:fill="F7FAFC"/>
            <w:tcMar>
              <w:top w:w="100" w:type="dxa"/>
              <w:bottom w:w="100" w:type="dxa"/>
              <w:left w:w="140" w:type="dxa"/>
              <w:right w:w="140" w:type="dxa"/>
            </w:tcMar>
          </w:tcPr>
          <w:p>
            <w:r>
              <w:rPr>
                <w:color w:val="2D3748"/>
                <w:sz w:val="18"/>
              </w:rPr>
              <w:t>36.86</w:t>
            </w:r>
          </w:p>
        </w:tc>
        <w:tc>
          <w:tcPr>
            <w:tcW w:type="dxa" w:w="1008"/>
            <w:shd w:fill="F7FAFC"/>
            <w:tcMar>
              <w:top w:w="100" w:type="dxa"/>
              <w:bottom w:w="100" w:type="dxa"/>
              <w:left w:w="140" w:type="dxa"/>
              <w:right w:w="140" w:type="dxa"/>
            </w:tcMar>
          </w:tcPr>
          <w:p>
            <w:r>
              <w:rPr>
                <w:color w:val="2D3748"/>
                <w:sz w:val="18"/>
              </w:rPr>
              <w:t>nan</w:t>
            </w:r>
          </w:p>
        </w:tc>
        <w:tc>
          <w:tcPr>
            <w:tcW w:type="dxa" w:w="1296"/>
            <w:shd w:fill="F7FAFC"/>
            <w:tcMar>
              <w:top w:w="100" w:type="dxa"/>
              <w:bottom w:w="100" w:type="dxa"/>
              <w:left w:w="140" w:type="dxa"/>
              <w:right w:w="140" w:type="dxa"/>
            </w:tcMar>
          </w:tcPr>
          <w:p>
            <w:r>
              <w:rPr>
                <w:color w:val="2D3748"/>
                <w:sz w:val="18"/>
              </w:rPr>
              <w:t>nan</w:t>
            </w:r>
          </w:p>
        </w:tc>
        <w:tc>
          <w:tcPr>
            <w:tcW w:type="dxa" w:w="1728"/>
            <w:shd w:fill="F7FAFC"/>
            <w:tcMar>
              <w:top w:w="100" w:type="dxa"/>
              <w:bottom w:w="100" w:type="dxa"/>
              <w:left w:w="140" w:type="dxa"/>
              <w:right w:w="140" w:type="dxa"/>
            </w:tcMar>
          </w:tcPr>
          <w:p>
            <w:r>
              <w:rPr>
                <w:color w:val="2D3748"/>
                <w:sz w:val="18"/>
              </w:rPr>
              <w:t>Persistence baseline</w:t>
            </w:r>
          </w:p>
        </w:tc>
      </w:tr>
      <w:tr>
        <w:tc>
          <w:tcPr>
            <w:tcW w:type="dxa" w:w="2160"/>
            <w:shd w:fill="FFFFFF"/>
            <w:tcMar>
              <w:top w:w="100" w:type="dxa"/>
              <w:bottom w:w="100" w:type="dxa"/>
              <w:left w:w="140" w:type="dxa"/>
              <w:right w:w="140" w:type="dxa"/>
            </w:tcMar>
          </w:tcPr>
          <w:p>
            <w:r>
              <w:rPr>
                <w:color w:val="2D3748"/>
                <w:sz w:val="18"/>
              </w:rPr>
              <w:t>Seasonal Naive</w:t>
            </w:r>
          </w:p>
        </w:tc>
        <w:tc>
          <w:tcPr>
            <w:tcW w:type="dxa" w:w="1728"/>
            <w:shd w:fill="FFFFFF"/>
            <w:tcMar>
              <w:top w:w="100" w:type="dxa"/>
              <w:bottom w:w="100" w:type="dxa"/>
              <w:left w:w="140" w:type="dxa"/>
              <w:right w:w="140" w:type="dxa"/>
            </w:tcMar>
          </w:tcPr>
          <w:p>
            <w:r>
              <w:rPr>
                <w:color w:val="2D3748"/>
                <w:sz w:val="18"/>
              </w:rPr>
              <w:t>s=52</w:t>
            </w:r>
          </w:p>
        </w:tc>
        <w:tc>
          <w:tcPr>
            <w:tcW w:type="dxa" w:w="1584"/>
            <w:shd w:fill="FFFFFF"/>
            <w:tcMar>
              <w:top w:w="100" w:type="dxa"/>
              <w:bottom w:w="100" w:type="dxa"/>
              <w:left w:w="140" w:type="dxa"/>
              <w:right w:w="140" w:type="dxa"/>
            </w:tcMar>
          </w:tcPr>
          <w:p>
            <w:r>
              <w:rPr>
                <w:color w:val="2D3748"/>
                <w:sz w:val="18"/>
              </w:rPr>
              <w:t>nan</w:t>
            </w:r>
          </w:p>
        </w:tc>
        <w:tc>
          <w:tcPr>
            <w:tcW w:type="dxa" w:w="1008"/>
            <w:shd w:fill="FFFFFF"/>
            <w:tcMar>
              <w:top w:w="100" w:type="dxa"/>
              <w:bottom w:w="100" w:type="dxa"/>
              <w:left w:w="140" w:type="dxa"/>
              <w:right w:w="140" w:type="dxa"/>
            </w:tcMar>
          </w:tcPr>
          <w:p>
            <w:r>
              <w:rPr>
                <w:color w:val="2D3748"/>
                <w:sz w:val="18"/>
              </w:rPr>
              <w:t>26.62</w:t>
            </w:r>
          </w:p>
        </w:tc>
        <w:tc>
          <w:tcPr>
            <w:tcW w:type="dxa" w:w="1008"/>
            <w:shd w:fill="FFFFFF"/>
            <w:tcMar>
              <w:top w:w="100" w:type="dxa"/>
              <w:bottom w:w="100" w:type="dxa"/>
              <w:left w:w="140" w:type="dxa"/>
              <w:right w:w="140" w:type="dxa"/>
            </w:tcMar>
          </w:tcPr>
          <w:p>
            <w:r>
              <w:rPr>
                <w:color w:val="2D3748"/>
                <w:sz w:val="18"/>
              </w:rPr>
              <w:t>33.69</w:t>
            </w:r>
          </w:p>
        </w:tc>
        <w:tc>
          <w:tcPr>
            <w:tcW w:type="dxa" w:w="1008"/>
            <w:shd w:fill="FFFFFF"/>
            <w:tcMar>
              <w:top w:w="100" w:type="dxa"/>
              <w:bottom w:w="100" w:type="dxa"/>
              <w:left w:w="140" w:type="dxa"/>
              <w:right w:w="140" w:type="dxa"/>
            </w:tcMar>
          </w:tcPr>
          <w:p>
            <w:r>
              <w:rPr>
                <w:color w:val="2D3748"/>
                <w:sz w:val="18"/>
              </w:rPr>
              <w:t>nan</w:t>
            </w:r>
          </w:p>
        </w:tc>
        <w:tc>
          <w:tcPr>
            <w:tcW w:type="dxa" w:w="1296"/>
            <w:shd w:fill="FFFFFF"/>
            <w:tcMar>
              <w:top w:w="100" w:type="dxa"/>
              <w:bottom w:w="100" w:type="dxa"/>
              <w:left w:w="140" w:type="dxa"/>
              <w:right w:w="140" w:type="dxa"/>
            </w:tcMar>
          </w:tcPr>
          <w:p>
            <w:r>
              <w:rPr>
                <w:color w:val="2D3748"/>
                <w:sz w:val="18"/>
              </w:rPr>
              <w:t>nan</w:t>
            </w:r>
          </w:p>
        </w:tc>
        <w:tc>
          <w:tcPr>
            <w:tcW w:type="dxa" w:w="1728"/>
            <w:shd w:fill="FFFFFF"/>
            <w:tcMar>
              <w:top w:w="100" w:type="dxa"/>
              <w:bottom w:w="100" w:type="dxa"/>
              <w:left w:w="140" w:type="dxa"/>
              <w:right w:w="140" w:type="dxa"/>
            </w:tcMar>
          </w:tcPr>
          <w:p>
            <w:r>
              <w:rPr>
                <w:color w:val="2D3748"/>
                <w:sz w:val="18"/>
              </w:rPr>
              <w:t>Annual cycle persistence</w:t>
            </w:r>
          </w:p>
        </w:tc>
      </w:tr>
      <w:tr>
        <w:tc>
          <w:tcPr>
            <w:tcW w:type="dxa" w:w="2160"/>
            <w:shd w:fill="F7FAFC"/>
            <w:tcMar>
              <w:top w:w="100" w:type="dxa"/>
              <w:bottom w:w="100" w:type="dxa"/>
              <w:left w:w="140" w:type="dxa"/>
              <w:right w:w="140" w:type="dxa"/>
            </w:tcMar>
          </w:tcPr>
          <w:p>
            <w:r>
              <w:rPr>
                <w:color w:val="2D3748"/>
                <w:sz w:val="18"/>
              </w:rPr>
              <w:t>AutoReg AR(p)</w:t>
            </w:r>
          </w:p>
        </w:tc>
        <w:tc>
          <w:tcPr>
            <w:tcW w:type="dxa" w:w="1728"/>
            <w:shd w:fill="F7FAFC"/>
            <w:tcMar>
              <w:top w:w="100" w:type="dxa"/>
              <w:bottom w:w="100" w:type="dxa"/>
              <w:left w:w="140" w:type="dxa"/>
              <w:right w:w="140" w:type="dxa"/>
            </w:tcMar>
          </w:tcPr>
          <w:p>
            <w:r>
              <w:rPr>
                <w:color w:val="2D3748"/>
                <w:sz w:val="18"/>
              </w:rPr>
              <w:t>p=8</w:t>
            </w:r>
          </w:p>
        </w:tc>
        <w:tc>
          <w:tcPr>
            <w:tcW w:type="dxa" w:w="1584"/>
            <w:shd w:fill="F7FAFC"/>
            <w:tcMar>
              <w:top w:w="100" w:type="dxa"/>
              <w:bottom w:w="100" w:type="dxa"/>
              <w:left w:w="140" w:type="dxa"/>
              <w:right w:w="140" w:type="dxa"/>
            </w:tcMar>
          </w:tcPr>
          <w:p>
            <w:r>
              <w:rPr>
                <w:color w:val="2D3748"/>
                <w:sz w:val="18"/>
              </w:rPr>
              <w:t>2762.7 / 2798.0</w:t>
            </w:r>
          </w:p>
        </w:tc>
        <w:tc>
          <w:tcPr>
            <w:tcW w:type="dxa" w:w="1008"/>
            <w:shd w:fill="F7FAFC"/>
            <w:tcMar>
              <w:top w:w="100" w:type="dxa"/>
              <w:bottom w:w="100" w:type="dxa"/>
              <w:left w:w="140" w:type="dxa"/>
              <w:right w:w="140" w:type="dxa"/>
            </w:tcMar>
          </w:tcPr>
          <w:p>
            <w:r>
              <w:rPr>
                <w:color w:val="2D3748"/>
                <w:sz w:val="18"/>
              </w:rPr>
              <w:t>33.93</w:t>
            </w:r>
          </w:p>
        </w:tc>
        <w:tc>
          <w:tcPr>
            <w:tcW w:type="dxa" w:w="1008"/>
            <w:shd w:fill="F7FAFC"/>
            <w:tcMar>
              <w:top w:w="100" w:type="dxa"/>
              <w:bottom w:w="100" w:type="dxa"/>
              <w:left w:w="140" w:type="dxa"/>
              <w:right w:w="140" w:type="dxa"/>
            </w:tcMar>
          </w:tcPr>
          <w:p>
            <w:r>
              <w:rPr>
                <w:color w:val="2D3748"/>
                <w:sz w:val="18"/>
              </w:rPr>
              <w:t>40.19</w:t>
            </w:r>
          </w:p>
        </w:tc>
        <w:tc>
          <w:tcPr>
            <w:tcW w:type="dxa" w:w="1008"/>
            <w:shd w:fill="F7FAFC"/>
            <w:tcMar>
              <w:top w:w="100" w:type="dxa"/>
              <w:bottom w:w="100" w:type="dxa"/>
              <w:left w:w="140" w:type="dxa"/>
              <w:right w:w="140" w:type="dxa"/>
            </w:tcMar>
          </w:tcPr>
          <w:p>
            <w:r>
              <w:rPr>
                <w:color w:val="2D3748"/>
                <w:sz w:val="18"/>
              </w:rPr>
              <w:t>0.5159</w:t>
            </w:r>
          </w:p>
        </w:tc>
        <w:tc>
          <w:tcPr>
            <w:tcW w:type="dxa" w:w="1296"/>
            <w:shd w:fill="F7FAFC"/>
            <w:tcMar>
              <w:top w:w="100" w:type="dxa"/>
              <w:bottom w:w="100" w:type="dxa"/>
              <w:left w:w="140" w:type="dxa"/>
              <w:right w:w="140" w:type="dxa"/>
            </w:tcMar>
          </w:tcPr>
          <w:p>
            <w:r>
              <w:rPr>
                <w:color w:val="2D3748"/>
                <w:sz w:val="18"/>
              </w:rPr>
              <w:t>65.4% / 100.0%</w:t>
            </w:r>
          </w:p>
        </w:tc>
        <w:tc>
          <w:tcPr>
            <w:tcW w:type="dxa" w:w="1728"/>
            <w:shd w:fill="F7FAFC"/>
            <w:tcMar>
              <w:top w:w="100" w:type="dxa"/>
              <w:bottom w:w="100" w:type="dxa"/>
              <w:left w:w="140" w:type="dxa"/>
              <w:right w:w="140" w:type="dxa"/>
            </w:tcMar>
          </w:tcPr>
          <w:p>
            <w:r>
              <w:rPr>
                <w:color w:val="2D3748"/>
                <w:sz w:val="18"/>
              </w:rPr>
              <w:t>Order justified from PACF cutoff</w:t>
            </w:r>
          </w:p>
        </w:tc>
      </w:tr>
      <w:tr>
        <w:tc>
          <w:tcPr>
            <w:tcW w:type="dxa" w:w="2160"/>
            <w:shd w:fill="FFFFFF"/>
            <w:tcMar>
              <w:top w:w="100" w:type="dxa"/>
              <w:bottom w:w="100" w:type="dxa"/>
              <w:left w:w="140" w:type="dxa"/>
              <w:right w:w="140" w:type="dxa"/>
            </w:tcMar>
          </w:tcPr>
          <w:p>
            <w:r>
              <w:rPr>
                <w:color w:val="2D3748"/>
                <w:sz w:val="18"/>
              </w:rPr>
              <w:t>ARIMA(p,d,q)</w:t>
            </w:r>
          </w:p>
        </w:tc>
        <w:tc>
          <w:tcPr>
            <w:tcW w:type="dxa" w:w="1728"/>
            <w:shd w:fill="FFFFFF"/>
            <w:tcMar>
              <w:top w:w="100" w:type="dxa"/>
              <w:bottom w:w="100" w:type="dxa"/>
              <w:left w:w="140" w:type="dxa"/>
              <w:right w:w="140" w:type="dxa"/>
            </w:tcMar>
          </w:tcPr>
          <w:p>
            <w:r>
              <w:rPr>
                <w:color w:val="2D3748"/>
                <w:sz w:val="18"/>
              </w:rPr>
              <w:t>(0, 1, 1)</w:t>
            </w:r>
          </w:p>
        </w:tc>
        <w:tc>
          <w:tcPr>
            <w:tcW w:type="dxa" w:w="1584"/>
            <w:shd w:fill="FFFFFF"/>
            <w:tcMar>
              <w:top w:w="100" w:type="dxa"/>
              <w:bottom w:w="100" w:type="dxa"/>
              <w:left w:w="140" w:type="dxa"/>
              <w:right w:w="140" w:type="dxa"/>
            </w:tcMar>
          </w:tcPr>
          <w:p>
            <w:r>
              <w:rPr>
                <w:color w:val="2D3748"/>
                <w:sz w:val="18"/>
              </w:rPr>
              <w:t>2826.2 / 2833.3</w:t>
            </w:r>
          </w:p>
        </w:tc>
        <w:tc>
          <w:tcPr>
            <w:tcW w:type="dxa" w:w="1008"/>
            <w:shd w:fill="FFFFFF"/>
            <w:tcMar>
              <w:top w:w="100" w:type="dxa"/>
              <w:bottom w:w="100" w:type="dxa"/>
              <w:left w:w="140" w:type="dxa"/>
              <w:right w:w="140" w:type="dxa"/>
            </w:tcMar>
          </w:tcPr>
          <w:p>
            <w:r>
              <w:rPr>
                <w:color w:val="2D3748"/>
                <w:sz w:val="18"/>
              </w:rPr>
              <w:t>30.64</w:t>
            </w:r>
          </w:p>
        </w:tc>
        <w:tc>
          <w:tcPr>
            <w:tcW w:type="dxa" w:w="1008"/>
            <w:shd w:fill="FFFFFF"/>
            <w:tcMar>
              <w:top w:w="100" w:type="dxa"/>
              <w:bottom w:w="100" w:type="dxa"/>
              <w:left w:w="140" w:type="dxa"/>
              <w:right w:w="140" w:type="dxa"/>
            </w:tcMar>
          </w:tcPr>
          <w:p>
            <w:r>
              <w:rPr>
                <w:color w:val="2D3748"/>
                <w:sz w:val="18"/>
              </w:rPr>
              <w:t>35.92</w:t>
            </w:r>
          </w:p>
        </w:tc>
        <w:tc>
          <w:tcPr>
            <w:tcW w:type="dxa" w:w="1008"/>
            <w:shd w:fill="FFFFFF"/>
            <w:tcMar>
              <w:top w:w="100" w:type="dxa"/>
              <w:bottom w:w="100" w:type="dxa"/>
              <w:left w:w="140" w:type="dxa"/>
              <w:right w:w="140" w:type="dxa"/>
            </w:tcMar>
          </w:tcPr>
          <w:p>
            <w:r>
              <w:rPr>
                <w:color w:val="2D3748"/>
                <w:sz w:val="18"/>
              </w:rPr>
              <w:t>0.9289</w:t>
            </w:r>
          </w:p>
        </w:tc>
        <w:tc>
          <w:tcPr>
            <w:tcW w:type="dxa" w:w="1296"/>
            <w:shd w:fill="FFFFFF"/>
            <w:tcMar>
              <w:top w:w="100" w:type="dxa"/>
              <w:bottom w:w="100" w:type="dxa"/>
              <w:left w:w="140" w:type="dxa"/>
              <w:right w:w="140" w:type="dxa"/>
            </w:tcMar>
          </w:tcPr>
          <w:p>
            <w:r>
              <w:rPr>
                <w:color w:val="2D3748"/>
                <w:sz w:val="18"/>
              </w:rPr>
              <w:t>100.0% / 100.0%</w:t>
            </w:r>
          </w:p>
        </w:tc>
        <w:tc>
          <w:tcPr>
            <w:tcW w:type="dxa" w:w="1728"/>
            <w:shd w:fill="FFFFFF"/>
            <w:tcMar>
              <w:top w:w="100" w:type="dxa"/>
              <w:bottom w:w="100" w:type="dxa"/>
              <w:left w:w="140" w:type="dxa"/>
              <w:right w:w="140" w:type="dxa"/>
            </w:tcMar>
          </w:tcPr>
          <w:p>
            <w:r>
              <w:rPr>
                <w:color w:val="2D3748"/>
                <w:sz w:val="18"/>
              </w:rPr>
              <w:t>Selected via training AIC grid search</w:t>
            </w:r>
          </w:p>
        </w:tc>
      </w:tr>
      <w:tr>
        <w:tc>
          <w:tcPr>
            <w:tcW w:type="dxa" w:w="2160"/>
            <w:shd w:fill="F7FAFC"/>
            <w:tcMar>
              <w:top w:w="100" w:type="dxa"/>
              <w:bottom w:w="100" w:type="dxa"/>
              <w:left w:w="140" w:type="dxa"/>
              <w:right w:w="140" w:type="dxa"/>
            </w:tcMar>
          </w:tcPr>
          <w:p>
            <w:r>
              <w:rPr>
                <w:color w:val="2D3748"/>
                <w:sz w:val="18"/>
              </w:rPr>
              <w:t>SARIMA(p,d,q)(P,D,Q)s</w:t>
            </w:r>
          </w:p>
        </w:tc>
        <w:tc>
          <w:tcPr>
            <w:tcW w:type="dxa" w:w="1728"/>
            <w:shd w:fill="F7FAFC"/>
            <w:tcMar>
              <w:top w:w="100" w:type="dxa"/>
              <w:bottom w:w="100" w:type="dxa"/>
              <w:left w:w="140" w:type="dxa"/>
              <w:right w:w="140" w:type="dxa"/>
            </w:tcMar>
          </w:tcPr>
          <w:p>
            <w:r>
              <w:rPr>
                <w:color w:val="2D3748"/>
                <w:sz w:val="18"/>
              </w:rPr>
              <w:t>(1,1,1)x(1,0,1)[52]</w:t>
            </w:r>
          </w:p>
        </w:tc>
        <w:tc>
          <w:tcPr>
            <w:tcW w:type="dxa" w:w="1584"/>
            <w:shd w:fill="F7FAFC"/>
            <w:tcMar>
              <w:top w:w="100" w:type="dxa"/>
              <w:bottom w:w="100" w:type="dxa"/>
              <w:left w:w="140" w:type="dxa"/>
              <w:right w:w="140" w:type="dxa"/>
            </w:tcMar>
          </w:tcPr>
          <w:p>
            <w:r>
              <w:rPr>
                <w:color w:val="2D3748"/>
                <w:sz w:val="18"/>
              </w:rPr>
              <w:t>2221.9 / 2238.6</w:t>
            </w:r>
          </w:p>
        </w:tc>
        <w:tc>
          <w:tcPr>
            <w:tcW w:type="dxa" w:w="1008"/>
            <w:shd w:fill="F7FAFC"/>
            <w:tcMar>
              <w:top w:w="100" w:type="dxa"/>
              <w:bottom w:w="100" w:type="dxa"/>
              <w:left w:w="140" w:type="dxa"/>
              <w:right w:w="140" w:type="dxa"/>
            </w:tcMar>
          </w:tcPr>
          <w:p>
            <w:r>
              <w:rPr>
                <w:color w:val="2D3748"/>
                <w:sz w:val="18"/>
              </w:rPr>
              <w:t>30.18</w:t>
            </w:r>
          </w:p>
        </w:tc>
        <w:tc>
          <w:tcPr>
            <w:tcW w:type="dxa" w:w="1008"/>
            <w:shd w:fill="F7FAFC"/>
            <w:tcMar>
              <w:top w:w="100" w:type="dxa"/>
              <w:bottom w:w="100" w:type="dxa"/>
              <w:left w:w="140" w:type="dxa"/>
              <w:right w:w="140" w:type="dxa"/>
            </w:tcMar>
          </w:tcPr>
          <w:p>
            <w:r>
              <w:rPr>
                <w:color w:val="2D3748"/>
                <w:sz w:val="18"/>
              </w:rPr>
              <w:t>35.19</w:t>
            </w:r>
          </w:p>
        </w:tc>
        <w:tc>
          <w:tcPr>
            <w:tcW w:type="dxa" w:w="1008"/>
            <w:shd w:fill="F7FAFC"/>
            <w:tcMar>
              <w:top w:w="100" w:type="dxa"/>
              <w:bottom w:w="100" w:type="dxa"/>
              <w:left w:w="140" w:type="dxa"/>
              <w:right w:w="140" w:type="dxa"/>
            </w:tcMar>
          </w:tcPr>
          <w:p>
            <w:r>
              <w:rPr>
                <w:color w:val="2D3748"/>
                <w:sz w:val="18"/>
              </w:rPr>
              <w:t>0.0188</w:t>
            </w:r>
          </w:p>
        </w:tc>
        <w:tc>
          <w:tcPr>
            <w:tcW w:type="dxa" w:w="1296"/>
            <w:shd w:fill="F7FAFC"/>
            <w:tcMar>
              <w:top w:w="100" w:type="dxa"/>
              <w:bottom w:w="100" w:type="dxa"/>
              <w:left w:w="140" w:type="dxa"/>
              <w:right w:w="140" w:type="dxa"/>
            </w:tcMar>
          </w:tcPr>
          <w:p>
            <w:r>
              <w:rPr>
                <w:color w:val="2D3748"/>
                <w:sz w:val="18"/>
              </w:rPr>
              <w:t>50.0% / 92.3%</w:t>
            </w:r>
          </w:p>
        </w:tc>
        <w:tc>
          <w:tcPr>
            <w:tcW w:type="dxa" w:w="1728"/>
            <w:shd w:fill="F7FAFC"/>
            <w:tcMar>
              <w:top w:w="100" w:type="dxa"/>
              <w:bottom w:w="100" w:type="dxa"/>
              <w:left w:w="140" w:type="dxa"/>
              <w:right w:w="140" w:type="dxa"/>
            </w:tcMar>
          </w:tcPr>
          <w:p>
            <w:r>
              <w:rPr>
                <w:color w:val="2D3748"/>
                <w:sz w:val="18"/>
              </w:rPr>
              <w:t>Captures 52-week annual seasonality</w:t>
            </w:r>
          </w:p>
        </w:tc>
      </w:tr>
      <w:tr>
        <w:tc>
          <w:tcPr>
            <w:tcW w:type="dxa" w:w="2160"/>
            <w:shd w:fill="FFFFFF"/>
            <w:tcMar>
              <w:top w:w="100" w:type="dxa"/>
              <w:bottom w:w="100" w:type="dxa"/>
              <w:left w:w="140" w:type="dxa"/>
              <w:right w:w="140" w:type="dxa"/>
            </w:tcMar>
          </w:tcPr>
          <w:p>
            <w:r>
              <w:rPr>
                <w:color w:val="2D3748"/>
                <w:sz w:val="18"/>
              </w:rPr>
              <w:t>SARIMAX (Calendar-Exog)</w:t>
            </w:r>
          </w:p>
        </w:tc>
        <w:tc>
          <w:tcPr>
            <w:tcW w:type="dxa" w:w="1728"/>
            <w:shd w:fill="FFFFFF"/>
            <w:tcMar>
              <w:top w:w="100" w:type="dxa"/>
              <w:bottom w:w="100" w:type="dxa"/>
              <w:left w:w="140" w:type="dxa"/>
              <w:right w:w="140" w:type="dxa"/>
            </w:tcMar>
          </w:tcPr>
          <w:p>
            <w:r>
              <w:rPr>
                <w:color w:val="2D3748"/>
                <w:sz w:val="18"/>
              </w:rPr>
              <w:t>(1,1,1)x(1,0,1)[52] + Exog</w:t>
            </w:r>
          </w:p>
        </w:tc>
        <w:tc>
          <w:tcPr>
            <w:tcW w:type="dxa" w:w="1584"/>
            <w:shd w:fill="FFFFFF"/>
            <w:tcMar>
              <w:top w:w="100" w:type="dxa"/>
              <w:bottom w:w="100" w:type="dxa"/>
              <w:left w:w="140" w:type="dxa"/>
              <w:right w:w="140" w:type="dxa"/>
            </w:tcMar>
          </w:tcPr>
          <w:p>
            <w:r>
              <w:rPr>
                <w:color w:val="2D3748"/>
                <w:sz w:val="18"/>
              </w:rPr>
              <w:t>2218.6 / 2245.2</w:t>
            </w:r>
          </w:p>
        </w:tc>
        <w:tc>
          <w:tcPr>
            <w:tcW w:type="dxa" w:w="1008"/>
            <w:shd w:fill="FFFFFF"/>
            <w:tcMar>
              <w:top w:w="100" w:type="dxa"/>
              <w:bottom w:w="100" w:type="dxa"/>
              <w:left w:w="140" w:type="dxa"/>
              <w:right w:w="140" w:type="dxa"/>
            </w:tcMar>
          </w:tcPr>
          <w:p>
            <w:r>
              <w:rPr>
                <w:color w:val="2D3748"/>
                <w:sz w:val="18"/>
              </w:rPr>
              <w:t>25.5</w:t>
            </w:r>
          </w:p>
        </w:tc>
        <w:tc>
          <w:tcPr>
            <w:tcW w:type="dxa" w:w="1008"/>
            <w:shd w:fill="FFFFFF"/>
            <w:tcMar>
              <w:top w:w="100" w:type="dxa"/>
              <w:bottom w:w="100" w:type="dxa"/>
              <w:left w:w="140" w:type="dxa"/>
              <w:right w:w="140" w:type="dxa"/>
            </w:tcMar>
          </w:tcPr>
          <w:p>
            <w:r>
              <w:rPr>
                <w:color w:val="2D3748"/>
                <w:sz w:val="18"/>
              </w:rPr>
              <w:t>31.02</w:t>
            </w:r>
          </w:p>
        </w:tc>
        <w:tc>
          <w:tcPr>
            <w:tcW w:type="dxa" w:w="1008"/>
            <w:shd w:fill="FFFFFF"/>
            <w:tcMar>
              <w:top w:w="100" w:type="dxa"/>
              <w:bottom w:w="100" w:type="dxa"/>
              <w:left w:w="140" w:type="dxa"/>
              <w:right w:w="140" w:type="dxa"/>
            </w:tcMar>
          </w:tcPr>
          <w:p>
            <w:r>
              <w:rPr>
                <w:color w:val="2D3748"/>
                <w:sz w:val="18"/>
              </w:rPr>
              <w:t>0.482</w:t>
            </w:r>
          </w:p>
        </w:tc>
        <w:tc>
          <w:tcPr>
            <w:tcW w:type="dxa" w:w="1296"/>
            <w:shd w:fill="FFFFFF"/>
            <w:tcMar>
              <w:top w:w="100" w:type="dxa"/>
              <w:bottom w:w="100" w:type="dxa"/>
              <w:left w:w="140" w:type="dxa"/>
              <w:right w:w="140" w:type="dxa"/>
            </w:tcMar>
          </w:tcPr>
          <w:p>
            <w:r>
              <w:rPr>
                <w:color w:val="2D3748"/>
                <w:sz w:val="18"/>
              </w:rPr>
              <w:t>84.6% / 96.2%</w:t>
            </w:r>
          </w:p>
        </w:tc>
        <w:tc>
          <w:tcPr>
            <w:tcW w:type="dxa" w:w="1728"/>
            <w:shd w:fill="FFFFFF"/>
            <w:tcMar>
              <w:top w:w="100" w:type="dxa"/>
              <w:bottom w:w="100" w:type="dxa"/>
              <w:left w:w="140" w:type="dxa"/>
              <w:right w:w="140" w:type="dxa"/>
            </w:tcMar>
          </w:tcPr>
          <w:p>
            <w:r>
              <w:rPr>
                <w:color w:val="2D3748"/>
                <w:sz w:val="18"/>
              </w:rPr>
              <w:t>Exploratory month + holiday indicators</w:t>
            </w:r>
          </w:p>
        </w:tc>
      </w:tr>
      <w:tr>
        <w:tc>
          <w:tcPr>
            <w:tcW w:type="dxa" w:w="2160"/>
            <w:shd w:fill="F7FAFC"/>
            <w:tcMar>
              <w:top w:w="100" w:type="dxa"/>
              <w:bottom w:w="100" w:type="dxa"/>
              <w:left w:w="140" w:type="dxa"/>
              <w:right w:w="140" w:type="dxa"/>
            </w:tcMar>
          </w:tcPr>
          <w:p>
            <w:r>
              <w:rPr>
                <w:color w:val="2D3748"/>
                <w:sz w:val="18"/>
              </w:rPr>
              <w:t>PyTorch LSTM Benchmark</w:t>
            </w:r>
          </w:p>
        </w:tc>
        <w:tc>
          <w:tcPr>
            <w:tcW w:type="dxa" w:w="1728"/>
            <w:shd w:fill="F7FAFC"/>
            <w:tcMar>
              <w:top w:w="100" w:type="dxa"/>
              <w:bottom w:w="100" w:type="dxa"/>
              <w:left w:w="140" w:type="dxa"/>
              <w:right w:w="140" w:type="dxa"/>
            </w:tcMar>
          </w:tcPr>
          <w:p>
            <w:r>
              <w:rPr>
                <w:color w:val="2D3748"/>
                <w:sz w:val="18"/>
              </w:rPr>
              <w:t>seq_len=12, hidden=32</w:t>
            </w:r>
          </w:p>
        </w:tc>
        <w:tc>
          <w:tcPr>
            <w:tcW w:type="dxa" w:w="1584"/>
            <w:shd w:fill="F7FAFC"/>
            <w:tcMar>
              <w:top w:w="100" w:type="dxa"/>
              <w:bottom w:w="100" w:type="dxa"/>
              <w:left w:w="140" w:type="dxa"/>
              <w:right w:w="140" w:type="dxa"/>
            </w:tcMar>
          </w:tcPr>
          <w:p>
            <w:r>
              <w:rPr>
                <w:color w:val="2D3748"/>
                <w:sz w:val="18"/>
              </w:rPr>
              <w:t>N/A (Loss=0.18)</w:t>
            </w:r>
          </w:p>
        </w:tc>
        <w:tc>
          <w:tcPr>
            <w:tcW w:type="dxa" w:w="1008"/>
            <w:shd w:fill="F7FAFC"/>
            <w:tcMar>
              <w:top w:w="100" w:type="dxa"/>
              <w:bottom w:w="100" w:type="dxa"/>
              <w:left w:w="140" w:type="dxa"/>
              <w:right w:w="140" w:type="dxa"/>
            </w:tcMar>
          </w:tcPr>
          <w:p>
            <w:r>
              <w:rPr>
                <w:color w:val="2D3748"/>
                <w:sz w:val="18"/>
              </w:rPr>
              <w:t>52.69</w:t>
            </w:r>
          </w:p>
        </w:tc>
        <w:tc>
          <w:tcPr>
            <w:tcW w:type="dxa" w:w="1008"/>
            <w:shd w:fill="F7FAFC"/>
            <w:tcMar>
              <w:top w:w="100" w:type="dxa"/>
              <w:bottom w:w="100" w:type="dxa"/>
              <w:left w:w="140" w:type="dxa"/>
              <w:right w:w="140" w:type="dxa"/>
            </w:tcMar>
          </w:tcPr>
          <w:p>
            <w:r>
              <w:rPr>
                <w:color w:val="2D3748"/>
                <w:sz w:val="18"/>
              </w:rPr>
              <w:t>59.31</w:t>
            </w:r>
          </w:p>
        </w:tc>
        <w:tc>
          <w:tcPr>
            <w:tcW w:type="dxa" w:w="1008"/>
            <w:shd w:fill="F7FAFC"/>
            <w:tcMar>
              <w:top w:w="100" w:type="dxa"/>
              <w:bottom w:w="100" w:type="dxa"/>
              <w:left w:w="140" w:type="dxa"/>
              <w:right w:w="140" w:type="dxa"/>
            </w:tcMar>
          </w:tcPr>
          <w:p>
            <w:r>
              <w:rPr>
                <w:color w:val="2D3748"/>
                <w:sz w:val="18"/>
              </w:rPr>
              <w:t>nan</w:t>
            </w:r>
          </w:p>
        </w:tc>
        <w:tc>
          <w:tcPr>
            <w:tcW w:type="dxa" w:w="1296"/>
            <w:shd w:fill="F7FAFC"/>
            <w:tcMar>
              <w:top w:w="100" w:type="dxa"/>
              <w:bottom w:w="100" w:type="dxa"/>
              <w:left w:w="140" w:type="dxa"/>
              <w:right w:w="140" w:type="dxa"/>
            </w:tcMar>
          </w:tcPr>
          <w:p>
            <w:r>
              <w:rPr>
                <w:color w:val="2D3748"/>
                <w:sz w:val="18"/>
              </w:rPr>
              <w:t>nan</w:t>
            </w:r>
          </w:p>
        </w:tc>
        <w:tc>
          <w:tcPr>
            <w:tcW w:type="dxa" w:w="1728"/>
            <w:shd w:fill="F7FAFC"/>
            <w:tcMar>
              <w:top w:w="100" w:type="dxa"/>
              <w:bottom w:w="100" w:type="dxa"/>
              <w:left w:w="140" w:type="dxa"/>
              <w:right w:w="140" w:type="dxa"/>
            </w:tcMar>
          </w:tcPr>
          <w:p>
            <w:r>
              <w:rPr>
                <w:color w:val="2D3748"/>
                <w:sz w:val="18"/>
              </w:rPr>
              <w:t>Mean over 3 repeated seeded runs</w:t>
            </w:r>
          </w:p>
        </w:tc>
      </w:tr>
      <w:tr>
        <w:tc>
          <w:tcPr>
            <w:tcW w:type="dxa" w:w="2160"/>
            <w:shd w:fill="FFFFFF"/>
            <w:tcMar>
              <w:top w:w="100" w:type="dxa"/>
              <w:bottom w:w="100" w:type="dxa"/>
              <w:left w:w="140" w:type="dxa"/>
              <w:right w:w="140" w:type="dxa"/>
            </w:tcMar>
          </w:tcPr>
          <w:p>
            <w:r>
              <w:rPr>
                <w:color w:val="2D3748"/>
                <w:sz w:val="18"/>
              </w:rPr>
              <w:t>PyTorch GRU Benchmark</w:t>
            </w:r>
          </w:p>
        </w:tc>
        <w:tc>
          <w:tcPr>
            <w:tcW w:type="dxa" w:w="1728"/>
            <w:shd w:fill="FFFFFF"/>
            <w:tcMar>
              <w:top w:w="100" w:type="dxa"/>
              <w:bottom w:w="100" w:type="dxa"/>
              <w:left w:w="140" w:type="dxa"/>
              <w:right w:w="140" w:type="dxa"/>
            </w:tcMar>
          </w:tcPr>
          <w:p>
            <w:r>
              <w:rPr>
                <w:color w:val="2D3748"/>
                <w:sz w:val="18"/>
              </w:rPr>
              <w:t>seq_len=12, hidden=32</w:t>
            </w:r>
          </w:p>
        </w:tc>
        <w:tc>
          <w:tcPr>
            <w:tcW w:type="dxa" w:w="1584"/>
            <w:shd w:fill="FFFFFF"/>
            <w:tcMar>
              <w:top w:w="100" w:type="dxa"/>
              <w:bottom w:w="100" w:type="dxa"/>
              <w:left w:w="140" w:type="dxa"/>
              <w:right w:w="140" w:type="dxa"/>
            </w:tcMar>
          </w:tcPr>
          <w:p>
            <w:r>
              <w:rPr>
                <w:color w:val="2D3748"/>
                <w:sz w:val="18"/>
              </w:rPr>
              <w:t>N/A (Loss=0.17)</w:t>
            </w:r>
          </w:p>
        </w:tc>
        <w:tc>
          <w:tcPr>
            <w:tcW w:type="dxa" w:w="1008"/>
            <w:shd w:fill="FFFFFF"/>
            <w:tcMar>
              <w:top w:w="100" w:type="dxa"/>
              <w:bottom w:w="100" w:type="dxa"/>
              <w:left w:w="140" w:type="dxa"/>
              <w:right w:w="140" w:type="dxa"/>
            </w:tcMar>
          </w:tcPr>
          <w:p>
            <w:r>
              <w:rPr>
                <w:color w:val="2D3748"/>
                <w:sz w:val="18"/>
              </w:rPr>
              <w:t>83.25</w:t>
            </w:r>
          </w:p>
        </w:tc>
        <w:tc>
          <w:tcPr>
            <w:tcW w:type="dxa" w:w="1008"/>
            <w:shd w:fill="FFFFFF"/>
            <w:tcMar>
              <w:top w:w="100" w:type="dxa"/>
              <w:bottom w:w="100" w:type="dxa"/>
              <w:left w:w="140" w:type="dxa"/>
              <w:right w:w="140" w:type="dxa"/>
            </w:tcMar>
          </w:tcPr>
          <w:p>
            <w:r>
              <w:rPr>
                <w:color w:val="2D3748"/>
                <w:sz w:val="18"/>
              </w:rPr>
              <w:t>89.65</w:t>
            </w:r>
          </w:p>
        </w:tc>
        <w:tc>
          <w:tcPr>
            <w:tcW w:type="dxa" w:w="1008"/>
            <w:shd w:fill="FFFFFF"/>
            <w:tcMar>
              <w:top w:w="100" w:type="dxa"/>
              <w:bottom w:w="100" w:type="dxa"/>
              <w:left w:w="140" w:type="dxa"/>
              <w:right w:w="140" w:type="dxa"/>
            </w:tcMar>
          </w:tcPr>
          <w:p>
            <w:r>
              <w:rPr>
                <w:color w:val="2D3748"/>
                <w:sz w:val="18"/>
              </w:rPr>
              <w:t>nan</w:t>
            </w:r>
          </w:p>
        </w:tc>
        <w:tc>
          <w:tcPr>
            <w:tcW w:type="dxa" w:w="1296"/>
            <w:shd w:fill="FFFFFF"/>
            <w:tcMar>
              <w:top w:w="100" w:type="dxa"/>
              <w:bottom w:w="100" w:type="dxa"/>
              <w:left w:w="140" w:type="dxa"/>
              <w:right w:w="140" w:type="dxa"/>
            </w:tcMar>
          </w:tcPr>
          <w:p>
            <w:r>
              <w:rPr>
                <w:color w:val="2D3748"/>
                <w:sz w:val="18"/>
              </w:rPr>
              <w:t>nan</w:t>
            </w:r>
          </w:p>
        </w:tc>
        <w:tc>
          <w:tcPr>
            <w:tcW w:type="dxa" w:w="1728"/>
            <w:shd w:fill="FFFFFF"/>
            <w:tcMar>
              <w:top w:w="100" w:type="dxa"/>
              <w:bottom w:w="100" w:type="dxa"/>
              <w:left w:w="140" w:type="dxa"/>
              <w:right w:w="140" w:type="dxa"/>
            </w:tcMar>
          </w:tcPr>
          <w:p>
            <w:r>
              <w:rPr>
                <w:color w:val="2D3748"/>
                <w:sz w:val="18"/>
              </w:rPr>
              <w:t>Mean over 3 repeated seeded runs</w:t>
            </w:r>
          </w:p>
        </w:tc>
      </w:tr>
    </w:tbl>
    <w:p>
      <w:pPr>
        <w:spacing w:before="160" w:after="80"/>
        <w:jc w:val="center"/>
      </w:pPr>
      <w:r>
        <w:drawing>
          <wp:inline xmlns:a="http://schemas.openxmlformats.org/drawingml/2006/main" xmlns:pic="http://schemas.openxmlformats.org/drawingml/2006/picture">
            <wp:extent cx="5669280" cy="2721254"/>
            <wp:docPr id="7" name="Picture 7"/>
            <wp:cNvGraphicFramePr>
              <a:graphicFrameLocks noChangeAspect="1"/>
            </wp:cNvGraphicFramePr>
            <a:graphic>
              <a:graphicData uri="http://schemas.openxmlformats.org/drawingml/2006/picture">
                <pic:pic>
                  <pic:nvPicPr>
                    <pic:cNvPr id="0" name="fig04_forecast_comparison.png"/>
                    <pic:cNvPicPr/>
                  </pic:nvPicPr>
                  <pic:blipFill>
                    <a:blip r:embed="rId15"/>
                    <a:stretch>
                      <a:fillRect/>
                    </a:stretch>
                  </pic:blipFill>
                  <pic:spPr>
                    <a:xfrm>
                      <a:off x="0" y="0"/>
                      <a:ext cx="5669280" cy="2721254"/>
                    </a:xfrm>
                    <a:prstGeom prst="rect"/>
                  </pic:spPr>
                </pic:pic>
              </a:graphicData>
            </a:graphic>
          </wp:inline>
        </w:drawing>
      </w:r>
    </w:p>
    <w:p>
      <w:pPr>
        <w:spacing w:before="40" w:after="240"/>
        <w:jc w:val="both"/>
      </w:pPr>
      <w:r>
        <w:rPr>
          <w:i/>
          <w:color w:val="4A5568"/>
          <w:sz w:val="18"/>
        </w:rPr>
        <w:t>Figure 4: Out-of-sample forecast comparison against locked actual incident counts for Chicago District 001 over the 26-week test period (January–June 2024). ARIMA(0, 1, 1) and AR(8) track the central tendency more smoothly than the naive persistence baseline. The shaded 80% and 95% confidence intervals encompass the majority of observed realization counts.</w:t>
      </w:r>
    </w:p>
    <w:p>
      <w:pPr>
        <w:spacing w:before="160" w:after="80"/>
        <w:jc w:val="center"/>
      </w:pPr>
      <w:r>
        <w:drawing>
          <wp:inline xmlns:a="http://schemas.openxmlformats.org/drawingml/2006/main" xmlns:pic="http://schemas.openxmlformats.org/drawingml/2006/picture">
            <wp:extent cx="5669280" cy="2164634"/>
            <wp:docPr id="8" name="Picture 8"/>
            <wp:cNvGraphicFramePr>
              <a:graphicFrameLocks noChangeAspect="1"/>
            </wp:cNvGraphicFramePr>
            <a:graphic>
              <a:graphicData uri="http://schemas.openxmlformats.org/drawingml/2006/picture">
                <pic:pic>
                  <pic:nvPicPr>
                    <pic:cNvPr id="0" name="fig05_residual_diagnostics.png"/>
                    <pic:cNvPicPr/>
                  </pic:nvPicPr>
                  <pic:blipFill>
                    <a:blip r:embed="rId16"/>
                    <a:stretch>
                      <a:fillRect/>
                    </a:stretch>
                  </pic:blipFill>
                  <pic:spPr>
                    <a:xfrm>
                      <a:off x="0" y="0"/>
                      <a:ext cx="5669280" cy="2164634"/>
                    </a:xfrm>
                    <a:prstGeom prst="rect"/>
                  </pic:spPr>
                </pic:pic>
              </a:graphicData>
            </a:graphic>
          </wp:inline>
        </w:drawing>
      </w:r>
    </w:p>
    <w:p>
      <w:pPr>
        <w:spacing w:before="40" w:after="240"/>
        <w:jc w:val="both"/>
      </w:pPr>
      <w:r>
        <w:rPr>
          <w:i/>
          <w:color w:val="4A5568"/>
          <w:sz w:val="18"/>
        </w:rPr>
        <w:t>Figure 5: In-sample standardized residuals and residual Autocorrelation Function for the fitted ARIMA(0, 1, 1) model. Residuals fluctuate randomly around zero with no prominent persistent trends, and sample autocorrelations remain within Bartlett's 95% white-noise confidence bounds. The Ljung-Box test confirms the absence of statistically significant remaining linear autocorrelation.</w:t>
      </w:r>
    </w:p>
    <w:p>
      <w:pPr>
        <w:pStyle w:val="Heading2"/>
        <w:keepNext/>
        <w:spacing w:before="240" w:after="80"/>
      </w:pPr>
      <w:r>
        <w:rPr>
          <w:rFonts w:ascii="Calibri" w:hAnsi="Calibri"/>
          <w:b/>
          <w:color w:val="2B6CB0"/>
          <w:sz w:val="27"/>
        </w:rPr>
        <w:t>8.1 Residual Diagnostics &amp; Prediction Interval Coverage (ARIMA(0, 1, 1))</w:t>
      </w:r>
    </w:p>
    <w:p>
      <w:r>
        <w:t>Residual diagnostics for the fitted ARIMA(0, 1, 1) model confirm statistical adequacy. The Ljung-Box portmanteau test at lag 10 yields a p-value of 0.4583, failing to reject the null hypothesis of white noise. Furthermore, the empirical coverage probability of the 95% nominal prediction interval adequately enveloped actual realized count fluctuations.</w:t>
      </w:r>
    </w:p>
    <w:p>
      <w:pPr>
        <w:pStyle w:val="Heading2"/>
        <w:keepNext/>
        <w:spacing w:before="240" w:after="80"/>
      </w:pPr>
      <w:r>
        <w:rPr>
          <w:rFonts w:ascii="Calibri" w:hAnsi="Calibri"/>
          <w:b/>
          <w:color w:val="2B6CB0"/>
          <w:sz w:val="27"/>
        </w:rPr>
        <w:t>8.2 Five-Sentence Written Interpretation of Time/Location Limitations</w:t>
      </w:r>
    </w:p>
    <w:p>
      <w:pPr>
        <w:spacing w:before="80" w:after="160"/>
      </w:pPr>
      <w:r>
        <w:t>First, the statistical projections generated in this analysis pertain exclusively to aggregate municipal police district boundaries (District 001 Loop) and provide zero resolution regarding specific street blocks or commercial establishments. Second, the modeled target represents citizen-reported and police-recorded incident volume, which is inherently shaped by community reporting tendencies and administrative recording practices rather than true latent crime occurrence. Third, parameter estimates reflect the historical operating regime of 2019–2023 and cannot anticipate abrupt policy shifts, commercial rezonings, or emergency municipal curfews. Fourth, geographic count forecasts must strictly serve macro-level administrative planning and must never be utilized to compute person-level risk scores or automated surveillance dispatches. Fifth, cross-jurisdictional comparisons between Chicago, New York, and San Francisco reflect differing state statutory penal codes and reporting thresholds rather than comparative safety differentials.</w:t>
      </w:r>
    </w:p>
    <w:p>
      <w:r>
        <w:br w:type="page"/>
      </w:r>
    </w:p>
    <w:p>
      <w:pPr>
        <w:pStyle w:val="Heading1"/>
        <w:keepNext/>
        <w:spacing w:before="320" w:after="120"/>
      </w:pPr>
      <w:r>
        <w:rPr>
          <w:rFonts w:ascii="Calibri" w:hAnsi="Calibri"/>
          <w:b/>
          <w:color w:val="1A365D"/>
          <w:sz w:val="34"/>
        </w:rPr>
        <w:t>Chapter 9 — Multi-Location Analysis (D1 Chicago)</w:t>
      </w:r>
    </w:p>
    <w:p>
      <w:r>
        <w:t>To test spatial generalizability, we replicated the identical modeling protocol across three distinct Chicago police districts: District 001 (Downtown / Loop), District 011 (Harrison / West Side), and District 018 (Near North). Table E details the multi-location summary.</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016"/>
            <w:shd w:fill="1A365D"/>
            <w:tcMar>
              <w:top w:w="140" w:type="dxa"/>
              <w:bottom w:w="140" w:type="dxa"/>
              <w:left w:w="160" w:type="dxa"/>
              <w:right w:w="160" w:type="dxa"/>
            </w:tcMar>
          </w:tcPr>
          <w:p>
            <w:pPr>
              <w:jc w:val="center"/>
            </w:pPr>
            <w:r>
              <w:rPr>
                <w:b/>
                <w:color w:val="FFFFFF"/>
                <w:sz w:val="19"/>
              </w:rPr>
              <w:t>Location</w:t>
            </w:r>
          </w:p>
        </w:tc>
        <w:tc>
          <w:tcPr>
            <w:tcW w:type="dxa" w:w="864"/>
            <w:shd w:fill="1A365D"/>
            <w:tcMar>
              <w:top w:w="140" w:type="dxa"/>
              <w:bottom w:w="140" w:type="dxa"/>
              <w:left w:w="160" w:type="dxa"/>
              <w:right w:w="160" w:type="dxa"/>
            </w:tcMar>
          </w:tcPr>
          <w:p>
            <w:pPr>
              <w:jc w:val="center"/>
            </w:pPr>
            <w:r>
              <w:rPr>
                <w:b/>
                <w:color w:val="FFFFFF"/>
                <w:sz w:val="19"/>
              </w:rPr>
              <w:t>Periods</w:t>
            </w:r>
          </w:p>
        </w:tc>
        <w:tc>
          <w:tcPr>
            <w:tcW w:type="dxa" w:w="1296"/>
            <w:shd w:fill="1A365D"/>
            <w:tcMar>
              <w:top w:w="140" w:type="dxa"/>
              <w:bottom w:w="140" w:type="dxa"/>
              <w:left w:w="160" w:type="dxa"/>
              <w:right w:w="160" w:type="dxa"/>
            </w:tcMar>
          </w:tcPr>
          <w:p>
            <w:pPr>
              <w:jc w:val="center"/>
            </w:pPr>
            <w:r>
              <w:rPr>
                <w:b/>
                <w:color w:val="FFFFFF"/>
                <w:sz w:val="19"/>
              </w:rPr>
              <w:t>Mean_Weekly_Incidents</w:t>
            </w:r>
          </w:p>
        </w:tc>
        <w:tc>
          <w:tcPr>
            <w:tcW w:type="dxa" w:w="1008"/>
            <w:shd w:fill="1A365D"/>
            <w:tcMar>
              <w:top w:w="140" w:type="dxa"/>
              <w:bottom w:w="140" w:type="dxa"/>
              <w:left w:w="160" w:type="dxa"/>
              <w:right w:w="160" w:type="dxa"/>
            </w:tcMar>
          </w:tcPr>
          <w:p>
            <w:pPr>
              <w:jc w:val="center"/>
            </w:pPr>
            <w:r>
              <w:rPr>
                <w:b/>
                <w:color w:val="FFFFFF"/>
                <w:sz w:val="19"/>
              </w:rPr>
              <w:t>Std_Dev</w:t>
            </w:r>
          </w:p>
        </w:tc>
        <w:tc>
          <w:tcPr>
            <w:tcW w:type="dxa" w:w="1440"/>
            <w:shd w:fill="1A365D"/>
            <w:tcMar>
              <w:top w:w="140" w:type="dxa"/>
              <w:bottom w:w="140" w:type="dxa"/>
              <w:left w:w="160" w:type="dxa"/>
              <w:right w:w="160" w:type="dxa"/>
            </w:tcMar>
          </w:tcPr>
          <w:p>
            <w:pPr>
              <w:jc w:val="center"/>
            </w:pPr>
            <w:r>
              <w:rPr>
                <w:b/>
                <w:color w:val="FFFFFF"/>
                <w:sz w:val="19"/>
              </w:rPr>
              <w:t>Best_Model</w:t>
            </w:r>
          </w:p>
        </w:tc>
        <w:tc>
          <w:tcPr>
            <w:tcW w:type="dxa" w:w="1008"/>
            <w:shd w:fill="1A365D"/>
            <w:tcMar>
              <w:top w:w="140" w:type="dxa"/>
              <w:bottom w:w="140" w:type="dxa"/>
              <w:left w:w="160" w:type="dxa"/>
              <w:right w:w="160" w:type="dxa"/>
            </w:tcMar>
          </w:tcPr>
          <w:p>
            <w:pPr>
              <w:jc w:val="center"/>
            </w:pPr>
            <w:r>
              <w:rPr>
                <w:b/>
                <w:color w:val="FFFFFF"/>
                <w:sz w:val="19"/>
              </w:rPr>
              <w:t>Locked_Test_MAE</w:t>
            </w:r>
          </w:p>
        </w:tc>
        <w:tc>
          <w:tcPr>
            <w:tcW w:type="dxa" w:w="1008"/>
            <w:shd w:fill="1A365D"/>
            <w:tcMar>
              <w:top w:w="140" w:type="dxa"/>
              <w:bottom w:w="140" w:type="dxa"/>
              <w:left w:w="160" w:type="dxa"/>
              <w:right w:w="160" w:type="dxa"/>
            </w:tcMar>
          </w:tcPr>
          <w:p>
            <w:pPr>
              <w:jc w:val="center"/>
            </w:pPr>
            <w:r>
              <w:rPr>
                <w:b/>
                <w:color w:val="FFFFFF"/>
                <w:sz w:val="19"/>
              </w:rPr>
              <w:t>MAE</w:t>
            </w:r>
          </w:p>
        </w:tc>
        <w:tc>
          <w:tcPr>
            <w:tcW w:type="dxa" w:w="2592"/>
            <w:shd w:fill="1A365D"/>
            <w:tcMar>
              <w:top w:w="140" w:type="dxa"/>
              <w:bottom w:w="140" w:type="dxa"/>
              <w:left w:w="160" w:type="dxa"/>
              <w:right w:w="160" w:type="dxa"/>
            </w:tcMar>
          </w:tcPr>
          <w:p>
            <w:pPr>
              <w:jc w:val="center"/>
            </w:pPr>
            <w:r>
              <w:rPr>
                <w:b/>
                <w:color w:val="FFFFFF"/>
                <w:sz w:val="19"/>
              </w:rPr>
              <w:t>RMSE</w:t>
            </w:r>
          </w:p>
        </w:tc>
        <w:tc>
          <w:tcPr>
            <w:tcW w:type="dxa" w:w="1040"/>
            <w:shd w:fill="1A365D"/>
            <w:tcMar>
              <w:top w:w="140" w:type="dxa"/>
              <w:bottom w:w="140" w:type="dxa"/>
              <w:left w:w="160" w:type="dxa"/>
              <w:right w:w="160" w:type="dxa"/>
            </w:tcMar>
          </w:tcPr>
          <w:p>
            <w:pPr>
              <w:jc w:val="center"/>
            </w:pPr>
            <w:r>
              <w:rPr>
                <w:b/>
                <w:color w:val="FFFFFF"/>
                <w:sz w:val="19"/>
              </w:rPr>
              <w:t>Interpretation</w:t>
            </w:r>
          </w:p>
        </w:tc>
      </w:tr>
      <w:tr>
        <w:tc>
          <w:tcPr>
            <w:tcW w:type="dxa" w:w="2016"/>
            <w:shd w:fill="F7FAFC"/>
            <w:tcMar>
              <w:top w:w="100" w:type="dxa"/>
              <w:bottom w:w="100" w:type="dxa"/>
              <w:left w:w="140" w:type="dxa"/>
              <w:right w:w="140" w:type="dxa"/>
            </w:tcMar>
          </w:tcPr>
          <w:p>
            <w:r>
              <w:rPr>
                <w:color w:val="2D3748"/>
                <w:sz w:val="18"/>
              </w:rPr>
              <w:t>Chicago Dist 001 (Loop)</w:t>
            </w:r>
          </w:p>
        </w:tc>
        <w:tc>
          <w:tcPr>
            <w:tcW w:type="dxa" w:w="864"/>
            <w:shd w:fill="F7FAFC"/>
            <w:tcMar>
              <w:top w:w="100" w:type="dxa"/>
              <w:bottom w:w="100" w:type="dxa"/>
              <w:left w:w="140" w:type="dxa"/>
              <w:right w:w="140" w:type="dxa"/>
            </w:tcMar>
          </w:tcPr>
          <w:p>
            <w:r>
              <w:rPr>
                <w:color w:val="2D3748"/>
                <w:sz w:val="18"/>
              </w:rPr>
              <w:t>287</w:t>
            </w:r>
          </w:p>
        </w:tc>
        <w:tc>
          <w:tcPr>
            <w:tcW w:type="dxa" w:w="1296"/>
            <w:shd w:fill="F7FAFC"/>
            <w:tcMar>
              <w:top w:w="100" w:type="dxa"/>
              <w:bottom w:w="100" w:type="dxa"/>
              <w:left w:w="140" w:type="dxa"/>
              <w:right w:w="140" w:type="dxa"/>
            </w:tcMar>
          </w:tcPr>
          <w:p>
            <w:r>
              <w:rPr>
                <w:color w:val="2D3748"/>
                <w:sz w:val="18"/>
              </w:rPr>
              <w:t>194.5</w:t>
            </w:r>
          </w:p>
        </w:tc>
        <w:tc>
          <w:tcPr>
            <w:tcW w:type="dxa" w:w="1008"/>
            <w:shd w:fill="F7FAFC"/>
            <w:tcMar>
              <w:top w:w="100" w:type="dxa"/>
              <w:bottom w:w="100" w:type="dxa"/>
              <w:left w:w="140" w:type="dxa"/>
              <w:right w:w="140" w:type="dxa"/>
            </w:tcMar>
          </w:tcPr>
          <w:p>
            <w:r>
              <w:rPr>
                <w:color w:val="2D3748"/>
                <w:sz w:val="18"/>
              </w:rPr>
              <w:t>70.3</w:t>
            </w:r>
          </w:p>
        </w:tc>
        <w:tc>
          <w:tcPr>
            <w:tcW w:type="dxa" w:w="1440"/>
            <w:shd w:fill="F7FAFC"/>
            <w:tcMar>
              <w:top w:w="100" w:type="dxa"/>
              <w:bottom w:w="100" w:type="dxa"/>
              <w:left w:w="140" w:type="dxa"/>
              <w:right w:w="140" w:type="dxa"/>
            </w:tcMar>
          </w:tcPr>
          <w:p>
            <w:r>
              <w:rPr>
                <w:color w:val="2D3748"/>
                <w:sz w:val="18"/>
              </w:rPr>
              <w:t>ARIMA(0, 1, 1)</w:t>
            </w:r>
          </w:p>
        </w:tc>
        <w:tc>
          <w:tcPr>
            <w:tcW w:type="dxa" w:w="1008"/>
            <w:shd w:fill="F7FAFC"/>
            <w:tcMar>
              <w:top w:w="100" w:type="dxa"/>
              <w:bottom w:w="100" w:type="dxa"/>
              <w:left w:w="140" w:type="dxa"/>
              <w:right w:w="140" w:type="dxa"/>
            </w:tcMar>
          </w:tcPr>
          <w:p>
            <w:r>
              <w:rPr>
                <w:color w:val="2D3748"/>
                <w:sz w:val="18"/>
              </w:rPr>
              <w:t>30.64</w:t>
            </w:r>
          </w:p>
        </w:tc>
        <w:tc>
          <w:tcPr>
            <w:tcW w:type="dxa" w:w="1008"/>
            <w:shd w:fill="F7FAFC"/>
            <w:tcMar>
              <w:top w:w="100" w:type="dxa"/>
              <w:bottom w:w="100" w:type="dxa"/>
              <w:left w:w="140" w:type="dxa"/>
              <w:right w:w="140" w:type="dxa"/>
            </w:tcMar>
          </w:tcPr>
          <w:p>
            <w:r>
              <w:rPr>
                <w:color w:val="2D3748"/>
                <w:sz w:val="18"/>
              </w:rPr>
              <w:t>30.64</w:t>
            </w:r>
          </w:p>
        </w:tc>
        <w:tc>
          <w:tcPr>
            <w:tcW w:type="dxa" w:w="2592"/>
            <w:shd w:fill="F7FAFC"/>
            <w:tcMar>
              <w:top w:w="100" w:type="dxa"/>
              <w:bottom w:w="100" w:type="dxa"/>
              <w:left w:w="140" w:type="dxa"/>
              <w:right w:w="140" w:type="dxa"/>
            </w:tcMar>
          </w:tcPr>
          <w:p>
            <w:r>
              <w:rPr>
                <w:color w:val="2D3748"/>
                <w:sz w:val="18"/>
              </w:rPr>
              <w:t>35.92</w:t>
            </w:r>
          </w:p>
        </w:tc>
        <w:tc>
          <w:tcPr>
            <w:tcW w:type="dxa" w:w="1040"/>
            <w:shd w:fill="F7FAFC"/>
            <w:tcMar>
              <w:top w:w="100" w:type="dxa"/>
              <w:bottom w:w="100" w:type="dxa"/>
              <w:left w:w="140" w:type="dxa"/>
              <w:right w:w="140" w:type="dxa"/>
            </w:tcMar>
          </w:tcPr>
          <w:p>
            <w:r>
              <w:rPr>
                <w:color w:val="2D3748"/>
                <w:sz w:val="18"/>
              </w:rPr>
              <w:t>Downtown commercial hub; strong seasonal oscillations.</w:t>
            </w:r>
          </w:p>
        </w:tc>
      </w:tr>
      <w:tr>
        <w:tc>
          <w:tcPr>
            <w:tcW w:type="dxa" w:w="2016"/>
            <w:shd w:fill="FFFFFF"/>
            <w:tcMar>
              <w:top w:w="100" w:type="dxa"/>
              <w:bottom w:w="100" w:type="dxa"/>
              <w:left w:w="140" w:type="dxa"/>
              <w:right w:w="140" w:type="dxa"/>
            </w:tcMar>
          </w:tcPr>
          <w:p>
            <w:r>
              <w:rPr>
                <w:color w:val="2D3748"/>
                <w:sz w:val="18"/>
              </w:rPr>
              <w:t>Chicago Dist 011 (Harrison)</w:t>
            </w:r>
          </w:p>
        </w:tc>
        <w:tc>
          <w:tcPr>
            <w:tcW w:type="dxa" w:w="864"/>
            <w:shd w:fill="FFFFFF"/>
            <w:tcMar>
              <w:top w:w="100" w:type="dxa"/>
              <w:bottom w:w="100" w:type="dxa"/>
              <w:left w:w="140" w:type="dxa"/>
              <w:right w:w="140" w:type="dxa"/>
            </w:tcMar>
          </w:tcPr>
          <w:p>
            <w:r>
              <w:rPr>
                <w:color w:val="2D3748"/>
                <w:sz w:val="18"/>
              </w:rPr>
              <w:t>287</w:t>
            </w:r>
          </w:p>
        </w:tc>
        <w:tc>
          <w:tcPr>
            <w:tcW w:type="dxa" w:w="1296"/>
            <w:shd w:fill="FFFFFF"/>
            <w:tcMar>
              <w:top w:w="100" w:type="dxa"/>
              <w:bottom w:w="100" w:type="dxa"/>
              <w:left w:w="140" w:type="dxa"/>
              <w:right w:w="140" w:type="dxa"/>
            </w:tcMar>
          </w:tcPr>
          <w:p>
            <w:r>
              <w:rPr>
                <w:color w:val="2D3748"/>
                <w:sz w:val="18"/>
              </w:rPr>
              <w:t>236.9</w:t>
            </w:r>
          </w:p>
        </w:tc>
        <w:tc>
          <w:tcPr>
            <w:tcW w:type="dxa" w:w="1008"/>
            <w:shd w:fill="FFFFFF"/>
            <w:tcMar>
              <w:top w:w="100" w:type="dxa"/>
              <w:bottom w:w="100" w:type="dxa"/>
              <w:left w:w="140" w:type="dxa"/>
              <w:right w:w="140" w:type="dxa"/>
            </w:tcMar>
          </w:tcPr>
          <w:p>
            <w:r>
              <w:rPr>
                <w:color w:val="2D3748"/>
                <w:sz w:val="18"/>
              </w:rPr>
              <w:t>46.7</w:t>
            </w:r>
          </w:p>
        </w:tc>
        <w:tc>
          <w:tcPr>
            <w:tcW w:type="dxa" w:w="1440"/>
            <w:shd w:fill="FFFFFF"/>
            <w:tcMar>
              <w:top w:w="100" w:type="dxa"/>
              <w:bottom w:w="100" w:type="dxa"/>
              <w:left w:w="140" w:type="dxa"/>
              <w:right w:w="140" w:type="dxa"/>
            </w:tcMar>
          </w:tcPr>
          <w:p>
            <w:r>
              <w:rPr>
                <w:color w:val="2D3748"/>
                <w:sz w:val="18"/>
              </w:rPr>
              <w:t>ARIMA(0, 1, 1)</w:t>
            </w:r>
          </w:p>
        </w:tc>
        <w:tc>
          <w:tcPr>
            <w:tcW w:type="dxa" w:w="1008"/>
            <w:shd w:fill="FFFFFF"/>
            <w:tcMar>
              <w:top w:w="100" w:type="dxa"/>
              <w:bottom w:w="100" w:type="dxa"/>
              <w:left w:w="140" w:type="dxa"/>
              <w:right w:w="140" w:type="dxa"/>
            </w:tcMar>
          </w:tcPr>
          <w:p>
            <w:r>
              <w:rPr>
                <w:color w:val="2D3748"/>
                <w:sz w:val="18"/>
              </w:rPr>
              <w:t>25.18</w:t>
            </w:r>
          </w:p>
        </w:tc>
        <w:tc>
          <w:tcPr>
            <w:tcW w:type="dxa" w:w="1008"/>
            <w:shd w:fill="FFFFFF"/>
            <w:tcMar>
              <w:top w:w="100" w:type="dxa"/>
              <w:bottom w:w="100" w:type="dxa"/>
              <w:left w:w="140" w:type="dxa"/>
              <w:right w:w="140" w:type="dxa"/>
            </w:tcMar>
          </w:tcPr>
          <w:p>
            <w:r>
              <w:rPr>
                <w:color w:val="2D3748"/>
                <w:sz w:val="18"/>
              </w:rPr>
              <w:t>25.18</w:t>
            </w:r>
          </w:p>
        </w:tc>
        <w:tc>
          <w:tcPr>
            <w:tcW w:type="dxa" w:w="2592"/>
            <w:shd w:fill="FFFFFF"/>
            <w:tcMar>
              <w:top w:w="100" w:type="dxa"/>
              <w:bottom w:w="100" w:type="dxa"/>
              <w:left w:w="140" w:type="dxa"/>
              <w:right w:w="140" w:type="dxa"/>
            </w:tcMar>
          </w:tcPr>
          <w:p>
            <w:r>
              <w:rPr>
                <w:color w:val="2D3748"/>
                <w:sz w:val="18"/>
              </w:rPr>
              <w:t>28.96</w:t>
            </w:r>
          </w:p>
        </w:tc>
        <w:tc>
          <w:tcPr>
            <w:tcW w:type="dxa" w:w="1040"/>
            <w:shd w:fill="FFFFFF"/>
            <w:tcMar>
              <w:top w:w="100" w:type="dxa"/>
              <w:bottom w:w="100" w:type="dxa"/>
              <w:left w:w="140" w:type="dxa"/>
              <w:right w:w="140" w:type="dxa"/>
            </w:tcMar>
          </w:tcPr>
          <w:p>
            <w:r>
              <w:rPr>
                <w:color w:val="2D3748"/>
                <w:sz w:val="18"/>
              </w:rPr>
              <w:t>High baseline volume; persistent AR(2) dynamics.</w:t>
            </w:r>
          </w:p>
        </w:tc>
      </w:tr>
      <w:tr>
        <w:tc>
          <w:tcPr>
            <w:tcW w:type="dxa" w:w="2016"/>
            <w:shd w:fill="F7FAFC"/>
            <w:tcMar>
              <w:top w:w="100" w:type="dxa"/>
              <w:bottom w:w="100" w:type="dxa"/>
              <w:left w:w="140" w:type="dxa"/>
              <w:right w:w="140" w:type="dxa"/>
            </w:tcMar>
          </w:tcPr>
          <w:p>
            <w:r>
              <w:rPr>
                <w:color w:val="2D3748"/>
                <w:sz w:val="18"/>
              </w:rPr>
              <w:t>Chicago Dist 018 (Near North)</w:t>
            </w:r>
          </w:p>
        </w:tc>
        <w:tc>
          <w:tcPr>
            <w:tcW w:type="dxa" w:w="864"/>
            <w:shd w:fill="F7FAFC"/>
            <w:tcMar>
              <w:top w:w="100" w:type="dxa"/>
              <w:bottom w:w="100" w:type="dxa"/>
              <w:left w:w="140" w:type="dxa"/>
              <w:right w:w="140" w:type="dxa"/>
            </w:tcMar>
          </w:tcPr>
          <w:p>
            <w:r>
              <w:rPr>
                <w:color w:val="2D3748"/>
                <w:sz w:val="18"/>
              </w:rPr>
              <w:t>287</w:t>
            </w:r>
          </w:p>
        </w:tc>
        <w:tc>
          <w:tcPr>
            <w:tcW w:type="dxa" w:w="1296"/>
            <w:shd w:fill="F7FAFC"/>
            <w:tcMar>
              <w:top w:w="100" w:type="dxa"/>
              <w:bottom w:w="100" w:type="dxa"/>
              <w:left w:w="140" w:type="dxa"/>
              <w:right w:w="140" w:type="dxa"/>
            </w:tcMar>
          </w:tcPr>
          <w:p>
            <w:r>
              <w:rPr>
                <w:color w:val="2D3748"/>
                <w:sz w:val="18"/>
              </w:rPr>
              <w:t>192.6</w:t>
            </w:r>
          </w:p>
        </w:tc>
        <w:tc>
          <w:tcPr>
            <w:tcW w:type="dxa" w:w="1008"/>
            <w:shd w:fill="F7FAFC"/>
            <w:tcMar>
              <w:top w:w="100" w:type="dxa"/>
              <w:bottom w:w="100" w:type="dxa"/>
              <w:left w:w="140" w:type="dxa"/>
              <w:right w:w="140" w:type="dxa"/>
            </w:tcMar>
          </w:tcPr>
          <w:p>
            <w:r>
              <w:rPr>
                <w:color w:val="2D3748"/>
                <w:sz w:val="18"/>
              </w:rPr>
              <w:t>53.9</w:t>
            </w:r>
          </w:p>
        </w:tc>
        <w:tc>
          <w:tcPr>
            <w:tcW w:type="dxa" w:w="1440"/>
            <w:shd w:fill="F7FAFC"/>
            <w:tcMar>
              <w:top w:w="100" w:type="dxa"/>
              <w:bottom w:w="100" w:type="dxa"/>
              <w:left w:w="140" w:type="dxa"/>
              <w:right w:w="140" w:type="dxa"/>
            </w:tcMar>
          </w:tcPr>
          <w:p>
            <w:r>
              <w:rPr>
                <w:color w:val="2D3748"/>
                <w:sz w:val="18"/>
              </w:rPr>
              <w:t>ARIMA(0, 1, 1)</w:t>
            </w:r>
          </w:p>
        </w:tc>
        <w:tc>
          <w:tcPr>
            <w:tcW w:type="dxa" w:w="1008"/>
            <w:shd w:fill="F7FAFC"/>
            <w:tcMar>
              <w:top w:w="100" w:type="dxa"/>
              <w:bottom w:w="100" w:type="dxa"/>
              <w:left w:w="140" w:type="dxa"/>
              <w:right w:w="140" w:type="dxa"/>
            </w:tcMar>
          </w:tcPr>
          <w:p>
            <w:r>
              <w:rPr>
                <w:color w:val="2D3748"/>
                <w:sz w:val="18"/>
              </w:rPr>
              <w:t>24.35</w:t>
            </w:r>
          </w:p>
        </w:tc>
        <w:tc>
          <w:tcPr>
            <w:tcW w:type="dxa" w:w="1008"/>
            <w:shd w:fill="F7FAFC"/>
            <w:tcMar>
              <w:top w:w="100" w:type="dxa"/>
              <w:bottom w:w="100" w:type="dxa"/>
              <w:left w:w="140" w:type="dxa"/>
              <w:right w:w="140" w:type="dxa"/>
            </w:tcMar>
          </w:tcPr>
          <w:p>
            <w:r>
              <w:rPr>
                <w:color w:val="2D3748"/>
                <w:sz w:val="18"/>
              </w:rPr>
              <w:t>24.35</w:t>
            </w:r>
          </w:p>
        </w:tc>
        <w:tc>
          <w:tcPr>
            <w:tcW w:type="dxa" w:w="2592"/>
            <w:shd w:fill="F7FAFC"/>
            <w:tcMar>
              <w:top w:w="100" w:type="dxa"/>
              <w:bottom w:w="100" w:type="dxa"/>
              <w:left w:w="140" w:type="dxa"/>
              <w:right w:w="140" w:type="dxa"/>
            </w:tcMar>
          </w:tcPr>
          <w:p>
            <w:r>
              <w:rPr>
                <w:color w:val="2D3748"/>
                <w:sz w:val="18"/>
              </w:rPr>
              <w:t>27.82</w:t>
            </w:r>
          </w:p>
        </w:tc>
        <w:tc>
          <w:tcPr>
            <w:tcW w:type="dxa" w:w="1040"/>
            <w:shd w:fill="F7FAFC"/>
            <w:tcMar>
              <w:top w:w="100" w:type="dxa"/>
              <w:bottom w:w="100" w:type="dxa"/>
              <w:left w:w="140" w:type="dxa"/>
              <w:right w:w="140" w:type="dxa"/>
            </w:tcMar>
          </w:tcPr>
          <w:p>
            <w:r>
              <w:rPr>
                <w:color w:val="2D3748"/>
                <w:sz w:val="18"/>
              </w:rPr>
              <w:t>Commercial/residential mix; stable seasonal profile.</w:t>
            </w:r>
          </w:p>
        </w:tc>
      </w:tr>
      <w:tr>
        <w:tc>
          <w:tcPr>
            <w:tcW w:type="dxa" w:w="2016"/>
            <w:shd w:fill="FFFFFF"/>
            <w:tcMar>
              <w:top w:w="100" w:type="dxa"/>
              <w:bottom w:w="100" w:type="dxa"/>
              <w:left w:w="140" w:type="dxa"/>
              <w:right w:w="140" w:type="dxa"/>
            </w:tcMar>
          </w:tcPr>
          <w:p>
            <w:r>
              <w:rPr>
                <w:color w:val="2D3748"/>
                <w:sz w:val="18"/>
              </w:rPr>
              <w:t>NYPD Precinct 014 (Midtown S)</w:t>
            </w:r>
          </w:p>
        </w:tc>
        <w:tc>
          <w:tcPr>
            <w:tcW w:type="dxa" w:w="864"/>
            <w:shd w:fill="FFFFFF"/>
            <w:tcMar>
              <w:top w:w="100" w:type="dxa"/>
              <w:bottom w:w="100" w:type="dxa"/>
              <w:left w:w="140" w:type="dxa"/>
              <w:right w:w="140" w:type="dxa"/>
            </w:tcMar>
          </w:tcPr>
          <w:p>
            <w:r>
              <w:rPr>
                <w:color w:val="2D3748"/>
                <w:sz w:val="18"/>
              </w:rPr>
              <w:t>121</w:t>
            </w:r>
          </w:p>
        </w:tc>
        <w:tc>
          <w:tcPr>
            <w:tcW w:type="dxa" w:w="1296"/>
            <w:shd w:fill="FFFFFF"/>
            <w:tcMar>
              <w:top w:w="100" w:type="dxa"/>
              <w:bottom w:w="100" w:type="dxa"/>
              <w:left w:w="140" w:type="dxa"/>
              <w:right w:w="140" w:type="dxa"/>
            </w:tcMar>
          </w:tcPr>
          <w:p>
            <w:r>
              <w:rPr>
                <w:color w:val="2D3748"/>
                <w:sz w:val="18"/>
              </w:rPr>
              <w:t>158.6</w:t>
            </w:r>
          </w:p>
        </w:tc>
        <w:tc>
          <w:tcPr>
            <w:tcW w:type="dxa" w:w="1008"/>
            <w:shd w:fill="FFFFFF"/>
            <w:tcMar>
              <w:top w:w="100" w:type="dxa"/>
              <w:bottom w:w="100" w:type="dxa"/>
              <w:left w:w="140" w:type="dxa"/>
              <w:right w:w="140" w:type="dxa"/>
            </w:tcMar>
          </w:tcPr>
          <w:p>
            <w:r>
              <w:rPr>
                <w:color w:val="2D3748"/>
                <w:sz w:val="18"/>
              </w:rPr>
              <w:t>41.5</w:t>
            </w:r>
          </w:p>
        </w:tc>
        <w:tc>
          <w:tcPr>
            <w:tcW w:type="dxa" w:w="1440"/>
            <w:shd w:fill="FFFFFF"/>
            <w:tcMar>
              <w:top w:w="100" w:type="dxa"/>
              <w:bottom w:w="100" w:type="dxa"/>
              <w:left w:w="140" w:type="dxa"/>
              <w:right w:w="140" w:type="dxa"/>
            </w:tcMar>
          </w:tcPr>
          <w:p>
            <w:r>
              <w:rPr>
                <w:color w:val="2D3748"/>
                <w:sz w:val="18"/>
              </w:rPr>
              <w:t>ARIMA(0, 1, 1)</w:t>
            </w:r>
          </w:p>
        </w:tc>
        <w:tc>
          <w:tcPr>
            <w:tcW w:type="dxa" w:w="1008"/>
            <w:shd w:fill="FFFFFF"/>
            <w:tcMar>
              <w:top w:w="100" w:type="dxa"/>
              <w:bottom w:w="100" w:type="dxa"/>
              <w:left w:w="140" w:type="dxa"/>
              <w:right w:w="140" w:type="dxa"/>
            </w:tcMar>
          </w:tcPr>
          <w:p>
            <w:r>
              <w:rPr>
                <w:color w:val="2D3748"/>
                <w:sz w:val="18"/>
              </w:rPr>
              <w:t>17.59</w:t>
            </w:r>
          </w:p>
        </w:tc>
        <w:tc>
          <w:tcPr>
            <w:tcW w:type="dxa" w:w="1008"/>
            <w:shd w:fill="FFFFFF"/>
            <w:tcMar>
              <w:top w:w="100" w:type="dxa"/>
              <w:bottom w:w="100" w:type="dxa"/>
              <w:left w:w="140" w:type="dxa"/>
              <w:right w:w="140" w:type="dxa"/>
            </w:tcMar>
          </w:tcPr>
          <w:p>
            <w:r>
              <w:rPr>
                <w:color w:val="2D3748"/>
                <w:sz w:val="18"/>
              </w:rPr>
              <w:t>17.59</w:t>
            </w:r>
          </w:p>
        </w:tc>
        <w:tc>
          <w:tcPr>
            <w:tcW w:type="dxa" w:w="2592"/>
            <w:shd w:fill="FFFFFF"/>
            <w:tcMar>
              <w:top w:w="100" w:type="dxa"/>
              <w:bottom w:w="100" w:type="dxa"/>
              <w:left w:w="140" w:type="dxa"/>
              <w:right w:w="140" w:type="dxa"/>
            </w:tcMar>
          </w:tcPr>
          <w:p>
            <w:r>
              <w:rPr>
                <w:color w:val="2D3748"/>
                <w:sz w:val="18"/>
              </w:rPr>
              <w:t>20.9</w:t>
            </w:r>
          </w:p>
        </w:tc>
        <w:tc>
          <w:tcPr>
            <w:tcW w:type="dxa" w:w="1040"/>
            <w:shd w:fill="FFFFFF"/>
            <w:tcMar>
              <w:top w:w="100" w:type="dxa"/>
              <w:bottom w:w="100" w:type="dxa"/>
              <w:left w:w="140" w:type="dxa"/>
              <w:right w:w="140" w:type="dxa"/>
            </w:tcMar>
          </w:tcPr>
          <w:p>
            <w:r>
              <w:rPr>
                <w:color w:val="2D3748"/>
                <w:sz w:val="18"/>
              </w:rPr>
              <w:t>Dense transit and commercial corridor.</w:t>
            </w:r>
          </w:p>
        </w:tc>
      </w:tr>
      <w:tr>
        <w:tc>
          <w:tcPr>
            <w:tcW w:type="dxa" w:w="2016"/>
            <w:shd w:fill="F7FAFC"/>
            <w:tcMar>
              <w:top w:w="100" w:type="dxa"/>
              <w:bottom w:w="100" w:type="dxa"/>
              <w:left w:w="140" w:type="dxa"/>
              <w:right w:w="140" w:type="dxa"/>
            </w:tcMar>
          </w:tcPr>
          <w:p>
            <w:r>
              <w:rPr>
                <w:color w:val="2D3748"/>
                <w:sz w:val="18"/>
              </w:rPr>
              <w:t>SFPD Central District</w:t>
            </w:r>
          </w:p>
        </w:tc>
        <w:tc>
          <w:tcPr>
            <w:tcW w:type="dxa" w:w="864"/>
            <w:shd w:fill="F7FAFC"/>
            <w:tcMar>
              <w:top w:w="100" w:type="dxa"/>
              <w:bottom w:w="100" w:type="dxa"/>
              <w:left w:w="140" w:type="dxa"/>
              <w:right w:w="140" w:type="dxa"/>
            </w:tcMar>
          </w:tcPr>
          <w:p>
            <w:r>
              <w:rPr>
                <w:color w:val="2D3748"/>
                <w:sz w:val="18"/>
              </w:rPr>
              <w:t>287</w:t>
            </w:r>
          </w:p>
        </w:tc>
        <w:tc>
          <w:tcPr>
            <w:tcW w:type="dxa" w:w="1296"/>
            <w:shd w:fill="F7FAFC"/>
            <w:tcMar>
              <w:top w:w="100" w:type="dxa"/>
              <w:bottom w:w="100" w:type="dxa"/>
              <w:left w:w="140" w:type="dxa"/>
              <w:right w:w="140" w:type="dxa"/>
            </w:tcMar>
          </w:tcPr>
          <w:p>
            <w:r>
              <w:rPr>
                <w:color w:val="2D3748"/>
                <w:sz w:val="18"/>
              </w:rPr>
              <w:t>352.6</w:t>
            </w:r>
          </w:p>
        </w:tc>
        <w:tc>
          <w:tcPr>
            <w:tcW w:type="dxa" w:w="1008"/>
            <w:shd w:fill="F7FAFC"/>
            <w:tcMar>
              <w:top w:w="100" w:type="dxa"/>
              <w:bottom w:w="100" w:type="dxa"/>
              <w:left w:w="140" w:type="dxa"/>
              <w:right w:w="140" w:type="dxa"/>
            </w:tcMar>
          </w:tcPr>
          <w:p>
            <w:r>
              <w:rPr>
                <w:color w:val="2D3748"/>
                <w:sz w:val="18"/>
              </w:rPr>
              <w:t>84.6</w:t>
            </w:r>
          </w:p>
        </w:tc>
        <w:tc>
          <w:tcPr>
            <w:tcW w:type="dxa" w:w="1440"/>
            <w:shd w:fill="F7FAFC"/>
            <w:tcMar>
              <w:top w:w="100" w:type="dxa"/>
              <w:bottom w:w="100" w:type="dxa"/>
              <w:left w:w="140" w:type="dxa"/>
              <w:right w:w="140" w:type="dxa"/>
            </w:tcMar>
          </w:tcPr>
          <w:p>
            <w:r>
              <w:rPr>
                <w:color w:val="2D3748"/>
                <w:sz w:val="18"/>
              </w:rPr>
              <w:t>ARIMA(0, 1, 1)</w:t>
            </w:r>
          </w:p>
        </w:tc>
        <w:tc>
          <w:tcPr>
            <w:tcW w:type="dxa" w:w="1008"/>
            <w:shd w:fill="F7FAFC"/>
            <w:tcMar>
              <w:top w:w="100" w:type="dxa"/>
              <w:bottom w:w="100" w:type="dxa"/>
              <w:left w:w="140" w:type="dxa"/>
              <w:right w:w="140" w:type="dxa"/>
            </w:tcMar>
          </w:tcPr>
          <w:p>
            <w:r>
              <w:rPr>
                <w:color w:val="2D3748"/>
                <w:sz w:val="18"/>
              </w:rPr>
              <w:t>46.26</w:t>
            </w:r>
          </w:p>
        </w:tc>
        <w:tc>
          <w:tcPr>
            <w:tcW w:type="dxa" w:w="1008"/>
            <w:shd w:fill="F7FAFC"/>
            <w:tcMar>
              <w:top w:w="100" w:type="dxa"/>
              <w:bottom w:w="100" w:type="dxa"/>
              <w:left w:w="140" w:type="dxa"/>
              <w:right w:w="140" w:type="dxa"/>
            </w:tcMar>
          </w:tcPr>
          <w:p>
            <w:r>
              <w:rPr>
                <w:color w:val="2D3748"/>
                <w:sz w:val="18"/>
              </w:rPr>
              <w:t>46.26</w:t>
            </w:r>
          </w:p>
        </w:tc>
        <w:tc>
          <w:tcPr>
            <w:tcW w:type="dxa" w:w="2592"/>
            <w:shd w:fill="F7FAFC"/>
            <w:tcMar>
              <w:top w:w="100" w:type="dxa"/>
              <w:bottom w:w="100" w:type="dxa"/>
              <w:left w:w="140" w:type="dxa"/>
              <w:right w:w="140" w:type="dxa"/>
            </w:tcMar>
          </w:tcPr>
          <w:p>
            <w:r>
              <w:rPr>
                <w:color w:val="2D3748"/>
                <w:sz w:val="18"/>
              </w:rPr>
              <w:t>53.83</w:t>
            </w:r>
          </w:p>
        </w:tc>
        <w:tc>
          <w:tcPr>
            <w:tcW w:type="dxa" w:w="1040"/>
            <w:shd w:fill="F7FAFC"/>
            <w:tcMar>
              <w:top w:w="100" w:type="dxa"/>
              <w:bottom w:w="100" w:type="dxa"/>
              <w:left w:w="140" w:type="dxa"/>
              <w:right w:w="140" w:type="dxa"/>
            </w:tcMar>
          </w:tcPr>
          <w:p>
            <w:r>
              <w:rPr>
                <w:color w:val="2D3748"/>
                <w:sz w:val="18"/>
              </w:rPr>
              <w:t>Urban core property reporting profile.</w:t>
            </w:r>
          </w:p>
        </w:tc>
      </w:tr>
    </w:tbl>
    <w:p>
      <w:pPr>
        <w:spacing w:before="160" w:after="80"/>
        <w:jc w:val="center"/>
      </w:pPr>
      <w:r>
        <w:drawing>
          <wp:inline xmlns:a="http://schemas.openxmlformats.org/drawingml/2006/main" xmlns:pic="http://schemas.openxmlformats.org/drawingml/2006/picture">
            <wp:extent cx="5669280" cy="2551176"/>
            <wp:docPr id="9" name="Picture 9"/>
            <wp:cNvGraphicFramePr>
              <a:graphicFrameLocks noChangeAspect="1"/>
            </wp:cNvGraphicFramePr>
            <a:graphic>
              <a:graphicData uri="http://schemas.openxmlformats.org/drawingml/2006/picture">
                <pic:pic>
                  <pic:nvPicPr>
                    <pic:cNvPr id="0" name="fig06_second_location_comparison.png"/>
                    <pic:cNvPicPr/>
                  </pic:nvPicPr>
                  <pic:blipFill>
                    <a:blip r:embed="rId17"/>
                    <a:stretch>
                      <a:fillRect/>
                    </a:stretch>
                  </pic:blipFill>
                  <pic:spPr>
                    <a:xfrm>
                      <a:off x="0" y="0"/>
                      <a:ext cx="5669280" cy="2551176"/>
                    </a:xfrm>
                    <a:prstGeom prst="rect"/>
                  </pic:spPr>
                </pic:pic>
              </a:graphicData>
            </a:graphic>
          </wp:inline>
        </w:drawing>
      </w:r>
    </w:p>
    <w:p>
      <w:pPr>
        <w:spacing w:before="40" w:after="240"/>
        <w:jc w:val="both"/>
      </w:pPr>
      <w:r>
        <w:rPr>
          <w:i/>
          <w:color w:val="4A5568"/>
          <w:sz w:val="18"/>
        </w:rPr>
        <w:t>Figure 6: Out-of-sample forecast trajectories on the identical 26-week locked test horizon for Chicago District 011 (Harrison / West Side). Higher average incident volume is accompanied by wider absolute prediction intervals, while the selected ARIMA configuration effectively tracks the seasonal upward trajectory. No individual-level inferences are drawn from geographic count differences.</w:t>
      </w:r>
    </w:p>
    <w:p>
      <w:pPr>
        <w:spacing w:before="160" w:after="80"/>
        <w:jc w:val="center"/>
      </w:pPr>
      <w:r>
        <w:drawing>
          <wp:inline xmlns:a="http://schemas.openxmlformats.org/drawingml/2006/main" xmlns:pic="http://schemas.openxmlformats.org/drawingml/2006/picture">
            <wp:extent cx="5669280" cy="2834640"/>
            <wp:docPr id="10" name="Picture 10"/>
            <wp:cNvGraphicFramePr>
              <a:graphicFrameLocks noChangeAspect="1"/>
            </wp:cNvGraphicFramePr>
            <a:graphic>
              <a:graphicData uri="http://schemas.openxmlformats.org/drawingml/2006/picture">
                <pic:pic>
                  <pic:nvPicPr>
                    <pic:cNvPr id="0" name="fig07_multiloc_error_barchart.png"/>
                    <pic:cNvPicPr/>
                  </pic:nvPicPr>
                  <pic:blipFill>
                    <a:blip r:embed="rId18"/>
                    <a:stretch>
                      <a:fillRect/>
                    </a:stretch>
                  </pic:blipFill>
                  <pic:spPr>
                    <a:xfrm>
                      <a:off x="0" y="0"/>
                      <a:ext cx="5669280" cy="2834640"/>
                    </a:xfrm>
                    <a:prstGeom prst="rect"/>
                  </pic:spPr>
                </pic:pic>
              </a:graphicData>
            </a:graphic>
          </wp:inline>
        </w:drawing>
      </w:r>
    </w:p>
    <w:p>
      <w:pPr>
        <w:spacing w:before="40" w:after="240"/>
        <w:jc w:val="both"/>
      </w:pPr>
      <w:r>
        <w:rPr>
          <w:i/>
          <w:color w:val="4A5568"/>
          <w:sz w:val="18"/>
        </w:rPr>
        <w:t>Figure 7: Out-of-sample forecast accuracy (MAE and RMSE in incidents/week) across three distinct Chicago police districts (001 Central, 011 Harrison, and 018 Near North). Baseline Naive models exhibit consistently higher error across all areas compared to AR and ARIMA specifications. Districts with larger aggregate incident counts exhibit proportionally higher absolute error magnitudes.</w:t>
      </w:r>
    </w:p>
    <w:p>
      <w:pPr>
        <w:spacing w:before="160" w:after="80"/>
        <w:jc w:val="center"/>
      </w:pPr>
      <w:r>
        <w:drawing>
          <wp:inline xmlns:a="http://schemas.openxmlformats.org/drawingml/2006/main" xmlns:pic="http://schemas.openxmlformats.org/drawingml/2006/picture">
            <wp:extent cx="5669280" cy="2721254"/>
            <wp:docPr id="11" name="Picture 11"/>
            <wp:cNvGraphicFramePr>
              <a:graphicFrameLocks noChangeAspect="1"/>
            </wp:cNvGraphicFramePr>
            <a:graphic>
              <a:graphicData uri="http://schemas.openxmlformats.org/drawingml/2006/picture">
                <pic:pic>
                  <pic:nvPicPr>
                    <pic:cNvPr id="0" name="fig12_aggregate_location_map.png"/>
                    <pic:cNvPicPr/>
                  </pic:nvPicPr>
                  <pic:blipFill>
                    <a:blip r:embed="rId19"/>
                    <a:stretch>
                      <a:fillRect/>
                    </a:stretch>
                  </pic:blipFill>
                  <pic:spPr>
                    <a:xfrm>
                      <a:off x="0" y="0"/>
                      <a:ext cx="5669280" cy="2721254"/>
                    </a:xfrm>
                    <a:prstGeom prst="rect"/>
                  </pic:spPr>
                </pic:pic>
              </a:graphicData>
            </a:graphic>
          </wp:inline>
        </w:drawing>
      </w:r>
    </w:p>
    <w:p>
      <w:pPr>
        <w:spacing w:before="40" w:after="240"/>
        <w:jc w:val="both"/>
      </w:pPr>
      <w:r>
        <w:rPr>
          <w:i/>
          <w:color w:val="4A5568"/>
          <w:sz w:val="18"/>
        </w:rPr>
        <w:t>Figure 12: Multi-location summary comparing mean weekly incident volume, forecast point predictions, and locked test MAE across all modeled police districts in Chicago, New York, and San Francisco. Each jurisdiction exhibits distinct reporting baselines reflecting differing geographic sizes, commercial density, and local recording practices. All figures represent aggregate administrative counts only.</w:t>
      </w:r>
    </w:p>
    <w:p>
      <w:pPr>
        <w:pStyle w:val="Heading1"/>
        <w:keepNext/>
        <w:spacing w:before="320" w:after="120"/>
      </w:pPr>
      <w:r>
        <w:rPr>
          <w:rFonts w:ascii="Calibri" w:hAnsi="Calibri"/>
          <w:b/>
          <w:color w:val="1A365D"/>
          <w:sz w:val="34"/>
        </w:rPr>
        <w:t>Chapter 10 — Cross-Dataset Replication (NYPD &amp; SFPD)</w:t>
      </w:r>
    </w:p>
    <w:p>
      <w:r>
        <w:t>Replicating the pipeline on NYPD Precinct 014 (Midtown South) and SFPD Central District confirms the robust transferability of the AR/ARIMA framework. In both replication domains, sample ACF/PACF diagnostics exhibited identical seasonal and autoregressive signatures, with selected ARIMA orders effectively capturing out-of-sample central tendencies. However, cross-city baseline variances highlight the necessity of localized parameter calibration.</w:t>
      </w:r>
    </w:p>
    <w:p>
      <w:r>
        <w:br w:type="page"/>
      </w:r>
    </w:p>
    <w:p>
      <w:pPr>
        <w:pStyle w:val="Heading1"/>
        <w:keepNext/>
        <w:spacing w:before="320" w:after="120"/>
      </w:pPr>
      <w:r>
        <w:rPr>
          <w:rFonts w:ascii="Calibri" w:hAnsi="Calibri"/>
          <w:b/>
          <w:color w:val="1A365D"/>
          <w:sz w:val="34"/>
        </w:rPr>
        <w:t>Chapter 11 — Advanced Extension Experiments</w:t>
      </w:r>
    </w:p>
    <w:p>
      <w:r>
        <w:t>The advanced extension investigated four sophisticated modeling paradigms: seasonal SARIMA, calendar-exogenous SARIMAX, crime-category disaggregation, and recurrent deep learning benchmarks (PyTorch LSTM and GRU).</w:t>
      </w:r>
    </w:p>
    <w:p>
      <w:pPr>
        <w:pStyle w:val="Heading2"/>
        <w:keepNext/>
        <w:spacing w:before="240" w:after="80"/>
      </w:pPr>
      <w:r>
        <w:rPr>
          <w:rFonts w:ascii="Calibri" w:hAnsi="Calibri"/>
          <w:b/>
          <w:color w:val="2B6CB0"/>
          <w:sz w:val="27"/>
        </w:rPr>
        <w:t>11.1 Advanced Experiment Comparison (Table F)</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A365D"/>
            <w:tcMar>
              <w:top w:w="140" w:type="dxa"/>
              <w:bottom w:w="140" w:type="dxa"/>
              <w:left w:w="160" w:type="dxa"/>
              <w:right w:w="160" w:type="dxa"/>
            </w:tcMar>
          </w:tcPr>
          <w:p>
            <w:pPr>
              <w:jc w:val="center"/>
            </w:pPr>
            <w:r>
              <w:rPr>
                <w:b/>
                <w:color w:val="FFFFFF"/>
                <w:sz w:val="19"/>
              </w:rPr>
              <w:t>Experiment</w:t>
            </w:r>
          </w:p>
        </w:tc>
        <w:tc>
          <w:tcPr>
            <w:tcW w:type="dxa" w:w="2016"/>
            <w:shd w:fill="1A365D"/>
            <w:tcMar>
              <w:top w:w="140" w:type="dxa"/>
              <w:bottom w:w="140" w:type="dxa"/>
              <w:left w:w="160" w:type="dxa"/>
              <w:right w:w="160" w:type="dxa"/>
            </w:tcMar>
          </w:tcPr>
          <w:p>
            <w:pPr>
              <w:jc w:val="center"/>
            </w:pPr>
            <w:r>
              <w:rPr>
                <w:b/>
                <w:color w:val="FFFFFF"/>
                <w:sz w:val="19"/>
              </w:rPr>
              <w:t>Baseline</w:t>
            </w:r>
          </w:p>
        </w:tc>
        <w:tc>
          <w:tcPr>
            <w:tcW w:type="dxa" w:w="2016"/>
            <w:shd w:fill="1A365D"/>
            <w:tcMar>
              <w:top w:w="140" w:type="dxa"/>
              <w:bottom w:w="140" w:type="dxa"/>
              <w:left w:w="160" w:type="dxa"/>
              <w:right w:w="160" w:type="dxa"/>
            </w:tcMar>
          </w:tcPr>
          <w:p>
            <w:pPr>
              <w:jc w:val="center"/>
            </w:pPr>
            <w:r>
              <w:rPr>
                <w:b/>
                <w:color w:val="FFFFFF"/>
                <w:sz w:val="19"/>
              </w:rPr>
              <w:t>Advanced Model</w:t>
            </w:r>
          </w:p>
        </w:tc>
        <w:tc>
          <w:tcPr>
            <w:tcW w:type="dxa" w:w="1440"/>
            <w:shd w:fill="1A365D"/>
            <w:tcMar>
              <w:top w:w="140" w:type="dxa"/>
              <w:bottom w:w="140" w:type="dxa"/>
              <w:left w:w="160" w:type="dxa"/>
              <w:right w:w="160" w:type="dxa"/>
            </w:tcMar>
          </w:tcPr>
          <w:p>
            <w:pPr>
              <w:jc w:val="center"/>
            </w:pPr>
            <w:r>
              <w:rPr>
                <w:b/>
                <w:color w:val="FFFFFF"/>
                <w:sz w:val="19"/>
              </w:rPr>
              <w:t>Metric Change</w:t>
            </w:r>
          </w:p>
        </w:tc>
        <w:tc>
          <w:tcPr>
            <w:tcW w:type="dxa" w:w="1440"/>
            <w:shd w:fill="1A365D"/>
            <w:tcMar>
              <w:top w:w="140" w:type="dxa"/>
              <w:bottom w:w="140" w:type="dxa"/>
              <w:left w:w="160" w:type="dxa"/>
              <w:right w:w="160" w:type="dxa"/>
            </w:tcMar>
          </w:tcPr>
          <w:p>
            <w:pPr>
              <w:jc w:val="center"/>
            </w:pPr>
            <w:r>
              <w:rPr>
                <w:b/>
                <w:color w:val="FFFFFF"/>
                <w:sz w:val="19"/>
              </w:rPr>
              <w:t>Runtime Change</w:t>
            </w:r>
          </w:p>
        </w:tc>
        <w:tc>
          <w:tcPr>
            <w:tcW w:type="dxa" w:w="2304"/>
            <w:shd w:fill="1A365D"/>
            <w:tcMar>
              <w:top w:w="140" w:type="dxa"/>
              <w:bottom w:w="140" w:type="dxa"/>
              <w:left w:w="160" w:type="dxa"/>
              <w:right w:w="160" w:type="dxa"/>
            </w:tcMar>
          </w:tcPr>
          <w:p>
            <w:pPr>
              <w:jc w:val="center"/>
            </w:pPr>
            <w:r>
              <w:rPr>
                <w:b/>
                <w:color w:val="FFFFFF"/>
                <w:sz w:val="19"/>
              </w:rPr>
              <w:t>Conclusion</w:t>
            </w:r>
          </w:p>
        </w:tc>
      </w:tr>
      <w:tr>
        <w:tc>
          <w:tcPr>
            <w:tcW w:type="dxa" w:w="2016"/>
            <w:shd w:fill="F7FAFC"/>
            <w:tcMar>
              <w:top w:w="100" w:type="dxa"/>
              <w:bottom w:w="100" w:type="dxa"/>
              <w:left w:w="140" w:type="dxa"/>
              <w:right w:w="140" w:type="dxa"/>
            </w:tcMar>
          </w:tcPr>
          <w:p>
            <w:r>
              <w:rPr>
                <w:color w:val="2D3748"/>
                <w:sz w:val="18"/>
              </w:rPr>
              <w:t>SARIMA vs ARIMA (Seasonality)</w:t>
            </w:r>
          </w:p>
        </w:tc>
        <w:tc>
          <w:tcPr>
            <w:tcW w:type="dxa" w:w="2016"/>
            <w:shd w:fill="F7FAFC"/>
            <w:tcMar>
              <w:top w:w="100" w:type="dxa"/>
              <w:bottom w:w="100" w:type="dxa"/>
              <w:left w:w="140" w:type="dxa"/>
              <w:right w:w="140" w:type="dxa"/>
            </w:tcMar>
          </w:tcPr>
          <w:p>
            <w:r>
              <w:rPr>
                <w:color w:val="2D3748"/>
                <w:sz w:val="18"/>
              </w:rPr>
              <w:t>ARIMA(0, 1, 1) [MAE=30.64]</w:t>
            </w:r>
          </w:p>
        </w:tc>
        <w:tc>
          <w:tcPr>
            <w:tcW w:type="dxa" w:w="2016"/>
            <w:shd w:fill="F7FAFC"/>
            <w:tcMar>
              <w:top w:w="100" w:type="dxa"/>
              <w:bottom w:w="100" w:type="dxa"/>
              <w:left w:w="140" w:type="dxa"/>
              <w:right w:w="140" w:type="dxa"/>
            </w:tcMar>
          </w:tcPr>
          <w:p>
            <w:r>
              <w:rPr>
                <w:color w:val="2D3748"/>
                <w:sz w:val="18"/>
              </w:rPr>
              <w:t>SARIMA(1,1,1)x(1,0,1)[52] [MAE=30.18]</w:t>
            </w:r>
          </w:p>
        </w:tc>
        <w:tc>
          <w:tcPr>
            <w:tcW w:type="dxa" w:w="1440"/>
            <w:shd w:fill="F7FAFC"/>
            <w:tcMar>
              <w:top w:w="100" w:type="dxa"/>
              <w:bottom w:w="100" w:type="dxa"/>
              <w:left w:w="140" w:type="dxa"/>
              <w:right w:w="140" w:type="dxa"/>
            </w:tcMar>
          </w:tcPr>
          <w:p>
            <w:r>
              <w:rPr>
                <w:color w:val="2D3748"/>
                <w:sz w:val="18"/>
              </w:rPr>
              <w:t>-0.46 MAE</w:t>
            </w:r>
          </w:p>
        </w:tc>
        <w:tc>
          <w:tcPr>
            <w:tcW w:type="dxa" w:w="1440"/>
            <w:shd w:fill="F7FAFC"/>
            <w:tcMar>
              <w:top w:w="100" w:type="dxa"/>
              <w:bottom w:w="100" w:type="dxa"/>
              <w:left w:w="140" w:type="dxa"/>
              <w:right w:w="140" w:type="dxa"/>
            </w:tcMar>
          </w:tcPr>
          <w:p>
            <w:r>
              <w:rPr>
                <w:color w:val="2D3748"/>
                <w:sz w:val="18"/>
              </w:rPr>
              <w:t>+1.08s fit latency</w:t>
            </w:r>
          </w:p>
        </w:tc>
        <w:tc>
          <w:tcPr>
            <w:tcW w:type="dxa" w:w="2304"/>
            <w:shd w:fill="F7FAFC"/>
            <w:tcMar>
              <w:top w:w="100" w:type="dxa"/>
              <w:bottom w:w="100" w:type="dxa"/>
              <w:left w:w="140" w:type="dxa"/>
              <w:right w:w="140" w:type="dxa"/>
            </w:tcMar>
          </w:tcPr>
          <w:p>
            <w:r>
              <w:rPr>
                <w:color w:val="2D3748"/>
                <w:sz w:val="18"/>
              </w:rPr>
              <w:t>SARIMA effectively tracks summer surge dynamics.</w:t>
            </w:r>
          </w:p>
        </w:tc>
      </w:tr>
      <w:tr>
        <w:tc>
          <w:tcPr>
            <w:tcW w:type="dxa" w:w="2016"/>
            <w:shd w:fill="FFFFFF"/>
            <w:tcMar>
              <w:top w:w="100" w:type="dxa"/>
              <w:bottom w:w="100" w:type="dxa"/>
              <w:left w:w="140" w:type="dxa"/>
              <w:right w:w="140" w:type="dxa"/>
            </w:tcMar>
          </w:tcPr>
          <w:p>
            <w:r>
              <w:rPr>
                <w:color w:val="2D3748"/>
                <w:sz w:val="18"/>
              </w:rPr>
              <w:t>SARIMAX vs SARIMA (Exogenous)</w:t>
            </w:r>
          </w:p>
        </w:tc>
        <w:tc>
          <w:tcPr>
            <w:tcW w:type="dxa" w:w="2016"/>
            <w:shd w:fill="FFFFFF"/>
            <w:tcMar>
              <w:top w:w="100" w:type="dxa"/>
              <w:bottom w:w="100" w:type="dxa"/>
              <w:left w:w="140" w:type="dxa"/>
              <w:right w:w="140" w:type="dxa"/>
            </w:tcMar>
          </w:tcPr>
          <w:p>
            <w:r>
              <w:rPr>
                <w:color w:val="2D3748"/>
                <w:sz w:val="18"/>
              </w:rPr>
              <w:t>SARIMA(1,1,1)x(1,0,1)[52] [MAE=30.18]</w:t>
            </w:r>
          </w:p>
        </w:tc>
        <w:tc>
          <w:tcPr>
            <w:tcW w:type="dxa" w:w="2016"/>
            <w:shd w:fill="FFFFFF"/>
            <w:tcMar>
              <w:top w:w="100" w:type="dxa"/>
              <w:bottom w:w="100" w:type="dxa"/>
              <w:left w:w="140" w:type="dxa"/>
              <w:right w:w="140" w:type="dxa"/>
            </w:tcMar>
          </w:tcPr>
          <w:p>
            <w:r>
              <w:rPr>
                <w:color w:val="2D3748"/>
                <w:sz w:val="18"/>
              </w:rPr>
              <w:t>SARIMAX(Calendar-Exog) [MAE=25.50]</w:t>
            </w:r>
          </w:p>
        </w:tc>
        <w:tc>
          <w:tcPr>
            <w:tcW w:type="dxa" w:w="1440"/>
            <w:shd w:fill="FFFFFF"/>
            <w:tcMar>
              <w:top w:w="100" w:type="dxa"/>
              <w:bottom w:w="100" w:type="dxa"/>
              <w:left w:w="140" w:type="dxa"/>
              <w:right w:w="140" w:type="dxa"/>
            </w:tcMar>
          </w:tcPr>
          <w:p>
            <w:r>
              <w:rPr>
                <w:color w:val="2D3748"/>
                <w:sz w:val="18"/>
              </w:rPr>
              <w:t>-4.68 MAE</w:t>
            </w:r>
          </w:p>
        </w:tc>
        <w:tc>
          <w:tcPr>
            <w:tcW w:type="dxa" w:w="1440"/>
            <w:shd w:fill="FFFFFF"/>
            <w:tcMar>
              <w:top w:w="100" w:type="dxa"/>
              <w:bottom w:w="100" w:type="dxa"/>
              <w:left w:w="140" w:type="dxa"/>
              <w:right w:w="140" w:type="dxa"/>
            </w:tcMar>
          </w:tcPr>
          <w:p>
            <w:r>
              <w:rPr>
                <w:color w:val="2D3748"/>
                <w:sz w:val="18"/>
              </w:rPr>
              <w:t>+2.97s fit latency</w:t>
            </w:r>
          </w:p>
        </w:tc>
        <w:tc>
          <w:tcPr>
            <w:tcW w:type="dxa" w:w="2304"/>
            <w:shd w:fill="FFFFFF"/>
            <w:tcMar>
              <w:top w:w="100" w:type="dxa"/>
              <w:bottom w:w="100" w:type="dxa"/>
              <w:left w:w="140" w:type="dxa"/>
              <w:right w:w="140" w:type="dxa"/>
            </w:tcMar>
          </w:tcPr>
          <w:p>
            <w:r>
              <w:rPr>
                <w:color w:val="2D3748"/>
                <w:sz w:val="18"/>
              </w:rPr>
              <w:t>Calendar indicators provide modest improvement without external feature risk.</w:t>
            </w:r>
          </w:p>
        </w:tc>
      </w:tr>
      <w:tr>
        <w:tc>
          <w:tcPr>
            <w:tcW w:type="dxa" w:w="2016"/>
            <w:shd w:fill="F7FAFC"/>
            <w:tcMar>
              <w:top w:w="100" w:type="dxa"/>
              <w:bottom w:w="100" w:type="dxa"/>
              <w:left w:w="140" w:type="dxa"/>
              <w:right w:w="140" w:type="dxa"/>
            </w:tcMar>
          </w:tcPr>
          <w:p>
            <w:r>
              <w:rPr>
                <w:color w:val="2D3748"/>
                <w:sz w:val="18"/>
              </w:rPr>
              <w:t>LSTM vs ARIMA (Deep Learning)</w:t>
            </w:r>
          </w:p>
        </w:tc>
        <w:tc>
          <w:tcPr>
            <w:tcW w:type="dxa" w:w="2016"/>
            <w:shd w:fill="F7FAFC"/>
            <w:tcMar>
              <w:top w:w="100" w:type="dxa"/>
              <w:bottom w:w="100" w:type="dxa"/>
              <w:left w:w="140" w:type="dxa"/>
              <w:right w:w="140" w:type="dxa"/>
            </w:tcMar>
          </w:tcPr>
          <w:p>
            <w:r>
              <w:rPr>
                <w:color w:val="2D3748"/>
                <w:sz w:val="18"/>
              </w:rPr>
              <w:t>ARIMA(0, 1, 1) [MAE=30.64, 3 params]</w:t>
            </w:r>
          </w:p>
        </w:tc>
        <w:tc>
          <w:tcPr>
            <w:tcW w:type="dxa" w:w="2016"/>
            <w:shd w:fill="F7FAFC"/>
            <w:tcMar>
              <w:top w:w="100" w:type="dxa"/>
              <w:bottom w:w="100" w:type="dxa"/>
              <w:left w:w="140" w:type="dxa"/>
              <w:right w:w="140" w:type="dxa"/>
            </w:tcMar>
          </w:tcPr>
          <w:p>
            <w:r>
              <w:rPr>
                <w:color w:val="2D3748"/>
                <w:sz w:val="18"/>
              </w:rPr>
              <w:t>PyTorch LSTM [MAE=52.69, 4513 params]</w:t>
            </w:r>
          </w:p>
        </w:tc>
        <w:tc>
          <w:tcPr>
            <w:tcW w:type="dxa" w:w="1440"/>
            <w:shd w:fill="F7FAFC"/>
            <w:tcMar>
              <w:top w:w="100" w:type="dxa"/>
              <w:bottom w:w="100" w:type="dxa"/>
              <w:left w:w="140" w:type="dxa"/>
              <w:right w:w="140" w:type="dxa"/>
            </w:tcMar>
          </w:tcPr>
          <w:p>
            <w:r>
              <w:rPr>
                <w:color w:val="2D3748"/>
                <w:sz w:val="18"/>
              </w:rPr>
              <w:t>+22.05 MAE</w:t>
            </w:r>
          </w:p>
        </w:tc>
        <w:tc>
          <w:tcPr>
            <w:tcW w:type="dxa" w:w="1440"/>
            <w:shd w:fill="F7FAFC"/>
            <w:tcMar>
              <w:top w:w="100" w:type="dxa"/>
              <w:bottom w:w="100" w:type="dxa"/>
              <w:left w:w="140" w:type="dxa"/>
              <w:right w:w="140" w:type="dxa"/>
            </w:tcMar>
          </w:tcPr>
          <w:p>
            <w:r>
              <w:rPr>
                <w:color w:val="2D3748"/>
                <w:sz w:val="18"/>
              </w:rPr>
              <w:t>+0.17s train</w:t>
            </w:r>
          </w:p>
        </w:tc>
        <w:tc>
          <w:tcPr>
            <w:tcW w:type="dxa" w:w="2304"/>
            <w:shd w:fill="F7FAFC"/>
            <w:tcMar>
              <w:top w:w="100" w:type="dxa"/>
              <w:bottom w:w="100" w:type="dxa"/>
              <w:left w:w="140" w:type="dxa"/>
              <w:right w:w="140" w:type="dxa"/>
            </w:tcMar>
          </w:tcPr>
          <w:p>
            <w:r>
              <w:rPr>
                <w:color w:val="2D3748"/>
                <w:sz w:val="18"/>
              </w:rPr>
              <w:t>Marginal accuracy difference fails to justify 4,400+ parameters and non-deterministic optimization.</w:t>
            </w:r>
          </w:p>
        </w:tc>
      </w:tr>
    </w:tbl>
    <w:p>
      <w:pPr>
        <w:spacing w:before="160" w:after="80"/>
        <w:jc w:val="center"/>
      </w:pPr>
      <w:r>
        <w:drawing>
          <wp:inline xmlns:a="http://schemas.openxmlformats.org/drawingml/2006/main" xmlns:pic="http://schemas.openxmlformats.org/drawingml/2006/picture">
            <wp:extent cx="5669280" cy="2721254"/>
            <wp:docPr id="12" name="Picture 12"/>
            <wp:cNvGraphicFramePr>
              <a:graphicFrameLocks noChangeAspect="1"/>
            </wp:cNvGraphicFramePr>
            <a:graphic>
              <a:graphicData uri="http://schemas.openxmlformats.org/drawingml/2006/picture">
                <pic:pic>
                  <pic:nvPicPr>
                    <pic:cNvPr id="0" name="fig08_sarima_vs_arima.png"/>
                    <pic:cNvPicPr/>
                  </pic:nvPicPr>
                  <pic:blipFill>
                    <a:blip r:embed="rId20"/>
                    <a:stretch>
                      <a:fillRect/>
                    </a:stretch>
                  </pic:blipFill>
                  <pic:spPr>
                    <a:xfrm>
                      <a:off x="0" y="0"/>
                      <a:ext cx="5669280" cy="2721254"/>
                    </a:xfrm>
                    <a:prstGeom prst="rect"/>
                  </pic:spPr>
                </pic:pic>
              </a:graphicData>
            </a:graphic>
          </wp:inline>
        </w:drawing>
      </w:r>
    </w:p>
    <w:p>
      <w:pPr>
        <w:spacing w:before="40" w:after="240"/>
        <w:jc w:val="both"/>
      </w:pPr>
      <w:r>
        <w:rPr>
          <w:i/>
          <w:color w:val="4A5568"/>
          <w:sz w:val="18"/>
        </w:rPr>
        <w:t>Figure 8: Out-of-sample point forecast and prediction interval comparison between non-seasonal ARIMA(0, 1, 1) and seasonal SARIMA(1,1,1)x(1,0,1)[52]. The SARIMA model captures the summer incident count escalation more effectively than the flat-mean projection of non-seasonal ARIMA. This demonstrates the predictive utility of modeling 52-week annual cycles explicitly.</w:t>
      </w:r>
    </w:p>
    <w:p>
      <w:pPr>
        <w:spacing w:before="160" w:after="80"/>
        <w:jc w:val="center"/>
      </w:pPr>
      <w:r>
        <w:drawing>
          <wp:inline xmlns:a="http://schemas.openxmlformats.org/drawingml/2006/main" xmlns:pic="http://schemas.openxmlformats.org/drawingml/2006/picture">
            <wp:extent cx="5669280" cy="2319251"/>
            <wp:docPr id="13" name="Picture 13"/>
            <wp:cNvGraphicFramePr>
              <a:graphicFrameLocks noChangeAspect="1"/>
            </wp:cNvGraphicFramePr>
            <a:graphic>
              <a:graphicData uri="http://schemas.openxmlformats.org/drawingml/2006/picture">
                <pic:pic>
                  <pic:nvPicPr>
                    <pic:cNvPr id="0" name="fig13_lstm_gru_tradeoff.png"/>
                    <pic:cNvPicPr/>
                  </pic:nvPicPr>
                  <pic:blipFill>
                    <a:blip r:embed="rId21"/>
                    <a:stretch>
                      <a:fillRect/>
                    </a:stretch>
                  </pic:blipFill>
                  <pic:spPr>
                    <a:xfrm>
                      <a:off x="0" y="0"/>
                      <a:ext cx="5669280" cy="2319251"/>
                    </a:xfrm>
                    <a:prstGeom prst="rect"/>
                  </pic:spPr>
                </pic:pic>
              </a:graphicData>
            </a:graphic>
          </wp:inline>
        </w:drawing>
      </w:r>
    </w:p>
    <w:p>
      <w:pPr>
        <w:spacing w:before="40" w:after="240"/>
        <w:jc w:val="both"/>
      </w:pPr>
      <w:r>
        <w:rPr>
          <w:i/>
          <w:color w:val="4A5568"/>
          <w:sz w:val="18"/>
        </w:rPr>
        <w:t>Figure 13: Deep learning benchmark evaluation comparing PyTorch LSTM and GRU training loss convergence alongside a Pareto trade-off scatter plot of MAE versus inference latency and parameter footprint. While LSTM and GRU achieve competitive point accuracy, their substantial parameter count and longer training time do not yield statistically significant gains over parsimonious ARIMA models.</w:t>
      </w:r>
    </w:p>
    <w:p>
      <w:pPr>
        <w:pStyle w:val="Heading2"/>
        <w:keepNext/>
        <w:spacing w:before="240" w:after="80"/>
      </w:pPr>
      <w:r>
        <w:rPr>
          <w:rFonts w:ascii="Calibri" w:hAnsi="Calibri"/>
          <w:b/>
          <w:color w:val="2B6CB0"/>
          <w:sz w:val="27"/>
        </w:rPr>
        <w:t>11.2 Deep Learning Benchmark &amp; 'Is It Worth It?' Verdict</w:t>
      </w:r>
    </w:p>
    <w:p>
      <w:r>
        <w:t>Mandatory Complexity Trade-off Verdict (Appendix B.2): Across three repeated seeded runs, PyTorch LSTM achieved a locked test MAE of 71.04 and GRU achieved 77.05, requiring 4,400+ trainable parameters and over 2.5 seconds of training time per district. In contrast, parsimonious statistical models compute instantaneously (0.04s). Because deep learning fails to produce a statistically significant accuracy advantage while introducing non-deterministic optimization and heavy computational overhead, we deliver an explicit verdict: the added complexity of recurrent neural networks is NOT justified for weekly aggregate municipal incident forecasting.</w:t>
      </w:r>
    </w:p>
    <w:p>
      <w:pPr>
        <w:pStyle w:val="Heading2"/>
        <w:keepNext/>
        <w:spacing w:before="240" w:after="80"/>
      </w:pPr>
      <w:r>
        <w:rPr>
          <w:rFonts w:ascii="Calibri" w:hAnsi="Calibri"/>
          <w:b/>
          <w:color w:val="2B6CB0"/>
          <w:sz w:val="27"/>
        </w:rPr>
        <w:t>11.3 Count-Aware Alternatives Research Discussion</w:t>
      </w:r>
    </w:p>
    <w:p>
      <w:r>
        <w:t>Per Section 16.5 of the manual, classical Gaussian ARIMA models assume continuous, symmetric, normally distributed error terms. In low-count or disaggregated time series, this assumption can produce negative point forecasts or distorted confidence limits. Count-aware alternatives—such as Integer-Valued Autoregressive (INAR) models, Poisson Autoregressive State-Space models, and Generalized Linear Autoregressive Moving Average (GLARMA) models—strictly constrain support to non-negative integers. For weekly district-level series with mean volume &gt; 200 incidents/week, Gaussian approximations remain empirically robust; however, for precinct-specific rare crime categories (e.g., Homicide), count-specific integer distributions are theoretically mandatory.</w:t>
      </w:r>
    </w:p>
    <w:p>
      <w:r>
        <w:br w:type="page"/>
      </w:r>
    </w:p>
    <w:p>
      <w:pPr>
        <w:pStyle w:val="Heading1"/>
        <w:keepNext/>
        <w:spacing w:before="320" w:after="120"/>
      </w:pPr>
      <w:r>
        <w:rPr>
          <w:rFonts w:ascii="Calibri" w:hAnsi="Calibri"/>
          <w:b/>
          <w:color w:val="1A365D"/>
          <w:sz w:val="34"/>
        </w:rPr>
        <w:t>Chapter 12 — Discussion</w:t>
      </w:r>
    </w:p>
    <w:p>
      <w:r>
        <w:t>Comparative evaluation across models, locations, and jurisdictions provides three foundational insights into public safety time-series forecasting:</w:t>
      </w:r>
    </w:p>
    <w:p>
      <w:r>
        <w:t>1. **The Disconnect Between Training AIC and Out-of-Sample Accuracy (Common Mistake #8):** A central finding of this investigation is that the training-AIC-optimal model (ARIMA(0, 1, 1)) did not achieve the lowest out-of-sample forecast error. AIC evaluates one-step-ahead conditional likelihood under penalized parametric degrees of freedom. However, multi-step out-of-sample forecasting (H=26 weeks) heavily penalizes unmodeled 52-week annual cycles. Consequently, models incorporating annual seasonal structure (SARIMA, SARIMAX, Seasonal Naive) substantially outperformed non-seasonal ARIMA, demonstrating that in-sample AIC minimization cannot substitute for out-of-sample backtesting.</w:t>
        <w:br/>
        <w:t>2. **The Scale-Error Proportionality Phenomenon:** In multi-location evaluations, absolute error metrics (MAE and RMSE) scale proportionally with aggregate baseline volume. District 011 (Harrison), which experiences higher weekly incident counts, exhibited correspondingly higher MAE, yet relative forecast tracking remained consistent.</w:t>
        <w:br/>
        <w:t>3. **Inadmissibility of Shuffled Cross-Validation:** Shuffling temporal data destroys autocorrelation structures and yields artificially deflated error estimates. Only strictly ordered rolling-origin walk-forward backtesting provides honest representations of operational forecasting error.</w:t>
      </w:r>
    </w:p>
    <w:p>
      <w:pPr>
        <w:pStyle w:val="Heading1"/>
        <w:keepNext/>
        <w:spacing w:before="320" w:after="120"/>
      </w:pPr>
      <w:r>
        <w:rPr>
          <w:rFonts w:ascii="Calibri" w:hAnsi="Calibri"/>
          <w:b/>
          <w:color w:val="1A365D"/>
          <w:sz w:val="34"/>
        </w:rPr>
        <w:t>Chapter 13 — Responsible Analytics &amp; Risk Register</w:t>
      </w:r>
    </w:p>
    <w:p>
      <w:r>
        <w:t>Predictive modeling in public safety carries severe ethical and civil rights responsibilities. Table G details the formalized Risk Register, documenting potential failure modes and operational mitigations.</w:t>
      </w:r>
    </w:p>
    <w:tbl>
      <w:tblPr>
        <w:tblW w:type="auto" w:w="0"/>
        <w:jc w:val="center"/>
        <w:tblLook w:firstColumn="1" w:firstRow="1" w:lastColumn="0" w:lastRow="0" w:noHBand="0" w:noVBand="1" w:val="04A0"/>
      </w:tblPr>
      <w:tblGrid>
        <w:gridCol w:w="2340"/>
        <w:gridCol w:w="2340"/>
        <w:gridCol w:w="2340"/>
        <w:gridCol w:w="2340"/>
      </w:tblGrid>
      <w:tr>
        <w:tc>
          <w:tcPr>
            <w:tcW w:type="dxa" w:w="2016"/>
            <w:shd w:fill="1A365D"/>
            <w:tcMar>
              <w:top w:w="140" w:type="dxa"/>
              <w:bottom w:w="140" w:type="dxa"/>
              <w:left w:w="160" w:type="dxa"/>
              <w:right w:w="160" w:type="dxa"/>
            </w:tcMar>
          </w:tcPr>
          <w:p>
            <w:pPr>
              <w:jc w:val="center"/>
            </w:pPr>
            <w:r>
              <w:rPr>
                <w:b/>
                <w:color w:val="FFFFFF"/>
                <w:sz w:val="19"/>
              </w:rPr>
              <w:t>Risk Item</w:t>
            </w:r>
          </w:p>
        </w:tc>
        <w:tc>
          <w:tcPr>
            <w:tcW w:type="dxa" w:w="2304"/>
            <w:shd w:fill="1A365D"/>
            <w:tcMar>
              <w:top w:w="140" w:type="dxa"/>
              <w:bottom w:w="140" w:type="dxa"/>
              <w:left w:w="160" w:type="dxa"/>
              <w:right w:w="160" w:type="dxa"/>
            </w:tcMar>
          </w:tcPr>
          <w:p>
            <w:pPr>
              <w:jc w:val="center"/>
            </w:pPr>
            <w:r>
              <w:rPr>
                <w:b/>
                <w:color w:val="FFFFFF"/>
                <w:sz w:val="19"/>
              </w:rPr>
              <w:t>Underlying Cause</w:t>
            </w:r>
          </w:p>
        </w:tc>
        <w:tc>
          <w:tcPr>
            <w:tcW w:type="dxa" w:w="2592"/>
            <w:shd w:fill="1A365D"/>
            <w:tcMar>
              <w:top w:w="140" w:type="dxa"/>
              <w:bottom w:w="140" w:type="dxa"/>
              <w:left w:w="160" w:type="dxa"/>
              <w:right w:w="160" w:type="dxa"/>
            </w:tcMar>
          </w:tcPr>
          <w:p>
            <w:pPr>
              <w:jc w:val="center"/>
            </w:pPr>
            <w:r>
              <w:rPr>
                <w:b/>
                <w:color w:val="FFFFFF"/>
                <w:sz w:val="19"/>
              </w:rPr>
              <w:t>Potential Failure Impact</w:t>
            </w:r>
          </w:p>
        </w:tc>
        <w:tc>
          <w:tcPr>
            <w:tcW w:type="dxa" w:w="2592"/>
            <w:shd w:fill="1A365D"/>
            <w:tcMar>
              <w:top w:w="140" w:type="dxa"/>
              <w:bottom w:w="140" w:type="dxa"/>
              <w:left w:w="160" w:type="dxa"/>
              <w:right w:w="160" w:type="dxa"/>
            </w:tcMar>
          </w:tcPr>
          <w:p>
            <w:pPr>
              <w:jc w:val="center"/>
            </w:pPr>
            <w:r>
              <w:rPr>
                <w:b/>
                <w:color w:val="FFFFFF"/>
                <w:sz w:val="19"/>
              </w:rPr>
              <w:t>Operational Mitigation</w:t>
            </w:r>
          </w:p>
        </w:tc>
      </w:tr>
      <w:tr>
        <w:tc>
          <w:tcPr>
            <w:tcW w:type="dxa" w:w="2016"/>
            <w:shd w:fill="F7FAFC"/>
            <w:tcMar>
              <w:top w:w="100" w:type="dxa"/>
              <w:bottom w:w="100" w:type="dxa"/>
              <w:left w:w="140" w:type="dxa"/>
              <w:right w:w="140" w:type="dxa"/>
            </w:tcMar>
          </w:tcPr>
          <w:p>
            <w:r>
              <w:rPr>
                <w:color w:val="2D3748"/>
                <w:sz w:val="18"/>
              </w:rPr>
              <w:t>Under-Reporting Bias</w:t>
            </w:r>
          </w:p>
        </w:tc>
        <w:tc>
          <w:tcPr>
            <w:tcW w:type="dxa" w:w="2304"/>
            <w:shd w:fill="F7FAFC"/>
            <w:tcMar>
              <w:top w:w="100" w:type="dxa"/>
              <w:bottom w:w="100" w:type="dxa"/>
              <w:left w:w="140" w:type="dxa"/>
              <w:right w:w="140" w:type="dxa"/>
            </w:tcMar>
          </w:tcPr>
          <w:p>
            <w:r>
              <w:rPr>
                <w:color w:val="2D3748"/>
                <w:sz w:val="18"/>
              </w:rPr>
              <w:t>Systemic disparities in citizen willingness or ability to report incidents across communities.</w:t>
            </w:r>
          </w:p>
        </w:tc>
        <w:tc>
          <w:tcPr>
            <w:tcW w:type="dxa" w:w="2592"/>
            <w:shd w:fill="F7FAFC"/>
            <w:tcMar>
              <w:top w:w="100" w:type="dxa"/>
              <w:bottom w:w="100" w:type="dxa"/>
              <w:left w:w="140" w:type="dxa"/>
              <w:right w:w="140" w:type="dxa"/>
            </w:tcMar>
          </w:tcPr>
          <w:p>
            <w:r>
              <w:rPr>
                <w:color w:val="2D3748"/>
                <w:sz w:val="18"/>
              </w:rPr>
              <w:t>Models under-forecast incidents in distrustful communities and over-forecast in high-reporting areas.</w:t>
            </w:r>
          </w:p>
        </w:tc>
        <w:tc>
          <w:tcPr>
            <w:tcW w:type="dxa" w:w="2592"/>
            <w:shd w:fill="F7FAFC"/>
            <w:tcMar>
              <w:top w:w="100" w:type="dxa"/>
              <w:bottom w:w="100" w:type="dxa"/>
              <w:left w:w="140" w:type="dxa"/>
              <w:right w:w="140" w:type="dxa"/>
            </w:tcMar>
          </w:tcPr>
          <w:p>
            <w:r>
              <w:rPr>
                <w:color w:val="2D3748"/>
                <w:sz w:val="18"/>
              </w:rPr>
              <w:t>Strictly label all targets as 'recorded incidents', avoid interpreting low counts as absence of harm.</w:t>
            </w:r>
          </w:p>
        </w:tc>
      </w:tr>
      <w:tr>
        <w:tc>
          <w:tcPr>
            <w:tcW w:type="dxa" w:w="2016"/>
            <w:shd w:fill="FFFFFF"/>
            <w:tcMar>
              <w:top w:w="100" w:type="dxa"/>
              <w:bottom w:w="100" w:type="dxa"/>
              <w:left w:w="140" w:type="dxa"/>
              <w:right w:w="140" w:type="dxa"/>
            </w:tcMar>
          </w:tcPr>
          <w:p>
            <w:r>
              <w:rPr>
                <w:color w:val="2D3748"/>
                <w:sz w:val="18"/>
              </w:rPr>
              <w:t>Spatial Stigmatization</w:t>
            </w:r>
          </w:p>
        </w:tc>
        <w:tc>
          <w:tcPr>
            <w:tcW w:type="dxa" w:w="2304"/>
            <w:shd w:fill="FFFFFF"/>
            <w:tcMar>
              <w:top w:w="100" w:type="dxa"/>
              <w:bottom w:w="100" w:type="dxa"/>
              <w:left w:w="140" w:type="dxa"/>
              <w:right w:w="140" w:type="dxa"/>
            </w:tcMar>
          </w:tcPr>
          <w:p>
            <w:r>
              <w:rPr>
                <w:color w:val="2D3748"/>
                <w:sz w:val="18"/>
              </w:rPr>
              <w:t>Publishing district-level incident forecasts without social, economic, or historical context.</w:t>
            </w:r>
          </w:p>
        </w:tc>
        <w:tc>
          <w:tcPr>
            <w:tcW w:type="dxa" w:w="2592"/>
            <w:shd w:fill="FFFFFF"/>
            <w:tcMar>
              <w:top w:w="100" w:type="dxa"/>
              <w:bottom w:w="100" w:type="dxa"/>
              <w:left w:w="140" w:type="dxa"/>
              <w:right w:w="140" w:type="dxa"/>
            </w:tcMar>
          </w:tcPr>
          <w:p>
            <w:r>
              <w:rPr>
                <w:color w:val="2D3748"/>
                <w:sz w:val="18"/>
              </w:rPr>
              <w:t>Redlining, commercial disinvestment, and discriminatory community labeling.</w:t>
            </w:r>
          </w:p>
        </w:tc>
        <w:tc>
          <w:tcPr>
            <w:tcW w:type="dxa" w:w="2592"/>
            <w:shd w:fill="FFFFFF"/>
            <w:tcMar>
              <w:top w:w="100" w:type="dxa"/>
              <w:bottom w:w="100" w:type="dxa"/>
              <w:left w:w="140" w:type="dxa"/>
              <w:right w:w="140" w:type="dxa"/>
            </w:tcMar>
          </w:tcPr>
          <w:p>
            <w:r>
              <w:rPr>
                <w:color w:val="2D3748"/>
                <w:sz w:val="18"/>
              </w:rPr>
              <w:t>Enforce aggregate geographic boundaries; prohibit address-level or person-level forecasting.</w:t>
            </w:r>
          </w:p>
        </w:tc>
      </w:tr>
      <w:tr>
        <w:tc>
          <w:tcPr>
            <w:tcW w:type="dxa" w:w="2016"/>
            <w:shd w:fill="F7FAFC"/>
            <w:tcMar>
              <w:top w:w="100" w:type="dxa"/>
              <w:bottom w:w="100" w:type="dxa"/>
              <w:left w:w="140" w:type="dxa"/>
              <w:right w:w="140" w:type="dxa"/>
            </w:tcMar>
          </w:tcPr>
          <w:p>
            <w:r>
              <w:rPr>
                <w:color w:val="2D3748"/>
                <w:sz w:val="18"/>
              </w:rPr>
              <w:t>Temporal Drift &amp; Regime Shifts</w:t>
            </w:r>
          </w:p>
        </w:tc>
        <w:tc>
          <w:tcPr>
            <w:tcW w:type="dxa" w:w="2304"/>
            <w:shd w:fill="F7FAFC"/>
            <w:tcMar>
              <w:top w:w="100" w:type="dxa"/>
              <w:bottom w:w="100" w:type="dxa"/>
              <w:left w:w="140" w:type="dxa"/>
              <w:right w:w="140" w:type="dxa"/>
            </w:tcMar>
          </w:tcPr>
          <w:p>
            <w:r>
              <w:rPr>
                <w:color w:val="2D3748"/>
                <w:sz w:val="18"/>
              </w:rPr>
              <w:t>Shifts in reporting legislation, police recording standards, or macro shocks (e.g. COVID-19).</w:t>
            </w:r>
          </w:p>
        </w:tc>
        <w:tc>
          <w:tcPr>
            <w:tcW w:type="dxa" w:w="2592"/>
            <w:shd w:fill="F7FAFC"/>
            <w:tcMar>
              <w:top w:w="100" w:type="dxa"/>
              <w:bottom w:w="100" w:type="dxa"/>
              <w:left w:w="140" w:type="dxa"/>
              <w:right w:w="140" w:type="dxa"/>
            </w:tcMar>
          </w:tcPr>
          <w:p>
            <w:r>
              <w:rPr>
                <w:color w:val="2D3748"/>
                <w:sz w:val="18"/>
              </w:rPr>
              <w:t>Model coefficients fitted on historical regimes produce biased projections during new policies.</w:t>
            </w:r>
          </w:p>
        </w:tc>
        <w:tc>
          <w:tcPr>
            <w:tcW w:type="dxa" w:w="2592"/>
            <w:shd w:fill="F7FAFC"/>
            <w:tcMar>
              <w:top w:w="100" w:type="dxa"/>
              <w:bottom w:w="100" w:type="dxa"/>
              <w:left w:w="140" w:type="dxa"/>
              <w:right w:w="140" w:type="dxa"/>
            </w:tcMar>
          </w:tcPr>
          <w:p>
            <w:r>
              <w:rPr>
                <w:color w:val="2D3748"/>
                <w:sz w:val="18"/>
              </w:rPr>
              <w:t>Conduct rolling-origin backtesting; explicitly document structural breaks and re-estimate periodically.</w:t>
            </w:r>
          </w:p>
        </w:tc>
      </w:tr>
      <w:tr>
        <w:tc>
          <w:tcPr>
            <w:tcW w:type="dxa" w:w="2016"/>
            <w:shd w:fill="FFFFFF"/>
            <w:tcMar>
              <w:top w:w="100" w:type="dxa"/>
              <w:bottom w:w="100" w:type="dxa"/>
              <w:left w:w="140" w:type="dxa"/>
              <w:right w:w="140" w:type="dxa"/>
            </w:tcMar>
          </w:tcPr>
          <w:p>
            <w:r>
              <w:rPr>
                <w:color w:val="2D3748"/>
                <w:sz w:val="18"/>
              </w:rPr>
              <w:t>Temporal Data Leakage</w:t>
            </w:r>
          </w:p>
        </w:tc>
        <w:tc>
          <w:tcPr>
            <w:tcW w:type="dxa" w:w="2304"/>
            <w:shd w:fill="FFFFFF"/>
            <w:tcMar>
              <w:top w:w="100" w:type="dxa"/>
              <w:bottom w:w="100" w:type="dxa"/>
              <w:left w:w="140" w:type="dxa"/>
              <w:right w:w="140" w:type="dxa"/>
            </w:tcMar>
          </w:tcPr>
          <w:p>
            <w:r>
              <w:rPr>
                <w:color w:val="2D3748"/>
                <w:sz w:val="18"/>
              </w:rPr>
              <w:t>Randomly shuffling time series or using future test data for lag/order selection.</w:t>
            </w:r>
          </w:p>
        </w:tc>
        <w:tc>
          <w:tcPr>
            <w:tcW w:type="dxa" w:w="2592"/>
            <w:shd w:fill="FFFFFF"/>
            <w:tcMar>
              <w:top w:w="100" w:type="dxa"/>
              <w:bottom w:w="100" w:type="dxa"/>
              <w:left w:w="140" w:type="dxa"/>
              <w:right w:w="140" w:type="dxa"/>
            </w:tcMar>
          </w:tcPr>
          <w:p>
            <w:r>
              <w:rPr>
                <w:color w:val="2D3748"/>
                <w:sz w:val="18"/>
              </w:rPr>
              <w:t>Grossly overoptimistic accuracy metrics leading to false confidence in operational readiness.</w:t>
            </w:r>
          </w:p>
        </w:tc>
        <w:tc>
          <w:tcPr>
            <w:tcW w:type="dxa" w:w="2592"/>
            <w:shd w:fill="FFFFFF"/>
            <w:tcMar>
              <w:top w:w="100" w:type="dxa"/>
              <w:bottom w:w="100" w:type="dxa"/>
              <w:left w:w="140" w:type="dxa"/>
              <w:right w:w="140" w:type="dxa"/>
            </w:tcMar>
          </w:tcPr>
          <w:p>
            <w:r>
              <w:rPr>
                <w:color w:val="2D3748"/>
                <w:sz w:val="18"/>
              </w:rPr>
              <w:t>Enforce strict chronological splits; select all AR/ARIMA orders purely on training history.</w:t>
            </w:r>
          </w:p>
        </w:tc>
      </w:tr>
    </w:tbl>
    <w:p>
      <w:r>
        <w:br w:type="page"/>
      </w:r>
    </w:p>
    <w:p>
      <w:pPr>
        <w:pStyle w:val="Heading1"/>
        <w:keepNext/>
        <w:spacing w:before="320" w:after="120"/>
      </w:pPr>
      <w:r>
        <w:rPr>
          <w:rFonts w:ascii="Calibri" w:hAnsi="Calibri"/>
          <w:b/>
          <w:color w:val="1A365D"/>
          <w:sz w:val="34"/>
        </w:rPr>
        <w:t>Chapter 14 — Conclusion &amp; Future Work</w:t>
      </w:r>
    </w:p>
    <w:p>
      <w:r>
        <w:t>This laboratory successfully established a leakage-safe, reproducible predictive time-series framework for municipal incident counts. Seasonal SARIMA and calendar-informed SARIMAX models emerged as the optimal operational models, achieving balanced accuracy, low computational overhead, and well-calibrated prediction intervals. Deep learning models proved computationally excessive without commensurate accuracy gains.</w:t>
      </w:r>
    </w:p>
    <w:p>
      <w:r>
        <w:t>Future research directions include:</w:t>
        <w:br/>
        <w:t>1. Integration of point-process spatio-temporal models (e.g., Log-Gaussian Cox Processes) for joint space-time modeling.</w:t>
        <w:br/>
        <w:t>2. Implementation of Integer-Valued GARCH (INGARCH) formulations for low-count, high-dispersion offense categories.</w:t>
        <w:br/>
        <w:t>3. Incorporating probabilistic conformal prediction intervals to provide distribution-free finite-sample coverage guarantees.</w:t>
      </w:r>
    </w:p>
    <w:p>
      <w:pPr>
        <w:pStyle w:val="Heading1"/>
        <w:keepNext/>
        <w:spacing w:before="320" w:after="120"/>
      </w:pPr>
      <w:r>
        <w:rPr>
          <w:rFonts w:ascii="Calibri" w:hAnsi="Calibri"/>
          <w:b/>
          <w:color w:val="1A365D"/>
          <w:sz w:val="34"/>
        </w:rPr>
        <w:t>References</w:t>
      </w:r>
    </w:p>
    <w:p>
      <w:pPr>
        <w:spacing w:before="40" w:after="80"/>
      </w:pPr>
      <w:r>
        <w:t>1. Box, G. E., Jenkins, G. M., Reinsel, G. C., &amp; Ljung, G. M. (2015). Time Series Analysis: Forecasting and Control. John Wiley &amp; Sons.</w:t>
      </w:r>
    </w:p>
    <w:p>
      <w:pPr>
        <w:spacing w:before="40" w:after="80"/>
      </w:pPr>
      <w:r>
        <w:t>2. Hyndman, R. J., &amp; Athanasopoulos, G. (2021). Forecasting: Principles and Practice (3rd ed.). OTexts: Melbourne, Australia.</w:t>
      </w:r>
    </w:p>
    <w:p>
      <w:pPr>
        <w:spacing w:before="40" w:after="80"/>
      </w:pPr>
      <w:r>
        <w:t>3. Seabold, S., &amp; Perktold, J. (2010). statsmodels: Econometric and statistical modeling with python. In Proceedings of the 9th Python in Science Conference.</w:t>
      </w:r>
    </w:p>
    <w:p>
      <w:pPr>
        <w:spacing w:before="40" w:after="80"/>
      </w:pPr>
      <w:r>
        <w:t>4. City of Chicago Data Portal. (2024). Crimes - 2001 to Present. City of Chicago. https://data.cityofchicago.org/resource/ijzp-q8t2</w:t>
      </w:r>
    </w:p>
    <w:p>
      <w:pPr>
        <w:spacing w:before="40" w:after="80"/>
      </w:pPr>
      <w:r>
        <w:t>5. NYC OpenData. (2024). NYPD Complaint Data Historic. City of New York. https://data.cityofnewyork.us/resource/qgea-i56i</w:t>
      </w:r>
    </w:p>
    <w:p>
      <w:pPr>
        <w:spacing w:before="40" w:after="80"/>
      </w:pPr>
      <w:r>
        <w:t>6. DataSF. (2024). Police Department Incident Reports: 2018 to Present. City and County of San Francisco. https://data.sfgov.org/resource/wg3w-h783</w:t>
      </w:r>
    </w:p>
    <w:p>
      <w:pPr>
        <w:spacing w:before="40" w:after="80"/>
      </w:pPr>
      <w:r>
        <w:t>7. Lum, K., &amp; Isaac, W. (2016). To predict and serve? Significance, 13(5), 14-19. (Foundational treatise on predictive policing bias and reporting data limitations).</w:t>
      </w:r>
    </w:p>
    <w:p>
      <w:r>
        <w:br w:type="page"/>
      </w:r>
    </w:p>
    <w:p>
      <w:pPr>
        <w:pStyle w:val="Heading1"/>
        <w:keepNext/>
        <w:spacing w:before="320" w:after="120"/>
      </w:pPr>
      <w:r>
        <w:rPr>
          <w:rFonts w:ascii="Calibri" w:hAnsi="Calibri"/>
          <w:b/>
          <w:color w:val="1A365D"/>
          <w:sz w:val="34"/>
        </w:rPr>
        <w:t>Appendix — Reproducibility Record (Table H)</w:t>
      </w:r>
    </w:p>
    <w:p>
      <w:r>
        <w:t>In accordance with Appendix C.1 of the laboratory manual, Table H provides the comprehensive reproducibility record for every dataset and location modeled across the entire experimental lifecycle.</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440"/>
            <w:shd w:fill="1A365D"/>
            <w:tcMar>
              <w:top w:w="140" w:type="dxa"/>
              <w:bottom w:w="140" w:type="dxa"/>
              <w:left w:w="160" w:type="dxa"/>
              <w:right w:w="160" w:type="dxa"/>
            </w:tcMar>
          </w:tcPr>
          <w:p>
            <w:pPr>
              <w:jc w:val="center"/>
            </w:pPr>
            <w:r>
              <w:rPr>
                <w:b/>
                <w:color w:val="FFFFFF"/>
                <w:sz w:val="19"/>
              </w:rPr>
              <w:t>Run ID</w:t>
            </w:r>
          </w:p>
        </w:tc>
        <w:tc>
          <w:tcPr>
            <w:tcW w:type="dxa" w:w="1440"/>
            <w:shd w:fill="1A365D"/>
            <w:tcMar>
              <w:top w:w="140" w:type="dxa"/>
              <w:bottom w:w="140" w:type="dxa"/>
              <w:left w:w="160" w:type="dxa"/>
              <w:right w:w="160" w:type="dxa"/>
            </w:tcMar>
          </w:tcPr>
          <w:p>
            <w:pPr>
              <w:jc w:val="center"/>
            </w:pPr>
            <w:r>
              <w:rPr>
                <w:b/>
                <w:color w:val="FFFFFF"/>
                <w:sz w:val="19"/>
              </w:rPr>
              <w:t>Dataset</w:t>
            </w:r>
          </w:p>
        </w:tc>
        <w:tc>
          <w:tcPr>
            <w:tcW w:type="dxa" w:w="1440"/>
            <w:shd w:fill="1A365D"/>
            <w:tcMar>
              <w:top w:w="140" w:type="dxa"/>
              <w:bottom w:w="140" w:type="dxa"/>
              <w:left w:w="160" w:type="dxa"/>
              <w:right w:w="160" w:type="dxa"/>
            </w:tcMar>
          </w:tcPr>
          <w:p>
            <w:pPr>
              <w:jc w:val="center"/>
            </w:pPr>
            <w:r>
              <w:rPr>
                <w:b/>
                <w:color w:val="FFFFFF"/>
                <w:sz w:val="19"/>
              </w:rPr>
              <w:t>Location</w:t>
            </w:r>
          </w:p>
        </w:tc>
        <w:tc>
          <w:tcPr>
            <w:tcW w:type="dxa" w:w="1152"/>
            <w:shd w:fill="1A365D"/>
            <w:tcMar>
              <w:top w:w="140" w:type="dxa"/>
              <w:bottom w:w="140" w:type="dxa"/>
              <w:left w:w="160" w:type="dxa"/>
              <w:right w:w="160" w:type="dxa"/>
            </w:tcMar>
          </w:tcPr>
          <w:p>
            <w:pPr>
              <w:jc w:val="center"/>
            </w:pPr>
            <w:r>
              <w:rPr>
                <w:b/>
                <w:color w:val="FFFFFF"/>
                <w:sz w:val="19"/>
              </w:rPr>
              <w:t>Frequency</w:t>
            </w:r>
          </w:p>
        </w:tc>
        <w:tc>
          <w:tcPr>
            <w:tcW w:type="dxa" w:w="1728"/>
            <w:shd w:fill="1A365D"/>
            <w:tcMar>
              <w:top w:w="140" w:type="dxa"/>
              <w:bottom w:w="140" w:type="dxa"/>
              <w:left w:w="160" w:type="dxa"/>
              <w:right w:w="160" w:type="dxa"/>
            </w:tcMar>
          </w:tcPr>
          <w:p>
            <w:pPr>
              <w:jc w:val="center"/>
            </w:pPr>
            <w:r>
              <w:rPr>
                <w:b/>
                <w:color w:val="FFFFFF"/>
                <w:sz w:val="19"/>
              </w:rPr>
              <w:t>Observation Window</w:t>
            </w:r>
          </w:p>
        </w:tc>
        <w:tc>
          <w:tcPr>
            <w:tcW w:type="dxa" w:w="1728"/>
            <w:shd w:fill="1A365D"/>
            <w:tcMar>
              <w:top w:w="140" w:type="dxa"/>
              <w:bottom w:w="140" w:type="dxa"/>
              <w:left w:w="160" w:type="dxa"/>
              <w:right w:w="160" w:type="dxa"/>
            </w:tcMar>
          </w:tcPr>
          <w:p>
            <w:pPr>
              <w:jc w:val="center"/>
            </w:pPr>
            <w:r>
              <w:rPr>
                <w:b/>
                <w:color w:val="FFFFFF"/>
                <w:sz w:val="19"/>
              </w:rPr>
              <w:t>Train Window</w:t>
            </w:r>
          </w:p>
        </w:tc>
        <w:tc>
          <w:tcPr>
            <w:tcW w:type="dxa" w:w="1728"/>
            <w:shd w:fill="1A365D"/>
            <w:tcMar>
              <w:top w:w="140" w:type="dxa"/>
              <w:bottom w:w="140" w:type="dxa"/>
              <w:left w:w="160" w:type="dxa"/>
              <w:right w:w="160" w:type="dxa"/>
            </w:tcMar>
          </w:tcPr>
          <w:p>
            <w:pPr>
              <w:jc w:val="center"/>
            </w:pPr>
            <w:r>
              <w:rPr>
                <w:b/>
                <w:color w:val="FFFFFF"/>
                <w:sz w:val="19"/>
              </w:rPr>
              <w:t>Locked Test Window</w:t>
            </w:r>
          </w:p>
        </w:tc>
        <w:tc>
          <w:tcPr>
            <w:tcW w:type="dxa" w:w="1152"/>
            <w:shd w:fill="1A365D"/>
            <w:tcMar>
              <w:top w:w="140" w:type="dxa"/>
              <w:bottom w:w="140" w:type="dxa"/>
              <w:left w:w="160" w:type="dxa"/>
              <w:right w:w="160" w:type="dxa"/>
            </w:tcMar>
          </w:tcPr>
          <w:p>
            <w:pPr>
              <w:jc w:val="center"/>
            </w:pPr>
            <w:r>
              <w:rPr>
                <w:b/>
                <w:color w:val="FFFFFF"/>
                <w:sz w:val="19"/>
              </w:rPr>
              <w:t>Selected AR Order</w:t>
            </w:r>
          </w:p>
        </w:tc>
        <w:tc>
          <w:tcPr>
            <w:tcW w:type="dxa" w:w="1440"/>
            <w:shd w:fill="1A365D"/>
            <w:tcMar>
              <w:top w:w="140" w:type="dxa"/>
              <w:bottom w:w="140" w:type="dxa"/>
              <w:left w:w="160" w:type="dxa"/>
              <w:right w:w="160" w:type="dxa"/>
            </w:tcMar>
          </w:tcPr>
          <w:p>
            <w:pPr>
              <w:jc w:val="center"/>
            </w:pPr>
            <w:r>
              <w:rPr>
                <w:b/>
                <w:color w:val="FFFFFF"/>
                <w:sz w:val="19"/>
              </w:rPr>
              <w:t>Selected ARIMA Order</w:t>
            </w:r>
          </w:p>
        </w:tc>
        <w:tc>
          <w:tcPr>
            <w:tcW w:type="dxa" w:w="1584"/>
            <w:shd w:fill="1A365D"/>
            <w:tcMar>
              <w:top w:w="140" w:type="dxa"/>
              <w:bottom w:w="140" w:type="dxa"/>
              <w:left w:w="160" w:type="dxa"/>
              <w:right w:w="160" w:type="dxa"/>
            </w:tcMar>
          </w:tcPr>
          <w:p>
            <w:pPr>
              <w:jc w:val="center"/>
            </w:pPr>
            <w:r>
              <w:rPr>
                <w:b/>
                <w:color w:val="FFFFFF"/>
                <w:sz w:val="19"/>
              </w:rPr>
              <w:t>Selected SARIMA Order</w:t>
            </w:r>
          </w:p>
        </w:tc>
        <w:tc>
          <w:tcPr>
            <w:tcW w:type="dxa" w:w="1584"/>
            <w:shd w:fill="1A365D"/>
            <w:tcMar>
              <w:top w:w="140" w:type="dxa"/>
              <w:bottom w:w="140" w:type="dxa"/>
              <w:left w:w="160" w:type="dxa"/>
              <w:right w:w="160" w:type="dxa"/>
            </w:tcMar>
          </w:tcPr>
          <w:p>
            <w:pPr>
              <w:jc w:val="center"/>
            </w:pPr>
            <w:r>
              <w:rPr>
                <w:b/>
                <w:color w:val="FFFFFF"/>
                <w:sz w:val="19"/>
              </w:rPr>
              <w:t>Software Versions</w:t>
            </w:r>
          </w:p>
        </w:tc>
        <w:tc>
          <w:tcPr>
            <w:tcW w:type="dxa" w:w="720"/>
            <w:shd w:fill="1A365D"/>
            <w:tcMar>
              <w:top w:w="140" w:type="dxa"/>
              <w:bottom w:w="140" w:type="dxa"/>
              <w:left w:w="160" w:type="dxa"/>
              <w:right w:w="160" w:type="dxa"/>
            </w:tcMar>
          </w:tcPr>
          <w:p>
            <w:pPr>
              <w:jc w:val="center"/>
            </w:pPr>
            <w:r>
              <w:rPr>
                <w:b/>
                <w:color w:val="FFFFFF"/>
                <w:sz w:val="19"/>
              </w:rPr>
              <w:t>Seed</w:t>
            </w:r>
          </w:p>
        </w:tc>
      </w:tr>
      <w:tr>
        <w:tc>
          <w:tcPr>
            <w:tcW w:type="dxa" w:w="1440"/>
            <w:shd w:fill="F7FAFC"/>
            <w:tcMar>
              <w:top w:w="100" w:type="dxa"/>
              <w:bottom w:w="100" w:type="dxa"/>
              <w:left w:w="140" w:type="dxa"/>
              <w:right w:w="140" w:type="dxa"/>
            </w:tcMar>
          </w:tcPr>
          <w:p>
            <w:r>
              <w:rPr>
                <w:color w:val="2D3748"/>
                <w:sz w:val="18"/>
              </w:rPr>
              <w:t>RUN_D1_CORE</w:t>
            </w:r>
          </w:p>
        </w:tc>
        <w:tc>
          <w:tcPr>
            <w:tcW w:type="dxa" w:w="1440"/>
            <w:shd w:fill="F7FAFC"/>
            <w:tcMar>
              <w:top w:w="100" w:type="dxa"/>
              <w:bottom w:w="100" w:type="dxa"/>
              <w:left w:w="140" w:type="dxa"/>
              <w:right w:w="140" w:type="dxa"/>
            </w:tcMar>
          </w:tcPr>
          <w:p>
            <w:r>
              <w:rPr>
                <w:color w:val="2D3748"/>
                <w:sz w:val="18"/>
              </w:rPr>
              <w:t>Chicago Crimes (D1)</w:t>
            </w:r>
          </w:p>
        </w:tc>
        <w:tc>
          <w:tcPr>
            <w:tcW w:type="dxa" w:w="1440"/>
            <w:shd w:fill="F7FAFC"/>
            <w:tcMar>
              <w:top w:w="100" w:type="dxa"/>
              <w:bottom w:w="100" w:type="dxa"/>
              <w:left w:w="140" w:type="dxa"/>
              <w:right w:w="140" w:type="dxa"/>
            </w:tcMar>
          </w:tcPr>
          <w:p>
            <w:r>
              <w:rPr>
                <w:color w:val="2D3748"/>
                <w:sz w:val="18"/>
              </w:rPr>
              <w:t>District 001 (Central/Loop)</w:t>
            </w:r>
          </w:p>
        </w:tc>
        <w:tc>
          <w:tcPr>
            <w:tcW w:type="dxa" w:w="1152"/>
            <w:shd w:fill="F7FAFC"/>
            <w:tcMar>
              <w:top w:w="100" w:type="dxa"/>
              <w:bottom w:w="100" w:type="dxa"/>
              <w:left w:w="140" w:type="dxa"/>
              <w:right w:w="140" w:type="dxa"/>
            </w:tcMar>
          </w:tcPr>
          <w:p>
            <w:r>
              <w:rPr>
                <w:color w:val="2D3748"/>
                <w:sz w:val="18"/>
              </w:rPr>
              <w:t>Weekly ('W-MON')</w:t>
            </w:r>
          </w:p>
        </w:tc>
        <w:tc>
          <w:tcPr>
            <w:tcW w:type="dxa" w:w="1728"/>
            <w:shd w:fill="F7FAFC"/>
            <w:tcMar>
              <w:top w:w="100" w:type="dxa"/>
              <w:bottom w:w="100" w:type="dxa"/>
              <w:left w:w="140" w:type="dxa"/>
              <w:right w:w="140" w:type="dxa"/>
            </w:tcMar>
          </w:tcPr>
          <w:p>
            <w:r>
              <w:rPr>
                <w:color w:val="2D3748"/>
                <w:sz w:val="18"/>
              </w:rPr>
              <w:t>2019-01-07 to 2024-06-24 (287 wks)</w:t>
            </w:r>
          </w:p>
        </w:tc>
        <w:tc>
          <w:tcPr>
            <w:tcW w:type="dxa" w:w="1728"/>
            <w:shd w:fill="F7FAFC"/>
            <w:tcMar>
              <w:top w:w="100" w:type="dxa"/>
              <w:bottom w:w="100" w:type="dxa"/>
              <w:left w:w="140" w:type="dxa"/>
              <w:right w:w="140" w:type="dxa"/>
            </w:tcMar>
          </w:tcPr>
          <w:p>
            <w:r>
              <w:rPr>
                <w:color w:val="2D3748"/>
                <w:sz w:val="18"/>
              </w:rPr>
              <w:t>2019-01-07 to 2023-12-25 (261 wks)</w:t>
            </w:r>
          </w:p>
        </w:tc>
        <w:tc>
          <w:tcPr>
            <w:tcW w:type="dxa" w:w="1728"/>
            <w:shd w:fill="F7FAFC"/>
            <w:tcMar>
              <w:top w:w="100" w:type="dxa"/>
              <w:bottom w:w="100" w:type="dxa"/>
              <w:left w:w="140" w:type="dxa"/>
              <w:right w:w="140" w:type="dxa"/>
            </w:tcMar>
          </w:tcPr>
          <w:p>
            <w:r>
              <w:rPr>
                <w:color w:val="2D3748"/>
                <w:sz w:val="18"/>
              </w:rPr>
              <w:t>2024-01-01 to 2024-06-24 (26 wks)</w:t>
            </w:r>
          </w:p>
        </w:tc>
        <w:tc>
          <w:tcPr>
            <w:tcW w:type="dxa" w:w="1152"/>
            <w:shd w:fill="F7FAFC"/>
            <w:tcMar>
              <w:top w:w="100" w:type="dxa"/>
              <w:bottom w:w="100" w:type="dxa"/>
              <w:left w:w="140" w:type="dxa"/>
              <w:right w:w="140" w:type="dxa"/>
            </w:tcMar>
          </w:tcPr>
          <w:p>
            <w:r>
              <w:rPr>
                <w:color w:val="2D3748"/>
                <w:sz w:val="18"/>
              </w:rPr>
              <w:t>AR(4)</w:t>
            </w:r>
          </w:p>
        </w:tc>
        <w:tc>
          <w:tcPr>
            <w:tcW w:type="dxa" w:w="1440"/>
            <w:shd w:fill="F7FAFC"/>
            <w:tcMar>
              <w:top w:w="100" w:type="dxa"/>
              <w:bottom w:w="100" w:type="dxa"/>
              <w:left w:w="140" w:type="dxa"/>
              <w:right w:w="140" w:type="dxa"/>
            </w:tcMar>
          </w:tcPr>
          <w:p>
            <w:r>
              <w:rPr>
                <w:color w:val="2D3748"/>
                <w:sz w:val="18"/>
              </w:rPr>
              <w:t>ARIMA(1,1,1)</w:t>
            </w:r>
          </w:p>
        </w:tc>
        <w:tc>
          <w:tcPr>
            <w:tcW w:type="dxa" w:w="1584"/>
            <w:shd w:fill="F7FAFC"/>
            <w:tcMar>
              <w:top w:w="100" w:type="dxa"/>
              <w:bottom w:w="100" w:type="dxa"/>
              <w:left w:w="140" w:type="dxa"/>
              <w:right w:w="140" w:type="dxa"/>
            </w:tcMar>
          </w:tcPr>
          <w:p>
            <w:r>
              <w:rPr>
                <w:color w:val="2D3748"/>
                <w:sz w:val="18"/>
              </w:rPr>
              <w:t>SARIMA(1,1,1)x(1,0,1)[52]</w:t>
            </w:r>
          </w:p>
        </w:tc>
        <w:tc>
          <w:tcPr>
            <w:tcW w:type="dxa" w:w="1584"/>
            <w:shd w:fill="F7FAFC"/>
            <w:tcMar>
              <w:top w:w="100" w:type="dxa"/>
              <w:bottom w:w="100" w:type="dxa"/>
              <w:left w:w="140" w:type="dxa"/>
              <w:right w:w="140" w:type="dxa"/>
            </w:tcMar>
          </w:tcPr>
          <w:p>
            <w:r>
              <w:rPr>
                <w:color w:val="2D3748"/>
                <w:sz w:val="18"/>
              </w:rPr>
              <w:t>Python 3.12, Statsmodels 0.15.0, PyTorch 2.13.0</w:t>
            </w:r>
          </w:p>
        </w:tc>
        <w:tc>
          <w:tcPr>
            <w:tcW w:type="dxa" w:w="720"/>
            <w:shd w:fill="F7FAFC"/>
            <w:tcMar>
              <w:top w:w="100" w:type="dxa"/>
              <w:bottom w:w="100" w:type="dxa"/>
              <w:left w:w="140" w:type="dxa"/>
              <w:right w:w="140" w:type="dxa"/>
            </w:tcMar>
          </w:tcPr>
          <w:p>
            <w:r>
              <w:rPr>
                <w:color w:val="2D3748"/>
                <w:sz w:val="18"/>
              </w:rPr>
              <w:t>42</w:t>
            </w:r>
          </w:p>
        </w:tc>
      </w:tr>
      <w:tr>
        <w:tc>
          <w:tcPr>
            <w:tcW w:type="dxa" w:w="1440"/>
            <w:shd w:fill="FFFFFF"/>
            <w:tcMar>
              <w:top w:w="100" w:type="dxa"/>
              <w:bottom w:w="100" w:type="dxa"/>
              <w:left w:w="140" w:type="dxa"/>
              <w:right w:w="140" w:type="dxa"/>
            </w:tcMar>
          </w:tcPr>
          <w:p>
            <w:r>
              <w:rPr>
                <w:color w:val="2D3748"/>
                <w:sz w:val="18"/>
              </w:rPr>
              <w:t>RUN_D1_LOC2</w:t>
            </w:r>
          </w:p>
        </w:tc>
        <w:tc>
          <w:tcPr>
            <w:tcW w:type="dxa" w:w="1440"/>
            <w:shd w:fill="FFFFFF"/>
            <w:tcMar>
              <w:top w:w="100" w:type="dxa"/>
              <w:bottom w:w="100" w:type="dxa"/>
              <w:left w:w="140" w:type="dxa"/>
              <w:right w:w="140" w:type="dxa"/>
            </w:tcMar>
          </w:tcPr>
          <w:p>
            <w:r>
              <w:rPr>
                <w:color w:val="2D3748"/>
                <w:sz w:val="18"/>
              </w:rPr>
              <w:t>Chicago Crimes (D1)</w:t>
            </w:r>
          </w:p>
        </w:tc>
        <w:tc>
          <w:tcPr>
            <w:tcW w:type="dxa" w:w="1440"/>
            <w:shd w:fill="FFFFFF"/>
            <w:tcMar>
              <w:top w:w="100" w:type="dxa"/>
              <w:bottom w:w="100" w:type="dxa"/>
              <w:left w:w="140" w:type="dxa"/>
              <w:right w:w="140" w:type="dxa"/>
            </w:tcMar>
          </w:tcPr>
          <w:p>
            <w:r>
              <w:rPr>
                <w:color w:val="2D3748"/>
                <w:sz w:val="18"/>
              </w:rPr>
              <w:t>District 011 (Harrison)</w:t>
            </w:r>
          </w:p>
        </w:tc>
        <w:tc>
          <w:tcPr>
            <w:tcW w:type="dxa" w:w="1152"/>
            <w:shd w:fill="FFFFFF"/>
            <w:tcMar>
              <w:top w:w="100" w:type="dxa"/>
              <w:bottom w:w="100" w:type="dxa"/>
              <w:left w:w="140" w:type="dxa"/>
              <w:right w:w="140" w:type="dxa"/>
            </w:tcMar>
          </w:tcPr>
          <w:p>
            <w:r>
              <w:rPr>
                <w:color w:val="2D3748"/>
                <w:sz w:val="18"/>
              </w:rPr>
              <w:t>Weekly ('W-MON')</w:t>
            </w:r>
          </w:p>
        </w:tc>
        <w:tc>
          <w:tcPr>
            <w:tcW w:type="dxa" w:w="1728"/>
            <w:shd w:fill="FFFFFF"/>
            <w:tcMar>
              <w:top w:w="100" w:type="dxa"/>
              <w:bottom w:w="100" w:type="dxa"/>
              <w:left w:w="140" w:type="dxa"/>
              <w:right w:w="140" w:type="dxa"/>
            </w:tcMar>
          </w:tcPr>
          <w:p>
            <w:r>
              <w:rPr>
                <w:color w:val="2D3748"/>
                <w:sz w:val="18"/>
              </w:rPr>
              <w:t>2019-01-07 to 2024-06-24 (287 wks)</w:t>
            </w:r>
          </w:p>
        </w:tc>
        <w:tc>
          <w:tcPr>
            <w:tcW w:type="dxa" w:w="1728"/>
            <w:shd w:fill="FFFFFF"/>
            <w:tcMar>
              <w:top w:w="100" w:type="dxa"/>
              <w:bottom w:w="100" w:type="dxa"/>
              <w:left w:w="140" w:type="dxa"/>
              <w:right w:w="140" w:type="dxa"/>
            </w:tcMar>
          </w:tcPr>
          <w:p>
            <w:r>
              <w:rPr>
                <w:color w:val="2D3748"/>
                <w:sz w:val="18"/>
              </w:rPr>
              <w:t>2019-01-07 to 2023-12-25 (261 wks)</w:t>
            </w:r>
          </w:p>
        </w:tc>
        <w:tc>
          <w:tcPr>
            <w:tcW w:type="dxa" w:w="1728"/>
            <w:shd w:fill="FFFFFF"/>
            <w:tcMar>
              <w:top w:w="100" w:type="dxa"/>
              <w:bottom w:w="100" w:type="dxa"/>
              <w:left w:w="140" w:type="dxa"/>
              <w:right w:w="140" w:type="dxa"/>
            </w:tcMar>
          </w:tcPr>
          <w:p>
            <w:r>
              <w:rPr>
                <w:color w:val="2D3748"/>
                <w:sz w:val="18"/>
              </w:rPr>
              <w:t>2024-01-01 to 2024-06-24 (26 wks)</w:t>
            </w:r>
          </w:p>
        </w:tc>
        <w:tc>
          <w:tcPr>
            <w:tcW w:type="dxa" w:w="1152"/>
            <w:shd w:fill="FFFFFF"/>
            <w:tcMar>
              <w:top w:w="100" w:type="dxa"/>
              <w:bottom w:w="100" w:type="dxa"/>
              <w:left w:w="140" w:type="dxa"/>
              <w:right w:w="140" w:type="dxa"/>
            </w:tcMar>
          </w:tcPr>
          <w:p>
            <w:r>
              <w:rPr>
                <w:color w:val="2D3748"/>
                <w:sz w:val="18"/>
              </w:rPr>
              <w:t>AR(2)</w:t>
            </w:r>
          </w:p>
        </w:tc>
        <w:tc>
          <w:tcPr>
            <w:tcW w:type="dxa" w:w="1440"/>
            <w:shd w:fill="FFFFFF"/>
            <w:tcMar>
              <w:top w:w="100" w:type="dxa"/>
              <w:bottom w:w="100" w:type="dxa"/>
              <w:left w:w="140" w:type="dxa"/>
              <w:right w:w="140" w:type="dxa"/>
            </w:tcMar>
          </w:tcPr>
          <w:p>
            <w:r>
              <w:rPr>
                <w:color w:val="2D3748"/>
                <w:sz w:val="18"/>
              </w:rPr>
              <w:t>ARIMA(2,1,1)</w:t>
            </w:r>
          </w:p>
        </w:tc>
        <w:tc>
          <w:tcPr>
            <w:tcW w:type="dxa" w:w="1584"/>
            <w:shd w:fill="FFFFFF"/>
            <w:tcMar>
              <w:top w:w="100" w:type="dxa"/>
              <w:bottom w:w="100" w:type="dxa"/>
              <w:left w:w="140" w:type="dxa"/>
              <w:right w:w="140" w:type="dxa"/>
            </w:tcMar>
          </w:tcPr>
          <w:p>
            <w:r>
              <w:rPr>
                <w:color w:val="2D3748"/>
                <w:sz w:val="18"/>
              </w:rPr>
              <w:t>SARIMA(1,1,1)x(1,0,1)[52]</w:t>
            </w:r>
          </w:p>
        </w:tc>
        <w:tc>
          <w:tcPr>
            <w:tcW w:type="dxa" w:w="1584"/>
            <w:shd w:fill="FFFFFF"/>
            <w:tcMar>
              <w:top w:w="100" w:type="dxa"/>
              <w:bottom w:w="100" w:type="dxa"/>
              <w:left w:w="140" w:type="dxa"/>
              <w:right w:w="140" w:type="dxa"/>
            </w:tcMar>
          </w:tcPr>
          <w:p>
            <w:r>
              <w:rPr>
                <w:color w:val="2D3748"/>
                <w:sz w:val="18"/>
              </w:rPr>
              <w:t>Python 3.12, Statsmodels 0.15.0, PyTorch 2.13.0</w:t>
            </w:r>
          </w:p>
        </w:tc>
        <w:tc>
          <w:tcPr>
            <w:tcW w:type="dxa" w:w="720"/>
            <w:shd w:fill="FFFFFF"/>
            <w:tcMar>
              <w:top w:w="100" w:type="dxa"/>
              <w:bottom w:w="100" w:type="dxa"/>
              <w:left w:w="140" w:type="dxa"/>
              <w:right w:w="140" w:type="dxa"/>
            </w:tcMar>
          </w:tcPr>
          <w:p>
            <w:r>
              <w:rPr>
                <w:color w:val="2D3748"/>
                <w:sz w:val="18"/>
              </w:rPr>
              <w:t>42</w:t>
            </w:r>
          </w:p>
        </w:tc>
      </w:tr>
      <w:tr>
        <w:tc>
          <w:tcPr>
            <w:tcW w:type="dxa" w:w="1440"/>
            <w:shd w:fill="F7FAFC"/>
            <w:tcMar>
              <w:top w:w="100" w:type="dxa"/>
              <w:bottom w:w="100" w:type="dxa"/>
              <w:left w:w="140" w:type="dxa"/>
              <w:right w:w="140" w:type="dxa"/>
            </w:tcMar>
          </w:tcPr>
          <w:p>
            <w:r>
              <w:rPr>
                <w:color w:val="2D3748"/>
                <w:sz w:val="18"/>
              </w:rPr>
              <w:t>RUN_D2_REPL</w:t>
            </w:r>
          </w:p>
        </w:tc>
        <w:tc>
          <w:tcPr>
            <w:tcW w:type="dxa" w:w="1440"/>
            <w:shd w:fill="F7FAFC"/>
            <w:tcMar>
              <w:top w:w="100" w:type="dxa"/>
              <w:bottom w:w="100" w:type="dxa"/>
              <w:left w:w="140" w:type="dxa"/>
              <w:right w:w="140" w:type="dxa"/>
            </w:tcMar>
          </w:tcPr>
          <w:p>
            <w:r>
              <w:rPr>
                <w:color w:val="2D3748"/>
                <w:sz w:val="18"/>
              </w:rPr>
              <w:t>NYPD Complaints (D2)</w:t>
            </w:r>
          </w:p>
        </w:tc>
        <w:tc>
          <w:tcPr>
            <w:tcW w:type="dxa" w:w="1440"/>
            <w:shd w:fill="F7FAFC"/>
            <w:tcMar>
              <w:top w:w="100" w:type="dxa"/>
              <w:bottom w:w="100" w:type="dxa"/>
              <w:left w:w="140" w:type="dxa"/>
              <w:right w:w="140" w:type="dxa"/>
            </w:tcMar>
          </w:tcPr>
          <w:p>
            <w:r>
              <w:rPr>
                <w:color w:val="2D3748"/>
                <w:sz w:val="18"/>
              </w:rPr>
              <w:t>Precinct 014 (Midtown South)</w:t>
            </w:r>
          </w:p>
        </w:tc>
        <w:tc>
          <w:tcPr>
            <w:tcW w:type="dxa" w:w="1152"/>
            <w:shd w:fill="F7FAFC"/>
            <w:tcMar>
              <w:top w:w="100" w:type="dxa"/>
              <w:bottom w:w="100" w:type="dxa"/>
              <w:left w:w="140" w:type="dxa"/>
              <w:right w:w="140" w:type="dxa"/>
            </w:tcMar>
          </w:tcPr>
          <w:p>
            <w:r>
              <w:rPr>
                <w:color w:val="2D3748"/>
                <w:sz w:val="18"/>
              </w:rPr>
              <w:t>Weekly ('W-MON')</w:t>
            </w:r>
          </w:p>
        </w:tc>
        <w:tc>
          <w:tcPr>
            <w:tcW w:type="dxa" w:w="1728"/>
            <w:shd w:fill="F7FAFC"/>
            <w:tcMar>
              <w:top w:w="100" w:type="dxa"/>
              <w:bottom w:w="100" w:type="dxa"/>
              <w:left w:w="140" w:type="dxa"/>
              <w:right w:w="140" w:type="dxa"/>
            </w:tcMar>
          </w:tcPr>
          <w:p>
            <w:r>
              <w:rPr>
                <w:color w:val="2D3748"/>
                <w:sz w:val="18"/>
              </w:rPr>
              <w:t>2019-01-07 to 2023-12-25 (261 wks)</w:t>
            </w:r>
          </w:p>
        </w:tc>
        <w:tc>
          <w:tcPr>
            <w:tcW w:type="dxa" w:w="1728"/>
            <w:shd w:fill="F7FAFC"/>
            <w:tcMar>
              <w:top w:w="100" w:type="dxa"/>
              <w:bottom w:w="100" w:type="dxa"/>
              <w:left w:w="140" w:type="dxa"/>
              <w:right w:w="140" w:type="dxa"/>
            </w:tcMar>
          </w:tcPr>
          <w:p>
            <w:r>
              <w:rPr>
                <w:color w:val="2D3748"/>
                <w:sz w:val="18"/>
              </w:rPr>
              <w:t>2019-01-07 to 2023-06-26 (235 wks)</w:t>
            </w:r>
          </w:p>
        </w:tc>
        <w:tc>
          <w:tcPr>
            <w:tcW w:type="dxa" w:w="1728"/>
            <w:shd w:fill="F7FAFC"/>
            <w:tcMar>
              <w:top w:w="100" w:type="dxa"/>
              <w:bottom w:w="100" w:type="dxa"/>
              <w:left w:w="140" w:type="dxa"/>
              <w:right w:w="140" w:type="dxa"/>
            </w:tcMar>
          </w:tcPr>
          <w:p>
            <w:r>
              <w:rPr>
                <w:color w:val="2D3748"/>
                <w:sz w:val="18"/>
              </w:rPr>
              <w:t>2023-07-03 to 2023-12-25 (26 wks)</w:t>
            </w:r>
          </w:p>
        </w:tc>
        <w:tc>
          <w:tcPr>
            <w:tcW w:type="dxa" w:w="1152"/>
            <w:shd w:fill="F7FAFC"/>
            <w:tcMar>
              <w:top w:w="100" w:type="dxa"/>
              <w:bottom w:w="100" w:type="dxa"/>
              <w:left w:w="140" w:type="dxa"/>
              <w:right w:w="140" w:type="dxa"/>
            </w:tcMar>
          </w:tcPr>
          <w:p>
            <w:r>
              <w:rPr>
                <w:color w:val="2D3748"/>
                <w:sz w:val="18"/>
              </w:rPr>
              <w:t>AR(3)</w:t>
            </w:r>
          </w:p>
        </w:tc>
        <w:tc>
          <w:tcPr>
            <w:tcW w:type="dxa" w:w="1440"/>
            <w:shd w:fill="F7FAFC"/>
            <w:tcMar>
              <w:top w:w="100" w:type="dxa"/>
              <w:bottom w:w="100" w:type="dxa"/>
              <w:left w:w="140" w:type="dxa"/>
              <w:right w:w="140" w:type="dxa"/>
            </w:tcMar>
          </w:tcPr>
          <w:p>
            <w:r>
              <w:rPr>
                <w:color w:val="2D3748"/>
                <w:sz w:val="18"/>
              </w:rPr>
              <w:t>ARIMA(1,1,1)</w:t>
            </w:r>
          </w:p>
        </w:tc>
        <w:tc>
          <w:tcPr>
            <w:tcW w:type="dxa" w:w="1584"/>
            <w:shd w:fill="F7FAFC"/>
            <w:tcMar>
              <w:top w:w="100" w:type="dxa"/>
              <w:bottom w:w="100" w:type="dxa"/>
              <w:left w:w="140" w:type="dxa"/>
              <w:right w:w="140" w:type="dxa"/>
            </w:tcMar>
          </w:tcPr>
          <w:p>
            <w:r>
              <w:rPr>
                <w:color w:val="2D3748"/>
                <w:sz w:val="18"/>
              </w:rPr>
              <w:t>SARIMA(1,1,1)x(1,0,1)[52]</w:t>
            </w:r>
          </w:p>
        </w:tc>
        <w:tc>
          <w:tcPr>
            <w:tcW w:type="dxa" w:w="1584"/>
            <w:shd w:fill="F7FAFC"/>
            <w:tcMar>
              <w:top w:w="100" w:type="dxa"/>
              <w:bottom w:w="100" w:type="dxa"/>
              <w:left w:w="140" w:type="dxa"/>
              <w:right w:w="140" w:type="dxa"/>
            </w:tcMar>
          </w:tcPr>
          <w:p>
            <w:r>
              <w:rPr>
                <w:color w:val="2D3748"/>
                <w:sz w:val="18"/>
              </w:rPr>
              <w:t>Python 3.12, Statsmodels 0.15.0, PyTorch 2.13.0</w:t>
            </w:r>
          </w:p>
        </w:tc>
        <w:tc>
          <w:tcPr>
            <w:tcW w:type="dxa" w:w="720"/>
            <w:shd w:fill="F7FAFC"/>
            <w:tcMar>
              <w:top w:w="100" w:type="dxa"/>
              <w:bottom w:w="100" w:type="dxa"/>
              <w:left w:w="140" w:type="dxa"/>
              <w:right w:w="140" w:type="dxa"/>
            </w:tcMar>
          </w:tcPr>
          <w:p>
            <w:r>
              <w:rPr>
                <w:color w:val="2D3748"/>
                <w:sz w:val="18"/>
              </w:rPr>
              <w:t>42</w:t>
            </w:r>
          </w:p>
        </w:tc>
      </w:tr>
      <w:tr>
        <w:tc>
          <w:tcPr>
            <w:tcW w:type="dxa" w:w="1440"/>
            <w:shd w:fill="FFFFFF"/>
            <w:tcMar>
              <w:top w:w="100" w:type="dxa"/>
              <w:bottom w:w="100" w:type="dxa"/>
              <w:left w:w="140" w:type="dxa"/>
              <w:right w:w="140" w:type="dxa"/>
            </w:tcMar>
          </w:tcPr>
          <w:p>
            <w:r>
              <w:rPr>
                <w:color w:val="2D3748"/>
                <w:sz w:val="18"/>
              </w:rPr>
              <w:t>RUN_D3_REPL</w:t>
            </w:r>
          </w:p>
        </w:tc>
        <w:tc>
          <w:tcPr>
            <w:tcW w:type="dxa" w:w="1440"/>
            <w:shd w:fill="FFFFFF"/>
            <w:tcMar>
              <w:top w:w="100" w:type="dxa"/>
              <w:bottom w:w="100" w:type="dxa"/>
              <w:left w:w="140" w:type="dxa"/>
              <w:right w:w="140" w:type="dxa"/>
            </w:tcMar>
          </w:tcPr>
          <w:p>
            <w:r>
              <w:rPr>
                <w:color w:val="2D3748"/>
                <w:sz w:val="18"/>
              </w:rPr>
              <w:t>SFPD Incidents (D3)</w:t>
            </w:r>
          </w:p>
        </w:tc>
        <w:tc>
          <w:tcPr>
            <w:tcW w:type="dxa" w:w="1440"/>
            <w:shd w:fill="FFFFFF"/>
            <w:tcMar>
              <w:top w:w="100" w:type="dxa"/>
              <w:bottom w:w="100" w:type="dxa"/>
              <w:left w:w="140" w:type="dxa"/>
              <w:right w:w="140" w:type="dxa"/>
            </w:tcMar>
          </w:tcPr>
          <w:p>
            <w:r>
              <w:rPr>
                <w:color w:val="2D3748"/>
                <w:sz w:val="18"/>
              </w:rPr>
              <w:t>Central District</w:t>
            </w:r>
          </w:p>
        </w:tc>
        <w:tc>
          <w:tcPr>
            <w:tcW w:type="dxa" w:w="1152"/>
            <w:shd w:fill="FFFFFF"/>
            <w:tcMar>
              <w:top w:w="100" w:type="dxa"/>
              <w:bottom w:w="100" w:type="dxa"/>
              <w:left w:w="140" w:type="dxa"/>
              <w:right w:w="140" w:type="dxa"/>
            </w:tcMar>
          </w:tcPr>
          <w:p>
            <w:r>
              <w:rPr>
                <w:color w:val="2D3748"/>
                <w:sz w:val="18"/>
              </w:rPr>
              <w:t>Weekly ('W-MON')</w:t>
            </w:r>
          </w:p>
        </w:tc>
        <w:tc>
          <w:tcPr>
            <w:tcW w:type="dxa" w:w="1728"/>
            <w:shd w:fill="FFFFFF"/>
            <w:tcMar>
              <w:top w:w="100" w:type="dxa"/>
              <w:bottom w:w="100" w:type="dxa"/>
              <w:left w:w="140" w:type="dxa"/>
              <w:right w:w="140" w:type="dxa"/>
            </w:tcMar>
          </w:tcPr>
          <w:p>
            <w:r>
              <w:rPr>
                <w:color w:val="2D3748"/>
                <w:sz w:val="18"/>
              </w:rPr>
              <w:t>2019-01-07 to 2024-06-24 (287 wks)</w:t>
            </w:r>
          </w:p>
        </w:tc>
        <w:tc>
          <w:tcPr>
            <w:tcW w:type="dxa" w:w="1728"/>
            <w:shd w:fill="FFFFFF"/>
            <w:tcMar>
              <w:top w:w="100" w:type="dxa"/>
              <w:bottom w:w="100" w:type="dxa"/>
              <w:left w:w="140" w:type="dxa"/>
              <w:right w:w="140" w:type="dxa"/>
            </w:tcMar>
          </w:tcPr>
          <w:p>
            <w:r>
              <w:rPr>
                <w:color w:val="2D3748"/>
                <w:sz w:val="18"/>
              </w:rPr>
              <w:t>2019-01-07 to 2023-12-25 (261 wks)</w:t>
            </w:r>
          </w:p>
        </w:tc>
        <w:tc>
          <w:tcPr>
            <w:tcW w:type="dxa" w:w="1728"/>
            <w:shd w:fill="FFFFFF"/>
            <w:tcMar>
              <w:top w:w="100" w:type="dxa"/>
              <w:bottom w:w="100" w:type="dxa"/>
              <w:left w:w="140" w:type="dxa"/>
              <w:right w:w="140" w:type="dxa"/>
            </w:tcMar>
          </w:tcPr>
          <w:p>
            <w:r>
              <w:rPr>
                <w:color w:val="2D3748"/>
                <w:sz w:val="18"/>
              </w:rPr>
              <w:t>2024-01-01 to 2024-06-24 (26 wks)</w:t>
            </w:r>
          </w:p>
        </w:tc>
        <w:tc>
          <w:tcPr>
            <w:tcW w:type="dxa" w:w="1152"/>
            <w:shd w:fill="FFFFFF"/>
            <w:tcMar>
              <w:top w:w="100" w:type="dxa"/>
              <w:bottom w:w="100" w:type="dxa"/>
              <w:left w:w="140" w:type="dxa"/>
              <w:right w:w="140" w:type="dxa"/>
            </w:tcMar>
          </w:tcPr>
          <w:p>
            <w:r>
              <w:rPr>
                <w:color w:val="2D3748"/>
                <w:sz w:val="18"/>
              </w:rPr>
              <w:t>AR(3)</w:t>
            </w:r>
          </w:p>
        </w:tc>
        <w:tc>
          <w:tcPr>
            <w:tcW w:type="dxa" w:w="1440"/>
            <w:shd w:fill="FFFFFF"/>
            <w:tcMar>
              <w:top w:w="100" w:type="dxa"/>
              <w:bottom w:w="100" w:type="dxa"/>
              <w:left w:w="140" w:type="dxa"/>
              <w:right w:w="140" w:type="dxa"/>
            </w:tcMar>
          </w:tcPr>
          <w:p>
            <w:r>
              <w:rPr>
                <w:color w:val="2D3748"/>
                <w:sz w:val="18"/>
              </w:rPr>
              <w:t>ARIMA(1,1,1)</w:t>
            </w:r>
          </w:p>
        </w:tc>
        <w:tc>
          <w:tcPr>
            <w:tcW w:type="dxa" w:w="1584"/>
            <w:shd w:fill="FFFFFF"/>
            <w:tcMar>
              <w:top w:w="100" w:type="dxa"/>
              <w:bottom w:w="100" w:type="dxa"/>
              <w:left w:w="140" w:type="dxa"/>
              <w:right w:w="140" w:type="dxa"/>
            </w:tcMar>
          </w:tcPr>
          <w:p>
            <w:r>
              <w:rPr>
                <w:color w:val="2D3748"/>
                <w:sz w:val="18"/>
              </w:rPr>
              <w:t>SARIMA(1,1,1)x(1,0,1)[52]</w:t>
            </w:r>
          </w:p>
        </w:tc>
        <w:tc>
          <w:tcPr>
            <w:tcW w:type="dxa" w:w="1584"/>
            <w:shd w:fill="FFFFFF"/>
            <w:tcMar>
              <w:top w:w="100" w:type="dxa"/>
              <w:bottom w:w="100" w:type="dxa"/>
              <w:left w:w="140" w:type="dxa"/>
              <w:right w:w="140" w:type="dxa"/>
            </w:tcMar>
          </w:tcPr>
          <w:p>
            <w:r>
              <w:rPr>
                <w:color w:val="2D3748"/>
                <w:sz w:val="18"/>
              </w:rPr>
              <w:t>Python 3.12, Statsmodels 0.15.0, PyTorch 2.13.0</w:t>
            </w:r>
          </w:p>
        </w:tc>
        <w:tc>
          <w:tcPr>
            <w:tcW w:type="dxa" w:w="720"/>
            <w:shd w:fill="FFFFFF"/>
            <w:tcMar>
              <w:top w:w="100" w:type="dxa"/>
              <w:bottom w:w="100" w:type="dxa"/>
              <w:left w:w="140" w:type="dxa"/>
              <w:right w:w="140" w:type="dxa"/>
            </w:tcMar>
          </w:tcPr>
          <w:p>
            <w:r>
              <w:rPr>
                <w:color w:val="2D3748"/>
                <w:sz w:val="18"/>
              </w:rPr>
              <w:t>42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