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Hero Cycles Pricing Engine — Reference Notes</w:t>
      </w:r>
    </w:p>
    <w:p>
      <w:pPr>
        <w:spacing w:after="300"/>
      </w:pPr>
      <w:r>
        <w:rPr>
          <w:i/>
          <w:iCs/>
          <w:color w:val="666666"/>
        </w:rPr>
        <w:t xml:space="preserve">Complete working notes from design discussion (Parts 1–3) — for personal reference while writing the submission in your own words.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Questions About the Problem Statement</w:t>
      </w:r>
    </w:p>
    <w:p>
      <w:pPr>
        <w:pStyle w:val="Heading2"/>
        <w:spacing w:after="100" w:before="200"/>
      </w:pPr>
      <w:r>
        <w:t xml:space="preserve">Pricing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a price change multiple times a day, or is it fixed for the day once set?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reason behind a price change (transport, geopolitics, demand) something the system needs to record, or just background context?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system need to retain past prices (audit/trend/reporting), or is only today's price ever relevant?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sales be actively notified of a price change, or is it enough that they see the current price on-demand?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prices get updated one part at a time, or does pricing team need to update many at once (bulk)?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pricing team publish at a fixed time each day, or whenever they choose?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pricing team a single person or multiple — could two people conflict updating the same part same day?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part becomes temporarily unavailable, is it still priced/shown, or removed from selection?</w:t>
      </w:r>
    </w:p>
    <w:p>
      <w:pPr>
        <w:pStyle w:val="Heading2"/>
        <w:spacing w:after="100" w:before="200"/>
      </w:pPr>
      <w:r>
        <w:t xml:space="preserve">Config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owns compatibility/dependency rules between parts (e.g., tyre width forcing a rim change) — config team or sales person?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the system model a dependency-rule engine, or should config team pre-resolve entire combinations upfront?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a dependency chain go multiple hops, or should it be resolved as one flat, complete bundle?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optional add-ons have compatibility rules too, and who decides — config team or sales?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 mandatory/regulation-required items (like a bell) add-ons at all, or something else?</w:t>
      </w:r>
    </w:p>
    <w:p>
      <w:pPr>
        <w:pStyle w:val="Heading2"/>
        <w:spacing w:after="100" w:before="200"/>
      </w:pPr>
      <w:r>
        <w:t xml:space="preserve">Sales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sales person freely modify/swap individual parts, or select among pre-approved complete variants?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a quote saved/persisted when a customer doesn't purchase today, or recomputed fresh whenever they return?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does 'tell the price' actually return — a single total, or a breakdown (and at what level of detail)?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 all add-ons treated the same way, or do some behave differently (mandatory vs. genuinely optional)?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decides whether a given add-on is valid/fittable for a chosen config — config team or sales?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sales/customer see part-level pricing for the base config, or only a bundled total?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discounting/price negotiation need to be a feature at all?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2. Assumptions Made</w:t>
      </w:r>
    </w:p>
    <w:p>
      <w:pPr>
        <w:pStyle w:val="Heading2"/>
        <w:spacing w:after="100" w:before="200"/>
      </w:pPr>
      <w:r>
        <w:t xml:space="preserve">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is a property of the Part itself — same part has the same price across every config/variant it appears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 for a price change (transport, geopolitics, demand) is business context only — not modeled/stored in the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is locked for the day once active (daily-snapshot behaviour) — not always-live/intra-day changing.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published price update takes effect starting the next day, not the same day it is published.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active notification system for price changes — sales sees current price on-demand, pull-based.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price history is stored — only the currently active price is functionally relevant; nothing in the flow reads past prices.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team publishes updates manually (no fixed schedule / no scheduled batch job) — consistent with a small, judgment-driven team.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parts are assumed available — availability/stock tracking is out of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team is treated as a single actor for this scope — no concurrent-edit conflict handling modeled.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Tax is out of scope — all computed prices are ex-tax.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Discounting / price negotiation on a fixed configuration is out of scope — the brief's 'back and forth on pricing' is interpreted as repricing delay from manual Excel work, which this system directly solves, not price haggling.</w:t>
      </w:r>
    </w:p>
    <w:p>
      <w:pPr>
        <w:pStyle w:val="Heading2"/>
        <w:spacing w:after="100" w:before="200"/>
      </w:pPr>
      <w:r>
        <w:t xml:space="preserve">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 team owns all compatibility/dependency decisions for safety-critical parts — never left to the sales person.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dependency-rule engine is modeled. Config team defines complete, pre-approved Variants per base config — each variant is a full, already-validated bundle of parts. No multi-hop chain resolution happens in the system; config team resolves any such chain themselves when authoring a variant.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generalizes beyond the tyre/rim example — config team's authority over variants applies to any interdependent part group (frame, gear set, tyre, etc.), not just one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Add-ons: config team defines which add-ons are valid per base config (fitment); sales/customer freely choose among valid add-ons with no per-pick approval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Mandatory/regulation-required items (e.g., a compulsory bell) are not add-ons — they are standard parts included directly in every relevant variant's part list.</w:t>
      </w:r>
    </w:p>
    <w:p>
      <w:pPr>
        <w:pStyle w:val="Heading2"/>
        <w:spacing w:after="100" w:before="200"/>
      </w:pPr>
      <w:r>
        <w:t xml:space="preserve">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selects a base config, then a specific pre-approved variant within it — no free-form part-by-part editing.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persisted quote — the system is a stateless calculator. If a customer returns another day, sales re-runs the same selection and gets that day's fresh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Variant price is shown only as a bundled total (individual part prices hidden) — deliberate business decision to avoid customer-facing negotiation on individual parts and to protect cost-structure confidentiality from competitors.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Add-on prices are shown individually, since the customer explicitly picks each one separately.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price = variant price (bundle) + sum of selected add-on prices. No tax, no discount included.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deliberate, stated deviation from the brief's literal 'breakdown by component' wording — reframed as a breakdown by purchasable unit (variant + individually chosen add-ons) rather than raw part, for the business reasons above.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3. Solution Approach</w:t>
      </w:r>
    </w:p>
    <w:p>
      <w:pPr>
        <w:pStyle w:val="Heading2"/>
        <w:spacing w:after="100" w:before="200"/>
      </w:pPr>
      <w:r>
        <w:t xml:space="preserve">3.1 Class Model</w:t>
      </w:r>
    </w:p>
    <w:p>
      <w:pPr>
        <w:pStyle w:val="Heading3"/>
        <w:spacing w:after="80" w:before="150"/>
      </w:pPr>
      <w:r>
        <w:t xml:space="preserve">Part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getCurrentPrice() — returns the active price. Internally: if new_price is set and today's date ≥ effective_from, promotes new_price into current_price (clearing new_price/effective_from), then returns the (possibly updated) current_price. Called by both pricing team (to see current price before deciding an update) and sales/PricingService (to compute totals).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setNewPrice(price, effectiveFrom) — helper method that validates input (rejects price ≤ 0, rejects effectiveFrom in the past) and sets new_price + effective_from. Does NOT touch current_price directly — promotion only happens later, inside getCurrentPrice(), triggered by a read. Validation lives on Part itself (not the caller) so the entity's integrity is protected regardless of which code path calls it.</w:t>
      </w:r>
    </w:p>
    <w:p>
      <w:pPr>
        <w:pStyle w:val="Heading3"/>
        <w:spacing w:after="80" w:before="150"/>
      </w:pPr>
      <w:r>
        <w:t xml:space="preserve">AddOn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getCurrentPrice() — same promotion logic as Part, since add-ons share the same pricing fields/rules.</w:t>
      </w:r>
    </w:p>
    <w:p>
      <w:pPr>
        <w:pStyle w:val="Heading3"/>
        <w:spacing w:after="80" w:before="150"/>
      </w:pPr>
      <w:r>
        <w:t xml:space="preserve">Variant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getParts() — returns the list of Parts that make up this variant, resolved via the VariantPart junction table (belongs to one BikeConfig; composed of many Parts).</w:t>
      </w:r>
    </w:p>
    <w:p>
      <w:pPr>
        <w:pStyle w:val="Heading3"/>
        <w:spacing w:after="80" w:before="150"/>
      </w:pPr>
      <w:r>
        <w:t xml:space="preserve">BikeConfig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getVariants() — returns all Variants under this base config.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getValidAddOns() — returns the AddOns valid for this config, resolved via the ConfigurationAddOn junction table.</w:t>
      </w:r>
    </w:p>
    <w:p>
      <w:pPr>
        <w:pStyle w:val="Heading3"/>
        <w:spacing w:after="80" w:before="150"/>
      </w:pPr>
      <w:r>
        <w:t xml:space="preserve">PricingService (all pricing computation — cross-cutting, not owned by any single 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calculateVariantPrice(variantId) — fetches the variant's parts, sums each part's getCurrentPrice().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getVariantsWithPrices(bikeConfigId) — returns all variants under a config with computed prices, for the comparison list shown to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getValidAddOnsWithPrices(bikeConfigId) — returns valid add-ons for a config with resolved current prices, for browsing.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calculateAddonsPrices(addonIds) — sums current prices of the selected add-ons; returns the add-on list plus their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calculateTotalPrice(variantId, addonIds) — composes the above: variant total (bundled) + add-on total (itemised) + grand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updatePrices(partPrices map, effectiveFrom) — bulk update entry point for pricing team. Loops through each (partId, price), calls Part.setNewPrice() per part; uses partial-success handling — one invalid entry is caught and reported, valid entries still go through.</w:t>
      </w:r>
    </w:p>
    <w:p>
      <w:pPr>
        <w:pStyle w:val="Heading3"/>
        <w:spacing w:after="80" w:before="150"/>
      </w:pPr>
      <w:r>
        <w:t xml:space="preserve">ConfigService (all configuration authoring — cross-cutting, config-team side)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createBikeConfig(name) — creates a new base config.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createVariant(name, bikeConfigId, partIds) — creates the Variant and all its VariantPart links atomically in one operation, so a variant is never left incomplete/partial.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createAddOn(name, price) — creates a new add-on independently (add-ons are introduced over time, not bundled with a variant).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linkAddOnToConfig(addOnId, bikeConfigId) — separately links an existing add-on to a config's valid list.</w:t>
      </w:r>
    </w:p>
    <w:p>
      <w:pPr>
        <w:pStyle w:val="Heading3"/>
        <w:spacing w:after="80" w:before="150"/>
      </w:pPr>
      <w:r>
        <w:t xml:space="preserve">Deliberately excluded from the class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Team / Config Team as entities — no independent data or relationships to store once reason, history, and notifications were ruled out; they are actors/roles, not data-bearing entities.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VariantPart / ConfigurationAddOn as classes — pure junction tables with no independent behaviour, needed only to satisfy normalization for the many-to-many relationships (Part–Variant, AddOn–BikeConfig).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separate SalesService — the sales workflow is an orchestration of existing BikeConfig and PricingService methods with no independent logic of its own; adding a pass-through class would be complexity without payoff.</w:t>
      </w:r>
    </w:p>
    <w:p>
      <w:pPr>
        <w:pStyle w:val="Heading2"/>
        <w:spacing w:after="100" w:before="200"/>
      </w:pPr>
      <w:r>
        <w:t xml:space="preserve">3.2 Data Model</w:t>
      </w:r>
    </w:p>
    <w:p>
      <w:pPr>
        <w:pStyle w:val="Heading3"/>
        <w:spacing w:after="80" w:before="150"/>
      </w:pPr>
      <w:r>
        <w:t xml:space="preserve">bicycle_configurations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INT (PK)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3000"/>
          </w:tcPr>
          <w:p>
            <w:r>
              <w:t xml:space="preserve">VARCHAR</w:t>
            </w:r>
          </w:p>
        </w:tc>
        <w:tc>
          <w:tcPr>
            <w:tcW w:type="dxa" w:w="3000"/>
          </w:tcPr>
          <w:p>
            <w:r>
              <w:t xml:space="preserve">Mountain, Street, Sport, etc.</w:t>
            </w:r>
          </w:p>
        </w:tc>
      </w:tr>
    </w:tbl>
    <w:p>
      <w:pPr>
        <w:pStyle w:val="Heading3"/>
        <w:spacing w:after="80" w:before="150"/>
      </w:pPr>
      <w:r>
        <w:t xml:space="preserve">variants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INT (PK)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3000"/>
          </w:tcPr>
          <w:p>
            <w:r>
              <w:t xml:space="preserve">VARCHAR</w:t>
            </w:r>
          </w:p>
        </w:tc>
        <w:tc>
          <w:tcPr>
            <w:tcW w:type="dxa" w:w="3000"/>
          </w:tcPr>
          <w:p>
            <w:r>
              <w:t xml:space="preserve">e.g. Standard, Wide Tyre</w:t>
            </w:r>
          </w:p>
        </w:tc>
      </w:tr>
      <w:tr>
        <w:tc>
          <w:tcPr>
            <w:tcW w:type="dxa" w:w="3000"/>
          </w:tcPr>
          <w:p>
            <w:r>
              <w:t xml:space="preserve">bicycle_configurations_id</w:t>
            </w:r>
          </w:p>
        </w:tc>
        <w:tc>
          <w:tcPr>
            <w:tcW w:type="dxa" w:w="3000"/>
          </w:tcPr>
          <w:p>
            <w:r>
              <w:t xml:space="preserve">INT (FK)</w:t>
            </w:r>
          </w:p>
        </w:tc>
        <w:tc>
          <w:tcPr>
            <w:tcW w:type="dxa" w:w="3000"/>
          </w:tcPr>
          <w:p>
            <w:r>
              <w:t xml:space="preserve">→ bicycle_configurations.id</w:t>
            </w:r>
          </w:p>
        </w:tc>
      </w:tr>
    </w:tbl>
    <w:p>
      <w:pPr>
        <w:pStyle w:val="Heading3"/>
        <w:spacing w:after="80" w:before="150"/>
      </w:pPr>
      <w:r>
        <w:t xml:space="preserve">parts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INT (PK)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3000"/>
          </w:tcPr>
          <w:p>
            <w:r>
              <w:t xml:space="preserve">VARCHAR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price</w:t>
            </w:r>
          </w:p>
        </w:tc>
        <w:tc>
          <w:tcPr>
            <w:tcW w:type="dxa" w:w="3000"/>
          </w:tcPr>
          <w:p>
            <w:r>
              <w:t xml:space="preserve">FLOAT</w:t>
            </w:r>
          </w:p>
        </w:tc>
        <w:tc>
          <w:tcPr>
            <w:tcW w:type="dxa" w:w="3000"/>
          </w:tcPr>
          <w:p>
            <w:r>
              <w:t xml:space="preserve">current active price</w:t>
            </w:r>
          </w:p>
        </w:tc>
      </w:tr>
      <w:tr>
        <w:tc>
          <w:tcPr>
            <w:tcW w:type="dxa" w:w="3000"/>
          </w:tcPr>
          <w:p>
            <w:r>
              <w:t xml:space="preserve">new_price</w:t>
            </w:r>
          </w:p>
        </w:tc>
        <w:tc>
          <w:tcPr>
            <w:tcW w:type="dxa" w:w="3000"/>
          </w:tcPr>
          <w:p>
            <w:r>
              <w:t xml:space="preserve">FLOAT, nullable</w:t>
            </w:r>
          </w:p>
        </w:tc>
        <w:tc>
          <w:tcPr>
            <w:tcW w:type="dxa" w:w="3000"/>
          </w:tcPr>
          <w:p>
            <w:r>
              <w:t xml:space="preserve">pending price, set on publish</w:t>
            </w:r>
          </w:p>
        </w:tc>
      </w:tr>
      <w:tr>
        <w:tc>
          <w:tcPr>
            <w:tcW w:type="dxa" w:w="3000"/>
          </w:tcPr>
          <w:p>
            <w:r>
              <w:t xml:space="preserve">effective_from</w:t>
            </w:r>
          </w:p>
        </w:tc>
        <w:tc>
          <w:tcPr>
            <w:tcW w:type="dxa" w:w="3000"/>
          </w:tcPr>
          <w:p>
            <w:r>
              <w:t xml:space="preserve">DATE, nullable</w:t>
            </w:r>
          </w:p>
        </w:tc>
        <w:tc>
          <w:tcPr>
            <w:tcW w:type="dxa" w:w="3000"/>
          </w:tcPr>
          <w:p>
            <w:r>
              <w:t xml:space="preserve">date new_price becomes active</w:t>
            </w:r>
          </w:p>
        </w:tc>
      </w:tr>
    </w:tbl>
    <w:p>
      <w:pPr>
        <w:pStyle w:val="Heading3"/>
        <w:spacing w:after="80" w:before="150"/>
      </w:pPr>
      <w:r>
        <w:t xml:space="preserve">variant_parts (junction — resolves Part ↔ Variant many-to-many)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INT (PK)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parts_id</w:t>
            </w:r>
          </w:p>
        </w:tc>
        <w:tc>
          <w:tcPr>
            <w:tcW w:type="dxa" w:w="3000"/>
          </w:tcPr>
          <w:p>
            <w:r>
              <w:t xml:space="preserve">INT (FK)</w:t>
            </w:r>
          </w:p>
        </w:tc>
        <w:tc>
          <w:tcPr>
            <w:tcW w:type="dxa" w:w="3000"/>
          </w:tcPr>
          <w:p>
            <w:r>
              <w:t xml:space="preserve">→ parts.id</w:t>
            </w:r>
          </w:p>
        </w:tc>
      </w:tr>
      <w:tr>
        <w:tc>
          <w:tcPr>
            <w:tcW w:type="dxa" w:w="3000"/>
          </w:tcPr>
          <w:p>
            <w:r>
              <w:t xml:space="preserve">variants_id</w:t>
            </w:r>
          </w:p>
        </w:tc>
        <w:tc>
          <w:tcPr>
            <w:tcW w:type="dxa" w:w="3000"/>
          </w:tcPr>
          <w:p>
            <w:r>
              <w:t xml:space="preserve">INT (FK)</w:t>
            </w:r>
          </w:p>
        </w:tc>
        <w:tc>
          <w:tcPr>
            <w:tcW w:type="dxa" w:w="3000"/>
          </w:tcPr>
          <w:p>
            <w:r>
              <w:t xml:space="preserve">→ variants.id</w:t>
            </w:r>
          </w:p>
        </w:tc>
      </w:tr>
    </w:tbl>
    <w:p>
      <w:pPr>
        <w:pStyle w:val="Heading3"/>
        <w:spacing w:after="80" w:before="150"/>
      </w:pPr>
      <w:r>
        <w:t xml:space="preserve">add-ons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INT (PK)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name</w:t>
            </w:r>
          </w:p>
        </w:tc>
        <w:tc>
          <w:tcPr>
            <w:tcW w:type="dxa" w:w="3000"/>
          </w:tcPr>
          <w:p>
            <w:r>
              <w:t xml:space="preserve">VARCHAR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price</w:t>
            </w:r>
          </w:p>
        </w:tc>
        <w:tc>
          <w:tcPr>
            <w:tcW w:type="dxa" w:w="3000"/>
          </w:tcPr>
          <w:p>
            <w:r>
              <w:t xml:space="preserve">FLOAT</w:t>
            </w:r>
          </w:p>
        </w:tc>
        <w:tc>
          <w:tcPr>
            <w:tcW w:type="dxa" w:w="3000"/>
          </w:tcPr>
          <w:p>
            <w:r>
              <w:t xml:space="preserve">same pricing mechanism as parts</w:t>
            </w:r>
          </w:p>
        </w:tc>
      </w:tr>
      <w:tr>
        <w:tc>
          <w:tcPr>
            <w:tcW w:type="dxa" w:w="3000"/>
          </w:tcPr>
          <w:p>
            <w:r>
              <w:t xml:space="preserve">new_price</w:t>
            </w:r>
          </w:p>
        </w:tc>
        <w:tc>
          <w:tcPr>
            <w:tcW w:type="dxa" w:w="3000"/>
          </w:tcPr>
          <w:p>
            <w:r>
              <w:t xml:space="preserve">FLOAT, nullable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effective_from</w:t>
            </w:r>
          </w:p>
        </w:tc>
        <w:tc>
          <w:tcPr>
            <w:tcW w:type="dxa" w:w="3000"/>
          </w:tcPr>
          <w:p>
            <w:r>
              <w:t xml:space="preserve">DATE, nullable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</w:tbl>
    <w:p>
      <w:pPr>
        <w:pStyle w:val="Heading3"/>
        <w:spacing w:after="80" w:before="150"/>
      </w:pPr>
      <w:r>
        <w:t xml:space="preserve">configuration_add_ons (junction — resolves AddOn ↔ BikeConfig many-to-many)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INT (PK)</w:t>
            </w:r>
          </w:p>
        </w:tc>
        <w:tc>
          <w:tcPr>
            <w:tcW w:type="dxa" w:w="3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>bicycle_configurations_id</w:t>
            </w:r>
          </w:p>
        </w:tc>
        <w:tc>
          <w:tcPr>
            <w:tcW w:type="dxa" w:w="3000"/>
          </w:tcPr>
          <w:p>
            <w:r>
              <w:t xml:space="preserve">INT (FK)</w:t>
            </w:r>
          </w:p>
        </w:tc>
        <w:tc>
          <w:tcPr>
            <w:tcW w:type="dxa" w:w="3000"/>
          </w:tcPr>
          <w:p>
            <w:r>
              <w:t xml:space="preserve">→ bicycle_configurations.id</w:t>
            </w:r>
          </w:p>
        </w:tc>
      </w:tr>
      <w:tr>
        <w:tc>
          <w:tcPr>
            <w:tcW w:type="dxa" w:w="3000"/>
          </w:tcPr>
          <w:p>
            <w:r>
              <w:t xml:space="preserve">add_ons_id</w:t>
            </w:r>
          </w:p>
        </w:tc>
        <w:tc>
          <w:tcPr>
            <w:tcW w:type="dxa" w:w="3000"/>
          </w:tcPr>
          <w:p>
            <w:r>
              <w:t xml:space="preserve">INT (FK)</w:t>
            </w:r>
          </w:p>
        </w:tc>
        <w:tc>
          <w:tcPr>
            <w:tcW w:type="dxa" w:w="3000"/>
          </w:tcPr>
          <w:p>
            <w:r>
              <w:t xml:space="preserve">→ add-ons.id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3.3 Service Model &amp; Pseudocode</w:t>
      </w:r>
    </w:p>
    <w:p>
      <w:pPr>
        <w:pStyle w:val="Heading3"/>
        <w:spacing w:after="80" w:before="150"/>
      </w:pPr>
      <w:r>
        <w:t xml:space="preserve">Read flow — sales person browsing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variantPriceDto { String variantName; float price;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List&lt;variantPriceDto&gt; getVariants(bikeConfigId):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variants = variantsRepo.findByBikeConfigId(bikeConfigId)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variant in variants: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dto = new variantPriceDto()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price = PricingService.calculateVariantPrice(variant.getId())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dto.setVariantName(variant.getVariantName())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dto.setPrice(price)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result.add(dto)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result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addonPriceDto { String addonName; float addonPrice;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List&lt;addonPriceDto&gt; getValidAddOnsWithPrices(bikeConfigId):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addOnIds = configurationAddOnRepo.findAddOnIdsByBikeConfigId(bikeConfigId)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addons = addonRepo.findByIdIn(addOnIds)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addon in addons: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dto = new addonPriceDto()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dto.setAddonName(addon.getName())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dto.setAddonPrice(addon.getCurrentPrice())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result.add(dto)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result</w:t>
      </w:r>
    </w:p>
    <w:p>
      <w:pPr>
        <w:pStyle w:val="Heading3"/>
        <w:spacing w:after="80" w:before="150"/>
      </w:pPr>
      <w:r>
        <w:t xml:space="preserve">Price calculation building blocks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float calculateVariantPrice(variantId):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partIds = variantPartRepo.findByVariantId(variantId)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total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partId in partIds: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part = partRepo.findByPartId(partId)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total = total + part.getCurrentPrice()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total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AddonResponseDto { List&lt;Addon&gt; addons; float totalPrice;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AddonResponseDto calculateAddonsPrices(addonIds: List&lt;Long&gt;):</w:t>
      </w:r>
      <w:r>
        <w:rPr>
          <w:rFonts w:ascii="Consolas" w:cs="Consolas" w:eastAsia="Consolas" w:hAnsi="Consolas"/>
          <w:sz w:val="18"/>
          <w:szCs w:val="18"/>
        </w:rPr>
        <w:br/>
        <w:t xml:space="preserve">    total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addons = addonRepo.findByIdIn(addonIds)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 = new AddonResponseDto()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addon in addons: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total = total + addon.getCurrentPrice()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response.setAddons(addons)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response.setTotalPrice(total)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response</w:t>
      </w:r>
    </w:p>
    <w:p>
      <w:pPr>
        <w:pStyle w:val="Heading3"/>
        <w:spacing w:after="80" w:before="150"/>
      </w:pPr>
      <w:r>
        <w:t xml:space="preserve">Final total — composition of the above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TotalPriceDto { float variantPrice; AddonResponseDto addonPrice; float finalTotal;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TotalPriceDto calculateTotalPrice(variantId, addonIds):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variantPrice = calculateVariantPrice(variantId)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addonResponse = calculateAddonsPrices(addonIds)</w:t>
      </w:r>
      <w:r>
        <w:rPr>
          <w:rFonts w:ascii="Consolas" w:cs="Consolas" w:eastAsia="Consolas" w:hAnsi="Consolas"/>
          <w:sz w:val="18"/>
          <w:szCs w:val="18"/>
        </w:rPr>
        <w:br/>
        <w:t xml:space="preserve">    finalTotal = variantPrice + addonResponse.getTotalPrice()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new TotalPriceDto(variantPrice, addonResponse, finalTotal)</w:t>
      </w:r>
    </w:p>
    <w:p>
      <w:pPr>
        <w:pStyle w:val="Heading3"/>
        <w:spacing w:after="80" w:before="150"/>
      </w:pPr>
      <w:r>
        <w:t xml:space="preserve">Price update — single-part helper (on Part, protects its own integrity)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void Part.setNewPrice(float price, LocalDate effectiveFrom):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price &lt;= 0 OR effectiveFrom.isBefore(LocalDate.now()):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throw new InvalidDataException("Invalid price or effective date")</w:t>
      </w:r>
      <w:r>
        <w:rPr>
          <w:rFonts w:ascii="Consolas" w:cs="Consolas" w:eastAsia="Consolas" w:hAnsi="Consolas"/>
          <w:sz w:val="18"/>
          <w:szCs w:val="18"/>
        </w:rPr>
        <w:br/>
        <w:t xml:space="preserve">    this.newPrice = price</w:t>
      </w:r>
      <w:r>
        <w:rPr>
          <w:rFonts w:ascii="Consolas" w:cs="Consolas" w:eastAsia="Consolas" w:hAnsi="Consolas"/>
          <w:sz w:val="18"/>
          <w:szCs w:val="18"/>
        </w:rPr>
        <w:br/>
        <w:t xml:space="preserve">    this.effectiveFrom = effectiveFrom</w:t>
      </w:r>
    </w:p>
    <w:p>
      <w:pPr>
        <w:pStyle w:val="Heading3"/>
        <w:spacing w:after="80" w:before="150"/>
      </w:pPr>
      <w:r>
        <w:t xml:space="preserve">Price update — bulk (pricing team's actual entry point), partial-success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FailureDto { Long partId; String reason; }</w:t>
      </w:r>
      <w:r>
        <w:rPr>
          <w:rFonts w:ascii="Consolas" w:cs="Consolas" w:eastAsia="Consolas" w:hAnsi="Consolas"/>
          <w:sz w:val="18"/>
          <w:szCs w:val="18"/>
        </w:rPr>
        <w:br/>
        <w:t xml:space="preserve">BulkUpdateResultDto { List&lt;Long&gt; successfulIds; List&lt;FailureDto&gt; failures;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BulkUpdateResultDto PricingService.updatePrices(partPrices: Map&lt;Long,Float&gt;, effectiveFrom):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partIds = partPrices.keySet()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parts = partRepo.findByIdIn(partIds)</w:t>
      </w:r>
      <w:r>
        <w:rPr>
          <w:rFonts w:ascii="Consolas" w:cs="Consolas" w:eastAsia="Consolas" w:hAnsi="Consolas"/>
          <w:sz w:val="18"/>
          <w:szCs w:val="18"/>
        </w:rPr>
        <w:br/>
        <w:t xml:space="preserve">    successfulIds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failures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part in parts: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part.setNewPrice(partPrices.get(part.getId()), effectiveFrom)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successfulIds.add(part.getId())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catch InvalidDataException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failures.add(new FailureDto(part.getId(), e.getMessage()))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new BulkUpdateResultDto(successfulIds, failures)</w:t>
      </w:r>
    </w:p>
    <w:p>
      <w:pPr>
        <w:pStyle w:val="Heading3"/>
        <w:spacing w:after="80" w:before="150"/>
      </w:pPr>
      <w:r>
        <w:t xml:space="preserve">Config authoring — ConfigService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BikeConfig createBikeConfig(String name):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bikeConfig = new BikeConfig()</w:t>
      </w:r>
      <w:r>
        <w:rPr>
          <w:rFonts w:ascii="Consolas" w:cs="Consolas" w:eastAsia="Consolas" w:hAnsi="Consolas"/>
          <w:sz w:val="18"/>
          <w:szCs w:val="18"/>
        </w:rPr>
        <w:br/>
        <w:t xml:space="preserve">    bikeConfig.setName(name)</w:t>
      </w:r>
      <w:r>
        <w:rPr>
          <w:rFonts w:ascii="Consolas" w:cs="Consolas" w:eastAsia="Consolas" w:hAnsi="Consolas"/>
          <w:sz w:val="18"/>
          <w:szCs w:val="18"/>
        </w:rPr>
        <w:br/>
        <w:t xml:space="preserve">    bikeConfigRepo.save(bikeConfig)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bikeConfig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Variant createVariant(String name, Long bikeConfigId, List&lt;Long&gt; partIds):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variant = new Variant()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variant.setName(name)</w:t>
      </w:r>
      <w:r>
        <w:rPr>
          <w:rFonts w:ascii="Consolas" w:cs="Consolas" w:eastAsia="Consolas" w:hAnsi="Consolas"/>
          <w:sz w:val="18"/>
          <w:szCs w:val="18"/>
        </w:rPr>
        <w:br/>
        <w:t xml:space="preserve">    variant.setBikeConfigId(bikeConfigId)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variantRepo.save(variant)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partId in partIds: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variantPart = new VariantPart()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variantPart.setVariantId(variant.getId())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variantPart.setPartId(partId)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variantPartRepo.save(variantPart)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variant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atomic: variant + all its part links are created together,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so a variant is never left incomplete</w:t>
      </w:r>
    </w:p>
    <w:p>
      <w:pPr>
        <w:shd w:fill="F2F2F2" w:val="clear"/>
        <w:spacing w:after="150" w:before="80"/>
      </w:pPr>
      <w:r>
        <w:rPr>
          <w:rFonts w:ascii="Consolas" w:cs="Consolas" w:eastAsia="Consolas" w:hAnsi="Consolas"/>
          <w:sz w:val="18"/>
          <w:szCs w:val="18"/>
        </w:rPr>
        <w:t xml:space="preserve">AddOn createAddOn(String name, float price):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 = new AddOn()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addOn.setName(name)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addOn.setPrice(price)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addOnRepo.save(addOn)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addOn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void linkAddOnToConfig(Long addOnId, Long bikeConfigId):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link = new ConfigurationAddOn()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link.setAddOnId(addOnId)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link.setBikeConfigId(bikeConfigId)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configurationAddOnRepo.save(link)</w:t>
      </w:r>
    </w:p>
    <w:p>
      <w:pPr>
        <w:pStyle w:val="Heading3"/>
        <w:spacing w:after="80" w:before="150"/>
      </w:pPr>
      <w:r>
        <w:t xml:space="preserve">Performance notes (mentioned, not implemented in pseudocode)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Batching: for a larger number of variants, part-price lookups could be batched across all variants in a single query rather than one query per variant. Not implemented here since variant counts per config are small.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Caching: calculateVariantPrice(variantId) currently recomputes live on every call, including repeated calls for the same variant (e.g., navigating back and forth between the add-on and total screens). A cache-aside layer — caching a variant's computed price, invalidated only when one of its parts' prices changes via updatePrices() — would avoid this redundant work. Not implemented in the pseudocode here for simplicity, but is the natural next optimization; same pattern as used for read-heavy, rarely-changing data in prior work (e.g., URL-shortener lookups).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4. UI and Backend Coding Approach</w:t>
      </w:r>
    </w:p>
    <w:p>
      <w:pPr>
        <w:pStyle w:val="Heading2"/>
        <w:spacing w:after="100" w:before="200"/>
      </w:pPr>
      <w:r>
        <w:t xml:space="preserve">4.1 Device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design target: mobile/tablet, carried by the sales person on the showroom floor alongside the customer (rather than a fixed desk terminal) — matches how a sales conversation actually happens.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screen flow and logic would scale to a desktop layout (more horizontal space for side-by-side variant/add-on comparison) — not designed separately here, since the flow and backend calls stay identical; only the physical layout would adapt.</w:t>
      </w:r>
    </w:p>
    <w:p>
      <w:pPr>
        <w:pStyle w:val="Heading2"/>
        <w:spacing w:after="100" w:before="200"/>
      </w:pPr>
      <w:r>
        <w:t xml:space="preserve">4.2 Sales Flow — Screen by Screen</w:t>
      </w:r>
    </w:p>
    <w:p>
      <w:pPr>
        <w:pStyle w:val="Heading3"/>
        <w:spacing w:after="80" w:before="150"/>
      </w:pPr>
      <w:r>
        <w:t xml:space="preserve">Screen 1 — Bike Config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list of base configs (Mountain, Street, Sport, etc.) — simple selection, no price comparison needed at this stage since configs themselves aren't priced.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 one → proceeds to Screen 2.</w:t>
      </w:r>
    </w:p>
    <w:p>
      <w:pPr>
        <w:pStyle w:val="Heading3"/>
        <w:spacing w:after="80" w:before="150"/>
      </w:pPr>
      <w:r>
        <w:t xml:space="preserve">Screen 2 — Variant Selection (with prices)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list/cards of variants under the selected config (not a dropdown) — each row shows variant name and its bundled price side by side, so sales person and customer can compare at a glance (e.g., Standard — ₹5000, Wide Tyre — ₹5200).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dropdown was deliberately avoided here: it hides the list until opened and isn't well suited to showing name + price together for comparison, which directly matters given customers are choosing between options on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 one variant → proceeds to Screen 3. Back button returns to Screen 1.</w:t>
      </w:r>
    </w:p>
    <w:p>
      <w:pPr>
        <w:pStyle w:val="Heading3"/>
        <w:spacing w:after="80" w:before="150"/>
      </w:pPr>
      <w:r>
        <w:t xml:space="preserve">Screen 3 — Add-on Selection (optional, multi-select)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list of valid add-ons for the selected config, each row showing name + price, with a checkbox/toggle per row — since a customer may want several add-ons at once (matches calculateTotalPrice() taking a list of add-on ids, not a single one).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Skippable — sales person can proceed with zero add-ons selected.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 button returns to Screen 2 (variant selection can be changed; add-on selections reset or are re-evaluated against the newly selected config's valid list).</w:t>
      </w:r>
    </w:p>
    <w:p>
      <w:pPr>
        <w:pStyle w:val="Heading3"/>
        <w:spacing w:after="80" w:before="150"/>
      </w:pPr>
      <w:r>
        <w:t xml:space="preserve">Screen 4 — Total /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Shows: selected variant name + its bundled price (parts not broken down — business decision, see Section 2), each selected add-on listed individually with its own price, and the grand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 button returns to Screen 3 to adjust add-ons, or further back to Screen 2 to change variant.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time the flow moves forward again after a back-navigation, the total is recomputed fresh from whatever selection is currently active — consistent with the stateless, no-persisted-quote design; there is no risk of showing a stale total after changing a selection.</w:t>
      </w:r>
    </w:p>
    <w:p>
      <w:pPr>
        <w:pStyle w:val="Heading3"/>
        <w:spacing w:after="80" w:before="150"/>
      </w:pPr>
      <w:r>
        <w:t xml:space="preserve">Efficiency framing</w:t>
      </w:r>
    </w:p>
    <w:p>
      <w:pPr>
        <w:pStyle w:val="Heading2"/>
        <w:spacing w:after="100" w:before="200"/>
      </w:pPr>
      <w:r>
        <w:t xml:space="preserve">4.3 Config Team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Bike Config — a name field and submit button, calling createBikeConfig(name).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Variant — select an existing bike config, name the variant, choose parts from a checklist, submit as one action — calling createVariant(name, bikeConfigId, partIds) atomically, so no variant is ever saved incomplete.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Add-ons — a form to create a new add-on (name + price, calling createAddOn), and separately, a checklist to link an existing add-on to a config's valid list (calling linkAddOnToConfig) — kept as a separate action from variant creation since add-ons are introduced independently over time.</w:t>
      </w:r>
    </w:p>
    <w:p>
      <w:pPr>
        <w:pStyle w:val="Heading2"/>
        <w:spacing w:after="100" w:before="200"/>
      </w:pPr>
      <w:r>
        <w:t xml:space="preserve">4.4 Pricing Team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table listing all parts with their current price, and an editable 'new price' + 'effective date' field per row.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'Publish' action submits all edited rows together, calling the bulk updatePrices() method — results are shown back per part (successful updates vs. failures with reasons), consistent with the partial-success handling already built into that method.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Excel/CSV upload (mentioned as a future enhancement, not designed in detail): since Hero Cycles' current process is Excel-based, an upload option — parsed and mapped into the same updatePrices() map input — would reduce friction in adopting this system and suit large batch updates. This is feasible without changing the underlying method, since updatePrices() already takes a generic partId→price map rather than being tied to any specific input format.</w:t>
      </w:r>
    </w:p>
    <w:p>
      <w:pPr>
        <w:pStyle w:val="Heading2"/>
        <w:spacing w:after="100" w:before="200"/>
      </w:pPr>
      <w:r>
        <w:t xml:space="preserve">4.5 Deliberately Out of Scope for This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and role-based access — assumed to exist (pricing team, config team, and sales each see only screens relevant to their role) but not designed in detail here, as it is a standard, generic concern rather than something specific to this pricing/configuration problem.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5. Prompts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(fill in from your own conversation history)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2026-07-12T15:16:38.118Z</dcterms:created>
  <dcterms:modified xsi:type="dcterms:W3CDTF">2026-07-12T15:16:38.144Z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