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14" w:rsidRPr="005B7214" w:rsidRDefault="005B7214" w:rsidP="005B7214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B7214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860040" cy="1988185"/>
            <wp:effectExtent l="0" t="0" r="0" b="0"/>
            <wp:docPr id="1" name="Рисунок 1" descr="https://upload.wikimedia.org/wikipedia/commons/thumb/1/1e/TA-57.JPG/300px-TA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TA-57.JPG/300px-TA-5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b/>
          <w:bCs/>
          <w:szCs w:val="24"/>
          <w:lang w:eastAsia="ru-RU"/>
        </w:rPr>
        <w:t>ТА-57 </w:t>
      </w:r>
      <w:r w:rsidRPr="005B7214">
        <w:rPr>
          <w:rFonts w:eastAsia="Times New Roman" w:cs="Times New Roman"/>
          <w:szCs w:val="24"/>
          <w:lang w:eastAsia="ru-RU"/>
        </w:rPr>
        <w:t> — </w:t>
      </w:r>
      <w:r w:rsidRPr="00D0619C">
        <w:rPr>
          <w:rFonts w:eastAsia="Times New Roman" w:cs="Times New Roman"/>
          <w:szCs w:val="24"/>
          <w:lang w:eastAsia="ru-RU"/>
        </w:rPr>
        <w:t>военно-полевой</w:t>
      </w:r>
      <w:r w:rsidRPr="005B7214">
        <w:rPr>
          <w:rFonts w:eastAsia="Times New Roman" w:cs="Times New Roman"/>
          <w:szCs w:val="24"/>
          <w:lang w:eastAsia="ru-RU"/>
        </w:rPr>
        <w:t> </w:t>
      </w:r>
      <w:hyperlink r:id="rId7" w:tooltip="Телефонный аппарат" w:history="1">
        <w:r w:rsidRPr="00D0619C">
          <w:rPr>
            <w:rFonts w:eastAsia="Times New Roman" w:cs="Times New Roman"/>
            <w:szCs w:val="24"/>
            <w:lang w:eastAsia="ru-RU"/>
          </w:rPr>
          <w:t>телефонный аппарат</w:t>
        </w:r>
      </w:hyperlink>
      <w:r w:rsidRPr="005B7214">
        <w:rPr>
          <w:rFonts w:eastAsia="Times New Roman" w:cs="Times New Roman"/>
          <w:szCs w:val="24"/>
          <w:lang w:eastAsia="ru-RU"/>
        </w:rPr>
        <w:t> универсального типа с системой индукторного вызова производства СССР/РФ, выпускается с 1965 года.</w:t>
      </w:r>
    </w:p>
    <w:p w:rsidR="005B7214" w:rsidRPr="00D0619C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D0619C">
        <w:rPr>
          <w:rFonts w:eastAsia="Times New Roman" w:cs="Times New Roman"/>
          <w:szCs w:val="24"/>
          <w:lang w:eastAsia="ru-RU"/>
        </w:rPr>
        <w:t>История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1965 году. Пришёл на смену </w:t>
      </w:r>
      <w:r w:rsidRPr="00D0619C">
        <w:rPr>
          <w:rFonts w:eastAsia="Times New Roman" w:cs="Times New Roman"/>
          <w:szCs w:val="24"/>
          <w:lang w:eastAsia="ru-RU"/>
        </w:rPr>
        <w:t>ТАИ-43</w:t>
      </w:r>
      <w:r w:rsidRPr="005B7214">
        <w:rPr>
          <w:rFonts w:eastAsia="Times New Roman" w:cs="Times New Roman"/>
          <w:szCs w:val="24"/>
          <w:lang w:eastAsia="ru-RU"/>
        </w:rPr>
        <w:t>, став его дальнейшей модернизацией. Хорошо зарекомендовал себя за всё время применения и является одним из самых популярных в мире.</w:t>
      </w:r>
    </w:p>
    <w:p w:rsidR="005B7214" w:rsidRPr="00D0619C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В недавнем времени прошёл модернизацию на Украине, выпускается </w:t>
      </w:r>
      <w:r w:rsidRPr="00D0619C">
        <w:rPr>
          <w:rFonts w:eastAsia="Times New Roman" w:cs="Times New Roman"/>
          <w:szCs w:val="24"/>
          <w:lang w:eastAsia="ru-RU"/>
        </w:rPr>
        <w:t>ЗГП «Радиоприбор»</w:t>
      </w:r>
      <w:r w:rsidRPr="005B7214">
        <w:rPr>
          <w:rFonts w:eastAsia="Times New Roman" w:cs="Times New Roman"/>
          <w:szCs w:val="24"/>
          <w:lang w:eastAsia="ru-RU"/>
        </w:rPr>
        <w:t>. В модернизированном варианте ТА-57-</w:t>
      </w:r>
      <w:proofErr w:type="gramStart"/>
      <w:r w:rsidRPr="005B7214">
        <w:rPr>
          <w:rFonts w:eastAsia="Times New Roman" w:cs="Times New Roman"/>
          <w:szCs w:val="24"/>
          <w:lang w:eastAsia="ru-RU"/>
        </w:rPr>
        <w:t>У</w:t>
      </w:r>
      <w:proofErr w:type="gramEnd"/>
      <w:r w:rsidRPr="005B7214">
        <w:rPr>
          <w:rFonts w:eastAsia="Times New Roman" w:cs="Times New Roman"/>
          <w:szCs w:val="24"/>
          <w:lang w:eastAsia="ru-RU"/>
        </w:rPr>
        <w:t> была полностью заменена элементная база, изменена схема вызова абонента, масса телефонного аппарата уменьшена с 3 кг до 2 кг</w:t>
      </w:r>
      <w:r w:rsidRPr="00D0619C">
        <w:rPr>
          <w:rFonts w:eastAsia="Times New Roman" w:cs="Times New Roman"/>
          <w:szCs w:val="24"/>
          <w:lang w:eastAsia="ru-RU"/>
        </w:rPr>
        <w:t>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D0619C">
        <w:rPr>
          <w:rFonts w:eastAsia="Times New Roman" w:cs="Times New Roman"/>
          <w:szCs w:val="24"/>
          <w:lang w:eastAsia="ru-RU"/>
        </w:rPr>
        <w:t>Сферы применения</w:t>
      </w:r>
    </w:p>
    <w:p w:rsidR="005B7214" w:rsidRPr="00D0619C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Аппарат применяется также в геологии и на железнодорожном транспорте в качестве связи с местом аварийно-восстановительных работ. С помощью телефонного аппарата возможно управление радиостанциями малой и средней мощности по кабельной линии на расстоянии до 500 метров</w:t>
      </w:r>
      <w:r w:rsidRPr="00D0619C">
        <w:rPr>
          <w:rFonts w:eastAsia="Times New Roman" w:cs="Times New Roman"/>
          <w:szCs w:val="24"/>
          <w:lang w:eastAsia="ru-RU"/>
        </w:rPr>
        <w:t>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D0619C">
        <w:rPr>
          <w:rFonts w:eastAsia="Times New Roman" w:cs="Times New Roman"/>
          <w:szCs w:val="24"/>
          <w:lang w:eastAsia="ru-RU"/>
        </w:rPr>
        <w:t>ТТХ (Тактико-технические характеристики)</w:t>
      </w:r>
    </w:p>
    <w:p w:rsidR="005B7214" w:rsidRPr="005B7214" w:rsidRDefault="005B7214" w:rsidP="005B7214">
      <w:pPr>
        <w:shd w:val="clear" w:color="auto" w:fill="FFFFFF"/>
        <w:spacing w:before="72" w:after="0" w:line="240" w:lineRule="auto"/>
        <w:outlineLvl w:val="2"/>
        <w:rPr>
          <w:rFonts w:eastAsia="Times New Roman" w:cs="Times New Roman"/>
          <w:b/>
          <w:bCs/>
          <w:szCs w:val="24"/>
          <w:lang w:eastAsia="ru-RU"/>
        </w:rPr>
      </w:pPr>
      <w:r w:rsidRPr="00D0619C">
        <w:rPr>
          <w:rFonts w:eastAsia="Times New Roman" w:cs="Times New Roman"/>
          <w:b/>
          <w:bCs/>
          <w:szCs w:val="24"/>
          <w:lang w:eastAsia="ru-RU"/>
        </w:rPr>
        <w:t>Дальность связи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Дальность связи при использовании ТА-57 определяется дальностью приёма вызова. Индукторный вызов нормально проходит через линию, которая имеет на частоте 800 Гц </w:t>
      </w:r>
      <w:r w:rsidRPr="00D0619C">
        <w:rPr>
          <w:rFonts w:eastAsia="Times New Roman" w:cs="Times New Roman"/>
          <w:szCs w:val="24"/>
          <w:lang w:eastAsia="ru-RU"/>
        </w:rPr>
        <w:t>затухание</w:t>
      </w:r>
      <w:r w:rsidRPr="005B7214">
        <w:rPr>
          <w:rFonts w:eastAsia="Times New Roman" w:cs="Times New Roman"/>
          <w:szCs w:val="24"/>
          <w:lang w:eastAsia="ru-RU"/>
        </w:rPr>
        <w:t> 5,5 </w:t>
      </w:r>
      <w:proofErr w:type="spellStart"/>
      <w:r w:rsidRPr="00D0619C">
        <w:rPr>
          <w:rFonts w:eastAsia="Times New Roman" w:cs="Times New Roman"/>
          <w:szCs w:val="24"/>
          <w:lang w:eastAsia="ru-RU"/>
        </w:rPr>
        <w:t>Нп</w:t>
      </w:r>
      <w:proofErr w:type="spellEnd"/>
      <w:r w:rsidRPr="005B7214">
        <w:rPr>
          <w:rFonts w:eastAsia="Times New Roman" w:cs="Times New Roman"/>
          <w:szCs w:val="24"/>
          <w:lang w:eastAsia="ru-RU"/>
        </w:rPr>
        <w:t>. При этом дальность связи по кабельным линиям связи составляет (в зависимости от применяемого кабеля или провода):</w:t>
      </w:r>
    </w:p>
    <w:p w:rsidR="005B7214" w:rsidRPr="005B7214" w:rsidRDefault="005B7214" w:rsidP="005B721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П-274М — 35—40 км;</w:t>
      </w:r>
    </w:p>
    <w:p w:rsidR="005B7214" w:rsidRPr="005B7214" w:rsidRDefault="005B7214" w:rsidP="005B721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П-268 — 40—45 км;</w:t>
      </w:r>
    </w:p>
    <w:p w:rsidR="005B7214" w:rsidRPr="005B7214" w:rsidRDefault="005B7214" w:rsidP="005B721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ПВЛС (стальной провод диаметром 3 мм) — 150—170 км.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Также имеется возможность увеличить дальность приёма на 30—35 % путём применения усилителя приёма (нажатие рычага «У»).</w:t>
      </w:r>
    </w:p>
    <w:p w:rsidR="005B7214" w:rsidRPr="005B7214" w:rsidRDefault="005B7214" w:rsidP="005B7214">
      <w:pPr>
        <w:shd w:val="clear" w:color="auto" w:fill="FFFFFF"/>
        <w:spacing w:before="72" w:after="0" w:line="240" w:lineRule="auto"/>
        <w:outlineLvl w:val="2"/>
        <w:rPr>
          <w:rFonts w:eastAsia="Times New Roman" w:cs="Times New Roman"/>
          <w:b/>
          <w:bCs/>
          <w:szCs w:val="24"/>
          <w:lang w:eastAsia="ru-RU"/>
        </w:rPr>
      </w:pPr>
      <w:r w:rsidRPr="00D0619C">
        <w:rPr>
          <w:rFonts w:eastAsia="Times New Roman" w:cs="Times New Roman"/>
          <w:b/>
          <w:bCs/>
          <w:szCs w:val="24"/>
          <w:lang w:eastAsia="ru-RU"/>
        </w:rPr>
        <w:t>Уровень сигнала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Абсолютный уровень сигнала передачи на выходе тракта передачи на нагрузку 600 Ом составляет от −3 до +3 </w:t>
      </w:r>
      <w:r w:rsidRPr="00D0619C">
        <w:rPr>
          <w:rFonts w:eastAsia="Times New Roman" w:cs="Times New Roman"/>
          <w:szCs w:val="24"/>
          <w:lang w:eastAsia="ru-RU"/>
        </w:rPr>
        <w:t>дБ</w:t>
      </w:r>
      <w:r w:rsidRPr="005B7214">
        <w:rPr>
          <w:rFonts w:eastAsia="Times New Roman" w:cs="Times New Roman"/>
          <w:szCs w:val="24"/>
          <w:lang w:eastAsia="ru-RU"/>
        </w:rPr>
        <w:t>.</w:t>
      </w:r>
    </w:p>
    <w:p w:rsidR="005B7214" w:rsidRPr="005B7214" w:rsidRDefault="005B7214" w:rsidP="005B7214">
      <w:pPr>
        <w:shd w:val="clear" w:color="auto" w:fill="FFFFFF"/>
        <w:spacing w:before="72" w:after="0" w:line="240" w:lineRule="auto"/>
        <w:outlineLvl w:val="2"/>
        <w:rPr>
          <w:rFonts w:eastAsia="Times New Roman" w:cs="Times New Roman"/>
          <w:b/>
          <w:bCs/>
          <w:szCs w:val="24"/>
          <w:lang w:eastAsia="ru-RU"/>
        </w:rPr>
      </w:pPr>
      <w:r w:rsidRPr="00D0619C">
        <w:rPr>
          <w:rFonts w:eastAsia="Times New Roman" w:cs="Times New Roman"/>
          <w:b/>
          <w:bCs/>
          <w:szCs w:val="24"/>
          <w:lang w:eastAsia="ru-RU"/>
        </w:rPr>
        <w:t>Электропитание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Электрическое питание аппарата производится от батареи типа ГБ-10-У-1.3 напряжением 10 В.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Расшифровка обозначения батареи:</w:t>
      </w:r>
    </w:p>
    <w:p w:rsidR="005B7214" w:rsidRPr="005B7214" w:rsidRDefault="005B7214" w:rsidP="005B72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lastRenderedPageBreak/>
        <w:t>Г — галетная</w:t>
      </w:r>
    </w:p>
    <w:p w:rsidR="005B7214" w:rsidRPr="005B7214" w:rsidRDefault="005B7214" w:rsidP="005B72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Б — батарея</w:t>
      </w:r>
    </w:p>
    <w:p w:rsidR="005B7214" w:rsidRPr="005B7214" w:rsidRDefault="005B7214" w:rsidP="005B72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У — универсальный электролит</w:t>
      </w:r>
    </w:p>
    <w:p w:rsidR="005B7214" w:rsidRPr="005B7214" w:rsidRDefault="005B7214" w:rsidP="005B721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1.3 — электрическая ёмкость в ампер-часах.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Батарея позволяет работать аппарату без её замены в течение 6 месяцев. Ток, который аппарат потребляет от батареи, — до 8 мА.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Масса аппарата в комплекте с батареей — не более 3 кг.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Размеры 222×165×80 мм.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Время развёртывания, проверки и включения в линию — не более двух минут.</w:t>
      </w:r>
    </w:p>
    <w:p w:rsidR="005B7214" w:rsidRPr="005B7214" w:rsidRDefault="005B7214" w:rsidP="005B7214">
      <w:pPr>
        <w:shd w:val="clear" w:color="auto" w:fill="FFFFFF"/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5B7214">
        <w:rPr>
          <w:rFonts w:eastAsia="Times New Roman" w:cs="Times New Roman"/>
          <w:szCs w:val="24"/>
          <w:lang w:eastAsia="ru-RU"/>
        </w:rPr>
        <w:t>Также возможно использование 9В аккумуляторных батарей типа «Крона». Положительный контакт питания в батарейном отсеке находится слева, для фиксации батареи «Крона» удобно использовать три </w:t>
      </w:r>
      <w:r w:rsidRPr="00D0619C">
        <w:rPr>
          <w:rFonts w:eastAsia="Times New Roman" w:cs="Times New Roman"/>
          <w:szCs w:val="24"/>
          <w:lang w:eastAsia="ru-RU"/>
        </w:rPr>
        <w:t>спичечных коробка</w:t>
      </w:r>
      <w:r w:rsidRPr="005B7214">
        <w:rPr>
          <w:rFonts w:eastAsia="Times New Roman" w:cs="Times New Roman"/>
          <w:szCs w:val="24"/>
          <w:lang w:eastAsia="ru-RU"/>
        </w:rPr>
        <w:t>, один из которых кладётся на его дно, а два других устанавливаются вертикально по бокам.</w:t>
      </w:r>
    </w:p>
    <w:p w:rsidR="00B06BF2" w:rsidRPr="00D0619C" w:rsidRDefault="00B06BF2">
      <w:pPr>
        <w:rPr>
          <w:rFonts w:cs="Times New Roman"/>
        </w:rPr>
      </w:pPr>
    </w:p>
    <w:sectPr w:rsidR="00B06BF2" w:rsidRPr="00D0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D3A62"/>
    <w:multiLevelType w:val="multilevel"/>
    <w:tmpl w:val="246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36A91"/>
    <w:multiLevelType w:val="multilevel"/>
    <w:tmpl w:val="36D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C09DB"/>
    <w:multiLevelType w:val="multilevel"/>
    <w:tmpl w:val="760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14"/>
    <w:rsid w:val="005B7214"/>
    <w:rsid w:val="007169A7"/>
    <w:rsid w:val="008A2488"/>
    <w:rsid w:val="00B06BF2"/>
    <w:rsid w:val="00D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159A"/>
  <w15:chartTrackingRefBased/>
  <w15:docId w15:val="{EEC9DC4A-7F2C-4E74-A7FB-51487277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9A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169A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69A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B721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9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69A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B72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B72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72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toctoggle">
    <w:name w:val="toctoggle"/>
    <w:basedOn w:val="a0"/>
    <w:rsid w:val="005B7214"/>
  </w:style>
  <w:style w:type="character" w:customStyle="1" w:styleId="tocnumber">
    <w:name w:val="tocnumber"/>
    <w:basedOn w:val="a0"/>
    <w:rsid w:val="005B7214"/>
  </w:style>
  <w:style w:type="character" w:customStyle="1" w:styleId="toctext">
    <w:name w:val="toctext"/>
    <w:basedOn w:val="a0"/>
    <w:rsid w:val="005B7214"/>
  </w:style>
  <w:style w:type="character" w:customStyle="1" w:styleId="mw-headline">
    <w:name w:val="mw-headline"/>
    <w:basedOn w:val="a0"/>
    <w:rsid w:val="005B7214"/>
  </w:style>
  <w:style w:type="character" w:customStyle="1" w:styleId="mw-editsection">
    <w:name w:val="mw-editsection"/>
    <w:basedOn w:val="a0"/>
    <w:rsid w:val="005B7214"/>
  </w:style>
  <w:style w:type="character" w:customStyle="1" w:styleId="mw-editsection-bracket">
    <w:name w:val="mw-editsection-bracket"/>
    <w:basedOn w:val="a0"/>
    <w:rsid w:val="005B7214"/>
  </w:style>
  <w:style w:type="character" w:customStyle="1" w:styleId="mw-editsection-divider">
    <w:name w:val="mw-editsection-divider"/>
    <w:basedOn w:val="a0"/>
    <w:rsid w:val="005B7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24920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B%D0%B5%D1%84%D0%BE%D0%BD%D0%BD%D1%8B%D0%B9_%D0%B0%D0%BF%D0%BF%D0%B0%D1%80%D0%B0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mmons.wikimedia.org/wiki/File:TA-57.JPG?uselang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2018-04-20T11:12:00Z</dcterms:created>
  <dcterms:modified xsi:type="dcterms:W3CDTF">2018-04-20T12:08:00Z</dcterms:modified>
</cp:coreProperties>
</file>