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01134BAF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Interpret the results of PCA analysis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676A9B32" w14:textId="41A8CBC2" w:rsidR="00C4445C" w:rsidRPr="00C4445C" w:rsidRDefault="00C4445C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 w:rsidRPr="00C4445C">
        <w:rPr>
          <w:rFonts w:ascii="Times New Roman" w:hAnsi="Times New Roman" w:cs="Times New Roman"/>
          <w:sz w:val="28"/>
          <w:szCs w:val="28"/>
        </w:rPr>
        <w:t>Lokesh K</w:t>
      </w:r>
    </w:p>
    <w:p w14:paraId="02D480D7" w14:textId="566C7C38" w:rsidR="00C4445C" w:rsidRPr="00C4445C" w:rsidRDefault="00C4445C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 w:rsidRPr="00C4445C">
        <w:rPr>
          <w:rFonts w:ascii="Times New Roman" w:hAnsi="Times New Roman" w:cs="Times New Roman"/>
          <w:sz w:val="28"/>
          <w:szCs w:val="28"/>
        </w:rPr>
        <w:t>240711008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Load the Iris dataset and convert it into a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Separate the feature matrix and target column from the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>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Apply PCA to reduce the feature dimensions to two principal components and create a new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sklearn.decomposition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sklearn.datasets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load_iris</w:t>
      </w:r>
      <w:proofErr w:type="spellEnd"/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iris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load_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iris.data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iris.feature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_names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['target']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iris.target</w:t>
      </w:r>
      <w:proofErr w:type="spellEnd"/>
      <w:proofErr w:type="gramEnd"/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df.drop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 xml:space="preserve">y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fit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PCA(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n_components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pca.fit_transform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(data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fig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fig.add_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subplot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xlabel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1',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ylabel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2',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title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'2 component PCA',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for target,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in zip(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targets,colors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ax.scatter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c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ax.legend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lastRenderedPageBreak/>
        <w:t>ax.grid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"Explained Variance Ratio:",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"Total Explained Variance:", sum(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C1100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4445C"/>
    <w:rsid w:val="00C600E1"/>
    <w:rsid w:val="00CB7FB1"/>
    <w:rsid w:val="00D81413"/>
    <w:rsid w:val="00DA0D9E"/>
    <w:rsid w:val="00E0510B"/>
    <w:rsid w:val="00E9359C"/>
    <w:rsid w:val="00EE6689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3</cp:revision>
  <dcterms:created xsi:type="dcterms:W3CDTF">2025-05-05T16:09:00Z</dcterms:created>
  <dcterms:modified xsi:type="dcterms:W3CDTF">2025-05-13T07:45:00Z</dcterms:modified>
</cp:coreProperties>
</file>