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widowControl/>
        <w:spacing w:before="0" w:after="120" w:line="276" w:lineRule="auto"/>
        <w:jc w:val="center"/>
      </w:pPr>
      <w:r>
        <w:rPr>
          <w:rFonts w:ascii="Times New Roman" w:hAnsi="Times New Roman" w:cs="Times New Roman" w:eastAsia="Times New Roman"/>
          <w:b/>
          <w:color w:val="000000"/>
          <w:sz w:val="34"/>
        </w:rPr>
        <w:t>Voice-First Khata: On-Device Speech-to-Ledger Entry for Code-Mixed Hindi–Marathi–English Credit Transactions in Kirana Stores</w:t>
      </w:r>
    </w:p>
    <w:p>
      <w:pPr>
        <w:keepNext w:val="0"/>
        <w:widowControl/>
        <w:spacing w:before="0" w:after="360" w:line="240" w:lineRule="auto"/>
        <w:jc w:val="center"/>
      </w:pPr>
      <w:r>
        <w:rPr>
          <w:rFonts w:ascii="Times New Roman" w:hAnsi="Times New Roman" w:cs="Times New Roman" w:eastAsia="Times New Roman"/>
          <w:i/>
          <w:color w:val="000000"/>
          <w:sz w:val="24"/>
        </w:rPr>
        <w:t>Research Project Proposal</w:t>
      </w:r>
    </w:p>
    <w:p>
      <w:pPr>
        <w:keepNext/>
        <w:widowControl/>
        <w:spacing w:before="240" w:after="120" w:line="240" w:lineRule="auto"/>
        <w:jc w:val="left"/>
        <w:outlineLvl w:val="0"/>
      </w:pPr>
      <w:r>
        <w:rPr>
          <w:rFonts w:ascii="Times New Roman" w:hAnsi="Times New Roman" w:cs="Times New Roman" w:eastAsia="Times New Roman"/>
          <w:b/>
          <w:i w:val="0"/>
          <w:color w:val="000000"/>
          <w:sz w:val="32"/>
        </w:rPr>
        <w:t>Abstract</w:t>
      </w:r>
    </w:p>
    <w:p>
      <w:pPr>
        <w:keepNext w:val="0"/>
        <w:widowControl/>
        <w:spacing w:before="0" w:after="120" w:line="360" w:lineRule="auto"/>
        <w:jc w:val="both"/>
      </w:pPr>
      <w:r>
        <w:rPr>
          <w:rFonts w:ascii="Times New Roman" w:hAnsi="Times New Roman" w:cs="Times New Roman" w:eastAsia="Times New Roman"/>
          <w:b w:val="0"/>
          <w:i w:val="0"/>
          <w:color w:val="000000"/>
          <w:sz w:val="24"/>
        </w:rPr>
        <w:t>Kirana shopkeepers record customer credit (khata) at the busiest moments of the day, often with one hand on the counter and a queue waiting. Mobile bookkeeping apps ask them to type names and amounts on a small screen, in a script and language they may not use comfortably, so many shopkeepers keep the paper book. Speaking an entry ("Ramesh ko dhai sau udhaar") is quicker and needs no literacy. Current speech recognisers, however, run mostly in the cloud, struggle with code-mixed Indian speech, and have rarely been tested on the short, number-heavy utterances that bookkeeping involves. This study examines whether compressed speech-recognition models running entirely on a low-end Android phone can turn code-mixed Hindi, Marathi and English khata commands into correct ledger entries offline. The target is accuracy comparable to a cloud service, with shorter entry time than touch input. The study follows a mixed-methods design. The researchers will collect a new corpus of about 2,400 khata utterances from 40 speakers. On that corpus they will benchmark four recogniser configurations for word error, slot-level accuracy, latency and memory. A speech-to-ledger pipeline with number normalisation and customer-name biasing will then be built into the SmartOps app. Finally, a within-subjects field study with 20 shopkeepers will compare voice and touch entry, followed by interviews. Expected outputs are the corpus, a benchmark of on-device models for this task, and evidence on whether voice entry helps shopkeepers in practice.</w:t>
      </w:r>
    </w:p>
    <w:p>
      <w:pPr>
        <w:keepNext w:val="0"/>
        <w:widowControl/>
        <w:spacing w:before="120" w:after="120" w:line="360" w:lineRule="auto"/>
        <w:jc w:val="both"/>
      </w:pPr>
      <w:r>
        <w:rPr>
          <w:rFonts w:ascii="Times New Roman" w:hAnsi="Times New Roman" w:cs="Times New Roman" w:eastAsia="Times New Roman"/>
          <w:b/>
          <w:i w:val="0"/>
          <w:color w:val="000000"/>
          <w:sz w:val="24"/>
        </w:rPr>
        <w:t>Keywords:</w:t>
      </w:r>
      <w:r>
        <w:rPr>
          <w:rFonts w:ascii="Times New Roman" w:hAnsi="Times New Roman" w:cs="Times New Roman" w:eastAsia="Times New Roman"/>
          <w:b w:val="0"/>
          <w:i w:val="0"/>
          <w:color w:val="000000"/>
          <w:sz w:val="24"/>
        </w:rPr>
        <w:t xml:space="preserve"> automatic speech recognition, on-device inference, code-mixing, spoken language understanding, Indian languages, low-literacy interfaces, digital bookkeeping, kirana retail, human–computer interaction for development</w:t>
      </w:r>
      <w:r>
        <w:br w:type="page"/>
      </w:r>
    </w:p>
    <w:p>
      <w:pPr>
        <w:keepNext/>
        <w:widowControl/>
        <w:spacing w:before="240" w:after="120" w:line="240" w:lineRule="auto"/>
        <w:jc w:val="left"/>
        <w:outlineLvl w:val="0"/>
      </w:pPr>
      <w:r>
        <w:rPr>
          <w:rFonts w:ascii="Times New Roman" w:hAnsi="Times New Roman" w:cs="Times New Roman" w:eastAsia="Times New Roman"/>
          <w:b/>
          <w:i w:val="0"/>
          <w:color w:val="000000"/>
          <w:sz w:val="32"/>
        </w:rPr>
        <w:t>1. Introduction</w:t>
      </w:r>
    </w:p>
    <w:p>
      <w:pPr>
        <w:keepNext/>
        <w:widowControl/>
        <w:spacing w:before="240" w:after="120" w:line="240" w:lineRule="auto"/>
        <w:jc w:val="left"/>
        <w:outlineLvl w:val="1"/>
      </w:pPr>
      <w:r>
        <w:rPr>
          <w:rFonts w:ascii="Times New Roman" w:hAnsi="Times New Roman" w:cs="Times New Roman" w:eastAsia="Times New Roman"/>
          <w:b/>
          <w:i w:val="0"/>
          <w:color w:val="000000"/>
          <w:sz w:val="28"/>
        </w:rPr>
        <w:t>1.1 Title of the Research</w:t>
      </w:r>
    </w:p>
    <w:p>
      <w:pPr>
        <w:keepNext w:val="0"/>
        <w:widowControl/>
        <w:spacing w:before="0" w:after="120" w:line="360" w:lineRule="auto"/>
        <w:jc w:val="both"/>
      </w:pPr>
      <w:r>
        <w:rPr>
          <w:rFonts w:ascii="Times New Roman" w:hAnsi="Times New Roman" w:cs="Times New Roman" w:eastAsia="Times New Roman"/>
          <w:b/>
          <w:i w:val="0"/>
          <w:color w:val="000000"/>
          <w:sz w:val="24"/>
        </w:rPr>
        <w:t>Voice-First Khata: On-Device Speech-to-Ledger Entry for Code-Mixed Hindi–Marathi–English Credit Transactions in Kirana Stores</w:t>
      </w:r>
    </w:p>
    <w:p>
      <w:pPr>
        <w:keepNext w:val="0"/>
        <w:widowControl/>
        <w:spacing w:before="0" w:after="120" w:line="360" w:lineRule="auto"/>
        <w:jc w:val="both"/>
      </w:pPr>
      <w:r>
        <w:rPr>
          <w:rFonts w:ascii="Times New Roman" w:hAnsi="Times New Roman" w:cs="Times New Roman" w:eastAsia="Times New Roman"/>
          <w:b w:val="0"/>
          <w:i w:val="0"/>
          <w:color w:val="000000"/>
          <w:sz w:val="24"/>
        </w:rPr>
        <w:t>The title names the intervention (voice entry into a credit ledger), where it runs (on the device, offline), the linguistic conditions (code-mixed Hindi, Marathi and English) and the setting (kirana stores). The dependent variables, accuracy and entry efficiency, are defined in Section 1.4.</w:t>
      </w:r>
    </w:p>
    <w:p>
      <w:pPr>
        <w:keepNext/>
        <w:widowControl/>
        <w:spacing w:before="240" w:after="120" w:line="240" w:lineRule="auto"/>
        <w:jc w:val="left"/>
        <w:outlineLvl w:val="1"/>
      </w:pPr>
      <w:r>
        <w:rPr>
          <w:rFonts w:ascii="Times New Roman" w:hAnsi="Times New Roman" w:cs="Times New Roman" w:eastAsia="Times New Roman"/>
          <w:b/>
          <w:i w:val="0"/>
          <w:color w:val="000000"/>
          <w:sz w:val="28"/>
        </w:rPr>
        <w:t>1.2 Background of the Study</w:t>
      </w:r>
    </w:p>
    <w:p>
      <w:pPr>
        <w:keepNext w:val="0"/>
        <w:widowControl/>
        <w:spacing w:before="0" w:after="120" w:line="360" w:lineRule="auto"/>
        <w:jc w:val="both"/>
      </w:pPr>
      <w:r>
        <w:rPr>
          <w:rFonts w:ascii="Times New Roman" w:hAnsi="Times New Roman" w:cs="Times New Roman" w:eastAsia="Times New Roman"/>
          <w:b w:val="0"/>
          <w:i w:val="0"/>
          <w:color w:val="000000"/>
          <w:sz w:val="24"/>
        </w:rPr>
        <w:t>Informal credit holds together much of India's neighbourhood retail. A kirana owner lets regular customers take goods now and pay later, and keeps track in a khata book. Digitising this record matters economically. Among 403 Indian unorganised retailers, adopting digital payment technology raised revenue by 9.6% on average [1], and low-cost technology is seen as a way for kiranas to stay competitive [2]. Apps for digital khata are already available, but shopkeepers commonly keep a paper book as well. Part of the reason is simple: typing is slow at a busy counter.</w:t>
      </w:r>
    </w:p>
    <w:p>
      <w:pPr>
        <w:keepNext w:val="0"/>
        <w:widowControl/>
        <w:spacing w:before="0" w:after="120" w:line="360" w:lineRule="auto"/>
        <w:jc w:val="both"/>
      </w:pPr>
      <w:r>
        <w:rPr>
          <w:rFonts w:ascii="Times New Roman" w:hAnsi="Times New Roman" w:cs="Times New Roman" w:eastAsia="Times New Roman"/>
          <w:b w:val="0"/>
          <w:i w:val="0"/>
          <w:color w:val="000000"/>
          <w:sz w:val="24"/>
        </w:rPr>
        <w:t>The input problem is a well-known one in human–computer interaction for development. Text-heavy interfaces exclude users with limited literacy, and in Bangalore, Medhi et al. found that text-free designs using voice and images were strongly preferred by such users [3]. Voice also works on any phone and across literacy levels. Patel et al.'s seven-month deployment of a voice forum among farmers in Gujarat showed that users preferred voice to text [4]. A shopkeeper who can say "Sunita tai ne teen hazaar jama kele" and see it recorded correctly would not need to type at all.</w:t>
      </w:r>
    </w:p>
    <w:p>
      <w:pPr>
        <w:keepNext w:val="0"/>
        <w:widowControl/>
        <w:spacing w:before="0" w:after="120" w:line="360" w:lineRule="auto"/>
        <w:jc w:val="both"/>
      </w:pPr>
      <w:r>
        <w:rPr>
          <w:rFonts w:ascii="Times New Roman" w:hAnsi="Times New Roman" w:cs="Times New Roman" w:eastAsia="Times New Roman"/>
          <w:b w:val="0"/>
          <w:i w:val="0"/>
          <w:color w:val="000000"/>
          <w:sz w:val="24"/>
        </w:rPr>
        <w:t>Speech recognition for Indian languages has improved rapidly. Whisper, trained on 680,000 hours of weakly supervised multilingual audio, transcribes many languages without task-specific training [5]. AI4Bharat's IndicWav2Vec [6], its Vistaar benchmarks and IndicWhisper models [7], and the IndicVoices dataset of 7,348 hours from 16,237 speakers [8] have all raised the standard for Indian languages. Three obstacles remain for a kirana app, however:</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1.</w:t>
        <w:tab/>
      </w:r>
      <w:r>
        <w:rPr>
          <w:rFonts w:ascii="Times New Roman" w:hAnsi="Times New Roman" w:cs="Times New Roman" w:eastAsia="Times New Roman"/>
          <w:b/>
          <w:i w:val="0"/>
          <w:color w:val="000000"/>
          <w:sz w:val="24"/>
        </w:rPr>
        <w:t>Connectivity.</w:t>
      </w:r>
      <w:r>
        <w:rPr>
          <w:rFonts w:ascii="Times New Roman" w:hAnsi="Times New Roman" w:cs="Times New Roman" w:eastAsia="Times New Roman"/>
          <w:b w:val="0"/>
          <w:i w:val="0"/>
          <w:color w:val="000000"/>
          <w:sz w:val="24"/>
        </w:rPr>
        <w:t xml:space="preserve"> The strongest models run in the cloud, and a khata app has to work when the network drops [9]. Distillation and compact architectures such as Distil-Whisper [10] and Moonshine [11] cut compute sharply. Both, however, report results mainly for English, and not on low-end Android phones.</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2.</w:t>
        <w:tab/>
      </w:r>
      <w:r>
        <w:rPr>
          <w:rFonts w:ascii="Times New Roman" w:hAnsi="Times New Roman" w:cs="Times New Roman" w:eastAsia="Times New Roman"/>
          <w:b/>
          <w:i w:val="0"/>
          <w:color w:val="000000"/>
          <w:sz w:val="24"/>
        </w:rPr>
        <w:t>Code-mixing.</w:t>
      </w:r>
      <w:r>
        <w:rPr>
          <w:rFonts w:ascii="Times New Roman" w:hAnsi="Times New Roman" w:cs="Times New Roman" w:eastAsia="Times New Roman"/>
          <w:b w:val="0"/>
          <w:i w:val="0"/>
          <w:color w:val="000000"/>
          <w:sz w:val="24"/>
        </w:rPr>
        <w:t xml:space="preserve"> Shopkeepers mix Hindi, Marathi and English within a single sentence ("Ramesh ka 250 ka udhaar add karo"). Code-switched speech remains hard for recognisers trained mostly on monolingual data [12], [13].</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3.</w:t>
        <w:tab/>
      </w:r>
      <w:r>
        <w:rPr>
          <w:rFonts w:ascii="Times New Roman" w:hAnsi="Times New Roman" w:cs="Times New Roman" w:eastAsia="Times New Roman"/>
          <w:b/>
          <w:i w:val="0"/>
          <w:color w:val="000000"/>
          <w:sz w:val="24"/>
        </w:rPr>
        <w:t>Task structure.</w:t>
      </w:r>
      <w:r>
        <w:rPr>
          <w:rFonts w:ascii="Times New Roman" w:hAnsi="Times New Roman" w:cs="Times New Roman" w:eastAsia="Times New Roman"/>
          <w:b w:val="0"/>
          <w:i w:val="0"/>
          <w:color w:val="000000"/>
          <w:sz w:val="24"/>
        </w:rPr>
        <w:t xml:space="preserve"> A khata entry is not free dictation. It is a short command with a few slots that must be exactly right: who, how much, and whether it is a credit or a repayment. A small transcription error in a number ("dhai sau" heard as "do sau") becomes a ₹50 error in someone's account. Spoken language understanding research evaluates such slot-level accuracy [14], but no public benchmark covers Indian retail credit commands.</w:t>
      </w:r>
    </w:p>
    <w:p>
      <w:pPr>
        <w:keepNext w:val="0"/>
        <w:widowControl/>
        <w:spacing w:before="0" w:after="120" w:line="360" w:lineRule="auto"/>
        <w:jc w:val="both"/>
      </w:pPr>
      <w:r>
        <w:rPr>
          <w:rFonts w:ascii="Times New Roman" w:hAnsi="Times New Roman" w:cs="Times New Roman" w:eastAsia="Times New Roman"/>
          <w:b w:val="0"/>
          <w:i w:val="0"/>
          <w:color w:val="000000"/>
          <w:sz w:val="24"/>
        </w:rPr>
        <w:t>SmartOps, the offline-first point-of-sale and khata app built by the researchers, makes a concrete testbed for these obstacles. It already stores customers and khata entries locally, so any voice feature must run offline and resolve names against that local customer list.</w:t>
      </w:r>
    </w:p>
    <w:p>
      <w:pPr>
        <w:keepNext/>
        <w:widowControl/>
        <w:spacing w:before="240" w:after="120" w:line="240" w:lineRule="auto"/>
        <w:jc w:val="left"/>
        <w:outlineLvl w:val="1"/>
      </w:pPr>
      <w:r>
        <w:rPr>
          <w:rFonts w:ascii="Times New Roman" w:hAnsi="Times New Roman" w:cs="Times New Roman" w:eastAsia="Times New Roman"/>
          <w:b/>
          <w:i w:val="0"/>
          <w:color w:val="000000"/>
          <w:sz w:val="28"/>
        </w:rPr>
        <w:t>1.3 Significance of the Study</w:t>
      </w:r>
    </w:p>
    <w:p>
      <w:pPr>
        <w:keepNext w:val="0"/>
        <w:widowControl/>
        <w:spacing w:before="0" w:after="120" w:line="360" w:lineRule="auto"/>
        <w:jc w:val="both"/>
      </w:pPr>
      <w:r>
        <w:rPr>
          <w:rFonts w:ascii="Times New Roman" w:hAnsi="Times New Roman" w:cs="Times New Roman" w:eastAsia="Times New Roman"/>
          <w:b/>
          <w:i w:val="0"/>
          <w:color w:val="000000"/>
          <w:sz w:val="24"/>
        </w:rPr>
        <w:t>Academic value.</w:t>
      </w:r>
      <w:r>
        <w:rPr>
          <w:rFonts w:ascii="Times New Roman" w:hAnsi="Times New Roman" w:cs="Times New Roman" w:eastAsia="Times New Roman"/>
          <w:b w:val="0"/>
          <w:i w:val="0"/>
          <w:color w:val="000000"/>
          <w:sz w:val="24"/>
        </w:rPr>
        <w:t xml:space="preserve"> The study will provide the first corpus and benchmark of code-mixed Indian retail credit commands. It will also give evidence on how compressed, on-device recognisers perform on a structured, number-heavy task, measured at the level of the resulting ledger entry and not only by word error rate. It connects speech technology [5], [7] with HCI-for-development findings on voice interfaces [3], [4] and with technology-acceptance theory [15].</w:t>
      </w:r>
    </w:p>
    <w:p>
      <w:pPr>
        <w:keepNext w:val="0"/>
        <w:widowControl/>
        <w:spacing w:before="0" w:after="120" w:line="360" w:lineRule="auto"/>
        <w:jc w:val="both"/>
      </w:pPr>
      <w:r>
        <w:rPr>
          <w:rFonts w:ascii="Times New Roman" w:hAnsi="Times New Roman" w:cs="Times New Roman" w:eastAsia="Times New Roman"/>
          <w:b/>
          <w:i w:val="0"/>
          <w:color w:val="000000"/>
          <w:sz w:val="24"/>
        </w:rPr>
        <w:t>Technical value.</w:t>
      </w:r>
      <w:r>
        <w:rPr>
          <w:rFonts w:ascii="Times New Roman" w:hAnsi="Times New Roman" w:cs="Times New Roman" w:eastAsia="Times New Roman"/>
          <w:b w:val="0"/>
          <w:i w:val="0"/>
          <w:color w:val="000000"/>
          <w:sz w:val="24"/>
        </w:rPr>
        <w:t xml:space="preserve"> The study will produce a speech-to-ledger pipeline that runs offline on a low-end phone, including Indian number-word normalisation and customer-name biasing from the local database. Its accuracy, latency and memory costs will be measured and published.</w:t>
      </w:r>
    </w:p>
    <w:p>
      <w:pPr>
        <w:keepNext w:val="0"/>
        <w:widowControl/>
        <w:spacing w:before="0" w:after="120" w:line="360" w:lineRule="auto"/>
        <w:jc w:val="both"/>
      </w:pPr>
      <w:r>
        <w:rPr>
          <w:rFonts w:ascii="Times New Roman" w:hAnsi="Times New Roman" w:cs="Times New Roman" w:eastAsia="Times New Roman"/>
          <w:b/>
          <w:i w:val="0"/>
          <w:color w:val="000000"/>
          <w:sz w:val="24"/>
        </w:rPr>
        <w:t>Practical value.</w:t>
      </w:r>
      <w:r>
        <w:rPr>
          <w:rFonts w:ascii="Times New Roman" w:hAnsi="Times New Roman" w:cs="Times New Roman" w:eastAsia="Times New Roman"/>
          <w:b w:val="0"/>
          <w:i w:val="0"/>
          <w:color w:val="000000"/>
          <w:sz w:val="24"/>
        </w:rPr>
        <w:t xml:space="preserve"> Faster, literacy-independent entry could make a digital khata practical at the counter. Fewer entries would be postponed or forgotten, and the paper book would become unnecessary.</w:t>
      </w:r>
    </w:p>
    <w:p>
      <w:pPr>
        <w:keepNext w:val="0"/>
        <w:widowControl/>
        <w:spacing w:before="0" w:after="120" w:line="360" w:lineRule="auto"/>
        <w:jc w:val="both"/>
      </w:pPr>
      <w:r>
        <w:rPr>
          <w:rFonts w:ascii="Times New Roman" w:hAnsi="Times New Roman" w:cs="Times New Roman" w:eastAsia="Times New Roman"/>
          <w:b/>
          <w:i w:val="0"/>
          <w:color w:val="000000"/>
          <w:sz w:val="24"/>
        </w:rPr>
        <w:t>Beneficiaries.</w:t>
      </w:r>
      <w:r>
        <w:rPr>
          <w:rFonts w:ascii="Times New Roman" w:hAnsi="Times New Roman" w:cs="Times New Roman" w:eastAsia="Times New Roman"/>
          <w:b w:val="0"/>
          <w:i w:val="0"/>
          <w:color w:val="000000"/>
          <w:sz w:val="24"/>
        </w:rPr>
        <w:t xml:space="preserve"> Kirana owners and their staff, especially those less comfortable with typing; developers of apps for informal businesses; and researchers building Indian-language speech technology.</w:t>
      </w:r>
    </w:p>
    <w:p>
      <w:pPr>
        <w:keepNext w:val="0"/>
        <w:widowControl/>
        <w:spacing w:before="0" w:after="120" w:line="360" w:lineRule="auto"/>
        <w:jc w:val="both"/>
      </w:pPr>
      <w:r>
        <w:rPr>
          <w:rFonts w:ascii="Times New Roman" w:hAnsi="Times New Roman" w:cs="Times New Roman" w:eastAsia="Times New Roman"/>
          <w:b/>
          <w:i w:val="0"/>
          <w:color w:val="000000"/>
          <w:sz w:val="24"/>
        </w:rPr>
        <w:t>Contribution to knowledge.</w:t>
      </w:r>
      <w:r>
        <w:rPr>
          <w:rFonts w:ascii="Times New Roman" w:hAnsi="Times New Roman" w:cs="Times New Roman" w:eastAsia="Times New Roman"/>
          <w:b w:val="0"/>
          <w:i w:val="0"/>
          <w:color w:val="000000"/>
          <w:sz w:val="24"/>
        </w:rPr>
        <w:t xml:space="preserve"> The study contributes an answer to whether on-device recognisers are good enough for a financial entry task, which errors matter most, and whether voice entry helps real users. The answers come with measured confidence rather than product claims.</w:t>
      </w:r>
    </w:p>
    <w:p>
      <w:pPr>
        <w:keepNext w:val="0"/>
        <w:widowControl/>
        <w:spacing w:before="0" w:after="120" w:line="360" w:lineRule="auto"/>
        <w:jc w:val="both"/>
      </w:pPr>
      <w:r>
        <w:rPr>
          <w:rFonts w:ascii="Times New Roman" w:hAnsi="Times New Roman" w:cs="Times New Roman" w:eastAsia="Times New Roman"/>
          <w:b/>
          <w:i w:val="0"/>
          <w:color w:val="000000"/>
          <w:sz w:val="24"/>
        </w:rPr>
        <w:t>SDG alignment.</w:t>
      </w:r>
      <w:r>
        <w:rPr>
          <w:rFonts w:ascii="Times New Roman" w:hAnsi="Times New Roman" w:cs="Times New Roman" w:eastAsia="Times New Roman"/>
          <w:b w:val="0"/>
          <w:i w:val="0"/>
          <w:color w:val="000000"/>
          <w:sz w:val="24"/>
        </w:rPr>
        <w:t xml:space="preserve"> The work supports </w:t>
      </w:r>
      <w:r>
        <w:rPr>
          <w:rFonts w:ascii="Times New Roman" w:hAnsi="Times New Roman" w:cs="Times New Roman" w:eastAsia="Times New Roman"/>
          <w:b/>
          <w:i w:val="0"/>
          <w:color w:val="000000"/>
          <w:sz w:val="24"/>
        </w:rPr>
        <w:t>SDG 8.3</w:t>
      </w:r>
      <w:r>
        <w:rPr>
          <w:rFonts w:ascii="Times New Roman" w:hAnsi="Times New Roman" w:cs="Times New Roman" w:eastAsia="Times New Roman"/>
          <w:b w:val="0"/>
          <w:i w:val="0"/>
          <w:color w:val="000000"/>
          <w:sz w:val="24"/>
        </w:rPr>
        <w:t xml:space="preserve"> (support for micro and small enterprises), </w:t>
      </w:r>
      <w:r>
        <w:rPr>
          <w:rFonts w:ascii="Times New Roman" w:hAnsi="Times New Roman" w:cs="Times New Roman" w:eastAsia="Times New Roman"/>
          <w:b/>
          <w:i w:val="0"/>
          <w:color w:val="000000"/>
          <w:sz w:val="24"/>
        </w:rPr>
        <w:t>SDG 9.c</w:t>
      </w:r>
      <w:r>
        <w:rPr>
          <w:rFonts w:ascii="Times New Roman" w:hAnsi="Times New Roman" w:cs="Times New Roman" w:eastAsia="Times New Roman"/>
          <w:b w:val="0"/>
          <w:i w:val="0"/>
          <w:color w:val="000000"/>
          <w:sz w:val="24"/>
        </w:rPr>
        <w:t xml:space="preserve"> (access to ICT) and </w:t>
      </w:r>
      <w:r>
        <w:rPr>
          <w:rFonts w:ascii="Times New Roman" w:hAnsi="Times New Roman" w:cs="Times New Roman" w:eastAsia="Times New Roman"/>
          <w:b/>
          <w:i w:val="0"/>
          <w:color w:val="000000"/>
          <w:sz w:val="24"/>
        </w:rPr>
        <w:t>SDG 10.2</w:t>
      </w:r>
      <w:r>
        <w:rPr>
          <w:rFonts w:ascii="Times New Roman" w:hAnsi="Times New Roman" w:cs="Times New Roman" w:eastAsia="Times New Roman"/>
          <w:b w:val="0"/>
          <w:i w:val="0"/>
          <w:color w:val="000000"/>
          <w:sz w:val="24"/>
        </w:rPr>
        <w:t xml:space="preserve"> (social and economic inclusion of all, regardless of literacy or language). It does so by lowering the literacy and language barrier to digital record-keeping.</w:t>
      </w:r>
    </w:p>
    <w:p>
      <w:pPr>
        <w:keepNext/>
        <w:widowControl/>
        <w:spacing w:before="240" w:after="120" w:line="240" w:lineRule="auto"/>
        <w:jc w:val="left"/>
        <w:outlineLvl w:val="1"/>
      </w:pPr>
      <w:r>
        <w:rPr>
          <w:rFonts w:ascii="Times New Roman" w:hAnsi="Times New Roman" w:cs="Times New Roman" w:eastAsia="Times New Roman"/>
          <w:b/>
          <w:i w:val="0"/>
          <w:color w:val="000000"/>
          <w:sz w:val="28"/>
        </w:rPr>
        <w:t>1.4 Aim, Objectives, Research Questions and Hypotheses</w:t>
      </w:r>
    </w:p>
    <w:p>
      <w:pPr>
        <w:keepNext w:val="0"/>
        <w:widowControl/>
        <w:spacing w:before="0" w:after="120" w:line="360" w:lineRule="auto"/>
        <w:jc w:val="both"/>
      </w:pPr>
      <w:r>
        <w:rPr>
          <w:rFonts w:ascii="Times New Roman" w:hAnsi="Times New Roman" w:cs="Times New Roman" w:eastAsia="Times New Roman"/>
          <w:b/>
          <w:i w:val="0"/>
          <w:color w:val="000000"/>
          <w:sz w:val="24"/>
        </w:rPr>
        <w:t>Aim.</w:t>
      </w:r>
      <w:r>
        <w:rPr>
          <w:rFonts w:ascii="Times New Roman" w:hAnsi="Times New Roman" w:cs="Times New Roman" w:eastAsia="Times New Roman"/>
          <w:b w:val="0"/>
          <w:i w:val="0"/>
          <w:color w:val="000000"/>
          <w:sz w:val="24"/>
        </w:rPr>
        <w:t xml:space="preserve"> To assess whether on-device speech recognition can capture code-mixed Hindi, Marathi and English khata transactions offline, accurately enough for financial records and faster than touch entry for kirana shopkeepers.</w:t>
      </w:r>
    </w:p>
    <w:p>
      <w:pPr>
        <w:keepNext w:val="0"/>
        <w:widowControl/>
        <w:spacing w:before="0" w:after="120" w:line="360" w:lineRule="auto"/>
        <w:jc w:val="both"/>
      </w:pPr>
      <w:r>
        <w:rPr>
          <w:rFonts w:ascii="Times New Roman" w:hAnsi="Times New Roman" w:cs="Times New Roman" w:eastAsia="Times New Roman"/>
          <w:b/>
          <w:i w:val="0"/>
          <w:color w:val="000000"/>
          <w:sz w:val="24"/>
        </w:rPr>
        <w:t>Objectives.</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i w:val="0"/>
          <w:color w:val="000000"/>
          <w:sz w:val="24"/>
        </w:rPr>
        <w:t>O1.</w:t>
      </w:r>
      <w:r>
        <w:rPr>
          <w:rFonts w:ascii="Times New Roman" w:hAnsi="Times New Roman" w:cs="Times New Roman" w:eastAsia="Times New Roman"/>
          <w:b w:val="0"/>
          <w:i w:val="0"/>
          <w:color w:val="000000"/>
          <w:sz w:val="24"/>
        </w:rPr>
        <w:t xml:space="preserve"> To build KhataSpeech, a corpus of about 2,400 annotated khata utterances from 40 speakers across Hindi, Marathi, English and code-mixed speech, recorded in quiet and shop-noise conditions, with inter-annotator agreement of Cohen's κ ≥ 0.8 on slot labels.</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i w:val="0"/>
          <w:color w:val="000000"/>
          <w:sz w:val="24"/>
        </w:rPr>
        <w:t>O2.</w:t>
      </w:r>
      <w:r>
        <w:rPr>
          <w:rFonts w:ascii="Times New Roman" w:hAnsi="Times New Roman" w:cs="Times New Roman" w:eastAsia="Times New Roman"/>
          <w:b w:val="0"/>
          <w:i w:val="0"/>
          <w:color w:val="000000"/>
          <w:sz w:val="24"/>
        </w:rPr>
        <w:t xml:space="preserve"> To benchmark four recogniser configurations (cloud, on-device full-precision, on-device quantised, and Indic-adapted quantised) for word error rate, slot-level F1, amount accuracy, real-time factor and peak memory on a low-end and a mid-range Android phone.</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i w:val="0"/>
          <w:color w:val="000000"/>
          <w:sz w:val="24"/>
        </w:rPr>
        <w:t>O3.</w:t>
      </w:r>
      <w:r>
        <w:rPr>
          <w:rFonts w:ascii="Times New Roman" w:hAnsi="Times New Roman" w:cs="Times New Roman" w:eastAsia="Times New Roman"/>
          <w:b w:val="0"/>
          <w:i w:val="0"/>
          <w:color w:val="000000"/>
          <w:sz w:val="24"/>
        </w:rPr>
        <w:t xml:space="preserve"> To design a speech-to-ledger pipeline with Indian number-word normalisation and customer-name biasing from the local database, and to measure how much biasing improves customer-name accuracy.</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i w:val="0"/>
          <w:color w:val="000000"/>
          <w:sz w:val="24"/>
        </w:rPr>
        <w:t>O4.</w:t>
      </w:r>
      <w:r>
        <w:rPr>
          <w:rFonts w:ascii="Times New Roman" w:hAnsi="Times New Roman" w:cs="Times New Roman" w:eastAsia="Times New Roman"/>
          <w:b w:val="0"/>
          <w:i w:val="0"/>
          <w:color w:val="000000"/>
          <w:sz w:val="24"/>
        </w:rPr>
        <w:t xml:space="preserve"> To compare voice and touch entry in a within-subjects field study with 20 kirana shopkeepers on time on task, uncorrected error rate, System Usability Scale (SUS) score and acceptance constructs, and to explain the results through interviews.</w:t>
      </w:r>
    </w:p>
    <w:p>
      <w:pPr>
        <w:keepNext w:val="0"/>
        <w:widowControl/>
        <w:spacing w:before="0" w:after="120" w:line="360" w:lineRule="auto"/>
        <w:jc w:val="both"/>
      </w:pPr>
      <w:r>
        <w:rPr>
          <w:rFonts w:ascii="Times New Roman" w:hAnsi="Times New Roman" w:cs="Times New Roman" w:eastAsia="Times New Roman"/>
          <w:b/>
          <w:i w:val="0"/>
          <w:color w:val="000000"/>
          <w:sz w:val="24"/>
        </w:rPr>
        <w:t>Research questions.</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i w:val="0"/>
          <w:color w:val="000000"/>
          <w:sz w:val="24"/>
        </w:rPr>
        <w:t>RQ1</w:t>
      </w:r>
      <w:r>
        <w:rPr>
          <w:rFonts w:ascii="Times New Roman" w:hAnsi="Times New Roman" w:cs="Times New Roman" w:eastAsia="Times New Roman"/>
          <w:b w:val="0"/>
          <w:i w:val="0"/>
          <w:color w:val="000000"/>
          <w:sz w:val="24"/>
        </w:rPr>
        <w:t xml:space="preserve"> (O1, O2). How accurately do on-device recognisers transcribe code-mixed khata commands, and how does accuracy vary with language mode and noise?</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i w:val="0"/>
          <w:color w:val="000000"/>
          <w:sz w:val="24"/>
        </w:rPr>
        <w:t>RQ2</w:t>
      </w:r>
      <w:r>
        <w:rPr>
          <w:rFonts w:ascii="Times New Roman" w:hAnsi="Times New Roman" w:cs="Times New Roman" w:eastAsia="Times New Roman"/>
          <w:b w:val="0"/>
          <w:i w:val="0"/>
          <w:color w:val="000000"/>
          <w:sz w:val="24"/>
        </w:rPr>
        <w:t xml:space="preserve"> (O2). Is the best on-device configuration comparable to cloud recognition in slot-level accuracy, and at what latency and memory cost on a low-end phone?</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i w:val="0"/>
          <w:color w:val="000000"/>
          <w:sz w:val="24"/>
        </w:rPr>
        <w:t>RQ3</w:t>
      </w:r>
      <w:r>
        <w:rPr>
          <w:rFonts w:ascii="Times New Roman" w:hAnsi="Times New Roman" w:cs="Times New Roman" w:eastAsia="Times New Roman"/>
          <w:b w:val="0"/>
          <w:i w:val="0"/>
          <w:color w:val="000000"/>
          <w:sz w:val="24"/>
        </w:rPr>
        <w:t xml:space="preserve"> (O3). How much does biasing towards the shop's own customer names improve the resolution of the correct customer?</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i w:val="0"/>
          <w:color w:val="000000"/>
          <w:sz w:val="24"/>
        </w:rPr>
        <w:t>RQ4</w:t>
      </w:r>
      <w:r>
        <w:rPr>
          <w:rFonts w:ascii="Times New Roman" w:hAnsi="Times New Roman" w:cs="Times New Roman" w:eastAsia="Times New Roman"/>
          <w:b w:val="0"/>
          <w:i w:val="0"/>
          <w:color w:val="000000"/>
          <w:sz w:val="24"/>
        </w:rPr>
        <w:t xml:space="preserve"> (O4). Does voice entry reduce entry time without increasing ledger errors, compared with touch entry?</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i w:val="0"/>
          <w:color w:val="000000"/>
          <w:sz w:val="24"/>
        </w:rPr>
        <w:t>RQ5</w:t>
      </w:r>
      <w:r>
        <w:rPr>
          <w:rFonts w:ascii="Times New Roman" w:hAnsi="Times New Roman" w:cs="Times New Roman" w:eastAsia="Times New Roman"/>
          <w:b w:val="0"/>
          <w:i w:val="0"/>
          <w:color w:val="000000"/>
          <w:sz w:val="24"/>
        </w:rPr>
        <w:t xml:space="preserve"> (O4). How do shopkeepers perceive voice entry in terms of usefulness, effort and trust, and what explains their preferences?</w:t>
      </w:r>
    </w:p>
    <w:p>
      <w:pPr>
        <w:keepNext w:val="0"/>
        <w:widowControl/>
        <w:spacing w:before="0" w:after="120" w:line="360" w:lineRule="auto"/>
        <w:jc w:val="both"/>
      </w:pPr>
      <w:r>
        <w:rPr>
          <w:rFonts w:ascii="Times New Roman" w:hAnsi="Times New Roman" w:cs="Times New Roman" w:eastAsia="Times New Roman"/>
          <w:b/>
          <w:i w:val="0"/>
          <w:color w:val="000000"/>
          <w:sz w:val="24"/>
        </w:rPr>
        <w:t>Hypotheses.</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i w:val="0"/>
          <w:color w:val="000000"/>
          <w:sz w:val="24"/>
        </w:rPr>
        <w:t>H1.</w:t>
      </w:r>
      <w:r>
        <w:rPr>
          <w:rFonts w:ascii="Times New Roman" w:hAnsi="Times New Roman" w:cs="Times New Roman" w:eastAsia="Times New Roman"/>
          <w:b w:val="0"/>
          <w:i w:val="0"/>
          <w:color w:val="000000"/>
          <w:sz w:val="24"/>
        </w:rPr>
        <w:t xml:space="preserve"> The best on-device configuration's slot-level F1 is non-inferior to the cloud configuration within a 5-point margin. (</w:t>
      </w:r>
      <w:r>
        <w:rPr>
          <w:rFonts w:ascii="Times New Roman" w:hAnsi="Times New Roman" w:cs="Times New Roman" w:eastAsia="Times New Roman"/>
          <w:b w:val="0"/>
          <w:i/>
          <w:color w:val="000000"/>
          <w:sz w:val="24"/>
        </w:rPr>
        <w:t>H1₀: it is worse by more than 5 points.</w:t>
      </w:r>
      <w:r>
        <w:rPr>
          <w:rFonts w:ascii="Times New Roman" w:hAnsi="Times New Roman" w:cs="Times New Roman" w:eastAsia="Times New Roman"/>
          <w:b w:val="0"/>
          <w:i w:val="0"/>
          <w:color w:val="000000"/>
          <w:sz w:val="24"/>
        </w:rPr>
        <w:t>)</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i w:val="0"/>
          <w:color w:val="000000"/>
          <w:sz w:val="24"/>
        </w:rPr>
        <w:t>H2.</w:t>
      </w:r>
      <w:r>
        <w:rPr>
          <w:rFonts w:ascii="Times New Roman" w:hAnsi="Times New Roman" w:cs="Times New Roman" w:eastAsia="Times New Roman"/>
          <w:b w:val="0"/>
          <w:i w:val="0"/>
          <w:color w:val="000000"/>
          <w:sz w:val="24"/>
        </w:rPr>
        <w:t xml:space="preserve"> Customer-name biasing significantly increases the share of utterances resolved to the correct customer. (</w:t>
      </w:r>
      <w:r>
        <w:rPr>
          <w:rFonts w:ascii="Times New Roman" w:hAnsi="Times New Roman" w:cs="Times New Roman" w:eastAsia="Times New Roman"/>
          <w:b w:val="0"/>
          <w:i/>
          <w:color w:val="000000"/>
          <w:sz w:val="24"/>
        </w:rPr>
        <w:t>H2₀: no difference.</w:t>
      </w:r>
      <w:r>
        <w:rPr>
          <w:rFonts w:ascii="Times New Roman" w:hAnsi="Times New Roman" w:cs="Times New Roman" w:eastAsia="Times New Roman"/>
          <w:b w:val="0"/>
          <w:i w:val="0"/>
          <w:color w:val="000000"/>
          <w:sz w:val="24"/>
        </w:rPr>
        <w:t>)</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i w:val="0"/>
          <w:color w:val="000000"/>
          <w:sz w:val="24"/>
        </w:rPr>
        <w:t>H3.</w:t>
      </w:r>
      <w:r>
        <w:rPr>
          <w:rFonts w:ascii="Times New Roman" w:hAnsi="Times New Roman" w:cs="Times New Roman" w:eastAsia="Times New Roman"/>
          <w:b w:val="0"/>
          <w:i w:val="0"/>
          <w:color w:val="000000"/>
          <w:sz w:val="24"/>
        </w:rPr>
        <w:t xml:space="preserve"> Code-mixed utterances have higher word error rates than monolingual utterances, after controlling for speaker and noise. (</w:t>
      </w:r>
      <w:r>
        <w:rPr>
          <w:rFonts w:ascii="Times New Roman" w:hAnsi="Times New Roman" w:cs="Times New Roman" w:eastAsia="Times New Roman"/>
          <w:b w:val="0"/>
          <w:i/>
          <w:color w:val="000000"/>
          <w:sz w:val="24"/>
        </w:rPr>
        <w:t>H3₀: no difference by language mode.</w:t>
      </w:r>
      <w:r>
        <w:rPr>
          <w:rFonts w:ascii="Times New Roman" w:hAnsi="Times New Roman" w:cs="Times New Roman" w:eastAsia="Times New Roman"/>
          <w:b w:val="0"/>
          <w:i w:val="0"/>
          <w:color w:val="000000"/>
          <w:sz w:val="24"/>
        </w:rPr>
        <w:t>)</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i w:val="0"/>
          <w:color w:val="000000"/>
          <w:sz w:val="24"/>
        </w:rPr>
        <w:t>H4.</w:t>
      </w:r>
      <w:r>
        <w:rPr>
          <w:rFonts w:ascii="Times New Roman" w:hAnsi="Times New Roman" w:cs="Times New Roman" w:eastAsia="Times New Roman"/>
          <w:b w:val="0"/>
          <w:i w:val="0"/>
          <w:color w:val="000000"/>
          <w:sz w:val="24"/>
        </w:rPr>
        <w:t xml:space="preserve"> Voice entry has a shorter median time on task than touch entry, with an uncorrected error rate that is not higher. (</w:t>
      </w:r>
      <w:r>
        <w:rPr>
          <w:rFonts w:ascii="Times New Roman" w:hAnsi="Times New Roman" w:cs="Times New Roman" w:eastAsia="Times New Roman"/>
          <w:b w:val="0"/>
          <w:i/>
          <w:color w:val="000000"/>
          <w:sz w:val="24"/>
        </w:rPr>
        <w:t>H4₀: time on task does not differ.</w:t>
      </w:r>
      <w:r>
        <w:rPr>
          <w:rFonts w:ascii="Times New Roman" w:hAnsi="Times New Roman" w:cs="Times New Roman" w:eastAsia="Times New Roman"/>
          <w:b w:val="0"/>
          <w:i w:val="0"/>
          <w:color w:val="000000"/>
          <w:sz w:val="24"/>
        </w:rPr>
        <w:t>)</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i w:val="0"/>
          <w:color w:val="000000"/>
          <w:sz w:val="24"/>
        </w:rPr>
        <w:t>H5.</w:t>
      </w:r>
      <w:r>
        <w:rPr>
          <w:rFonts w:ascii="Times New Roman" w:hAnsi="Times New Roman" w:cs="Times New Roman" w:eastAsia="Times New Roman"/>
          <w:b w:val="0"/>
          <w:i w:val="0"/>
          <w:color w:val="000000"/>
          <w:sz w:val="24"/>
        </w:rPr>
        <w:t xml:space="preserve"> Shopkeepers rate voice entry higher than touch on SUS and on effort expectancy. (</w:t>
      </w:r>
      <w:r>
        <w:rPr>
          <w:rFonts w:ascii="Times New Roman" w:hAnsi="Times New Roman" w:cs="Times New Roman" w:eastAsia="Times New Roman"/>
          <w:b w:val="0"/>
          <w:i/>
          <w:color w:val="000000"/>
          <w:sz w:val="24"/>
        </w:rPr>
        <w:t>H5₀: no difference.</w:t>
      </w:r>
      <w:r>
        <w:rPr>
          <w:rFonts w:ascii="Times New Roman" w:hAnsi="Times New Roman" w:cs="Times New Roman" w:eastAsia="Times New Roman"/>
          <w:b w:val="0"/>
          <w:i w:val="0"/>
          <w:color w:val="000000"/>
          <w:sz w:val="24"/>
        </w:rPr>
        <w:t>)</w:t>
      </w:r>
    </w:p>
    <w:p>
      <w:pPr>
        <w:keepNext/>
        <w:widowControl/>
        <w:spacing w:before="240" w:after="120" w:line="240" w:lineRule="auto"/>
        <w:jc w:val="left"/>
        <w:outlineLvl w:val="0"/>
      </w:pPr>
      <w:r>
        <w:rPr>
          <w:rFonts w:ascii="Times New Roman" w:hAnsi="Times New Roman" w:cs="Times New Roman" w:eastAsia="Times New Roman"/>
          <w:b/>
          <w:i w:val="0"/>
          <w:color w:val="000000"/>
          <w:sz w:val="32"/>
        </w:rPr>
        <w:t>2. Literature and Research Foundation</w:t>
      </w:r>
    </w:p>
    <w:p>
      <w:pPr>
        <w:keepNext/>
        <w:widowControl/>
        <w:spacing w:before="240" w:after="120" w:line="240" w:lineRule="auto"/>
        <w:jc w:val="left"/>
        <w:outlineLvl w:val="1"/>
      </w:pPr>
      <w:r>
        <w:rPr>
          <w:rFonts w:ascii="Times New Roman" w:hAnsi="Times New Roman" w:cs="Times New Roman" w:eastAsia="Times New Roman"/>
          <w:b/>
          <w:i w:val="0"/>
          <w:color w:val="000000"/>
          <w:sz w:val="28"/>
        </w:rPr>
        <w:t>2.1 Literature Review</w:t>
      </w:r>
    </w:p>
    <w:p>
      <w:pPr>
        <w:keepNext w:val="0"/>
        <w:widowControl/>
        <w:spacing w:before="0" w:after="120" w:line="360" w:lineRule="auto"/>
        <w:jc w:val="both"/>
      </w:pPr>
      <w:r>
        <w:rPr>
          <w:rFonts w:ascii="Times New Roman" w:hAnsi="Times New Roman" w:cs="Times New Roman" w:eastAsia="Times New Roman"/>
          <w:b/>
          <w:i w:val="0"/>
          <w:color w:val="000000"/>
          <w:sz w:val="24"/>
        </w:rPr>
        <w:t>Large-scale and Indian-language speech recognition.</w:t>
      </w:r>
      <w:r>
        <w:rPr>
          <w:rFonts w:ascii="Times New Roman" w:hAnsi="Times New Roman" w:cs="Times New Roman" w:eastAsia="Times New Roman"/>
          <w:b w:val="0"/>
          <w:i w:val="0"/>
          <w:color w:val="000000"/>
          <w:sz w:val="24"/>
        </w:rPr>
        <w:t xml:space="preserve"> Radford et al. showed that training on 680,000 hours of weakly labelled multilingual audio gives a recogniser, Whisper, that transfers zero-shot to many benchmarks and languages [5]. For Indian languages, Javed et al. pretrained wav2vec-style models on 17,000 hours across 40 languages and showed that multilingual pretraining is an effective strategy [6]. Bhogale et al. then assembled 59 benchmarks (Vistaar). Their IndicWhisper models had the lowest WER on 39 of them, but error rates varied widely with domain [7]. IndicVoices added 7,348 hours of mostly spontaneous speech from 145 districts [8]. These studies establish strong general-purpose baselines. They report word error on general speech, however, not the accuracy of the specific entities a transaction depends on.</w:t>
      </w:r>
    </w:p>
    <w:p>
      <w:pPr>
        <w:keepNext w:val="0"/>
        <w:widowControl/>
        <w:spacing w:before="0" w:after="120" w:line="360" w:lineRule="auto"/>
        <w:jc w:val="both"/>
      </w:pPr>
      <w:r>
        <w:rPr>
          <w:rFonts w:ascii="Times New Roman" w:hAnsi="Times New Roman" w:cs="Times New Roman" w:eastAsia="Times New Roman"/>
          <w:b/>
          <w:i w:val="0"/>
          <w:color w:val="000000"/>
          <w:sz w:val="24"/>
        </w:rPr>
        <w:t>Code-mixing.</w:t>
      </w:r>
      <w:r>
        <w:rPr>
          <w:rFonts w:ascii="Times New Roman" w:hAnsi="Times New Roman" w:cs="Times New Roman" w:eastAsia="Times New Roman"/>
          <w:b w:val="0"/>
          <w:i w:val="0"/>
          <w:color w:val="000000"/>
          <w:sz w:val="24"/>
        </w:rPr>
        <w:t xml:space="preserve"> Sitaram et al.'s survey documents that code-switching harms both recognition and understanding, and that suitable datasets are scarce [13]. The MUCS 2021 challenge provided Hindi–English code-switched and multilingual Marathi and Hindi data, and showed that these settings remain difficult with low resources [12]. Hindi–Marathi–English mixing in retail commands has not been specifically studied.</w:t>
      </w:r>
    </w:p>
    <w:p>
      <w:pPr>
        <w:keepNext w:val="0"/>
        <w:widowControl/>
        <w:spacing w:before="0" w:after="120" w:line="360" w:lineRule="auto"/>
        <w:jc w:val="both"/>
      </w:pPr>
      <w:r>
        <w:rPr>
          <w:rFonts w:ascii="Times New Roman" w:hAnsi="Times New Roman" w:cs="Times New Roman" w:eastAsia="Times New Roman"/>
          <w:b/>
          <w:i w:val="0"/>
          <w:color w:val="000000"/>
          <w:sz w:val="24"/>
        </w:rPr>
        <w:t>Efficient on-device models.</w:t>
      </w:r>
      <w:r>
        <w:rPr>
          <w:rFonts w:ascii="Times New Roman" w:hAnsi="Times New Roman" w:cs="Times New Roman" w:eastAsia="Times New Roman"/>
          <w:b w:val="0"/>
          <w:i w:val="0"/>
          <w:color w:val="000000"/>
          <w:sz w:val="24"/>
        </w:rPr>
        <w:t xml:space="preserve"> Gandhi et al. distilled Whisper into a model 5.8 times faster with 51% fewer parameters, within 1% WER on out-of-distribution English audio [10]. Jeffries et al.'s Moonshine needs five times less compute than Whisper tiny for a 10-second clip at equal WER [11]. These results target English and datacentre or desktop hardware; low-end Android phones running Indian-language models remain largely unmeasured.</w:t>
      </w:r>
    </w:p>
    <w:p>
      <w:pPr>
        <w:keepNext w:val="0"/>
        <w:widowControl/>
        <w:spacing w:before="0" w:after="120" w:line="360" w:lineRule="auto"/>
        <w:jc w:val="both"/>
      </w:pPr>
      <w:r>
        <w:rPr>
          <w:rFonts w:ascii="Times New Roman" w:hAnsi="Times New Roman" w:cs="Times New Roman" w:eastAsia="Times New Roman"/>
          <w:b/>
          <w:i w:val="0"/>
          <w:color w:val="000000"/>
          <w:sz w:val="24"/>
        </w:rPr>
        <w:t>Spoken language understanding.</w:t>
      </w:r>
      <w:r>
        <w:rPr>
          <w:rFonts w:ascii="Times New Roman" w:hAnsi="Times New Roman" w:cs="Times New Roman" w:eastAsia="Times New Roman"/>
          <w:b w:val="0"/>
          <w:i w:val="0"/>
          <w:color w:val="000000"/>
          <w:sz w:val="24"/>
        </w:rPr>
        <w:t xml:space="preserve"> Bastianelli et al.'s SLURP benchmark evaluates extraction of intents and entities from speech, with a metric that credits partially correct entities. It shows that recognition errors carry through to understanding errors [14]. Morris et al. proposed match error rate and word information lost as better-behaved alternatives to WER [16]. Both lines of work are in English, and neither involves financial slots where one wrong digit changes the outcome.</w:t>
      </w:r>
    </w:p>
    <w:p>
      <w:pPr>
        <w:keepNext w:val="0"/>
        <w:widowControl/>
        <w:spacing w:before="0" w:after="120" w:line="360" w:lineRule="auto"/>
        <w:jc w:val="both"/>
      </w:pPr>
      <w:r>
        <w:rPr>
          <w:rFonts w:ascii="Times New Roman" w:hAnsi="Times New Roman" w:cs="Times New Roman" w:eastAsia="Times New Roman"/>
          <w:b/>
          <w:i w:val="0"/>
          <w:color w:val="000000"/>
          <w:sz w:val="24"/>
        </w:rPr>
        <w:t>Voice interfaces for low-literacy users.</w:t>
      </w:r>
      <w:r>
        <w:rPr>
          <w:rFonts w:ascii="Times New Roman" w:hAnsi="Times New Roman" w:cs="Times New Roman" w:eastAsia="Times New Roman"/>
          <w:b w:val="0"/>
          <w:i w:val="0"/>
          <w:color w:val="000000"/>
          <w:sz w:val="24"/>
        </w:rPr>
        <w:t xml:space="preserve"> Medhi et al. found that text-free, voice-supported interfaces were strongly preferred by low-literacy users [3]. Patel et al.'s Avaaj Otalo field study with 51 farmers found voice preferred to text and effective across literacy levels [4]. These studies used recorded voice and touch-tone menus, not automatic recognition of free speech, and none dealt with bookkeeping.</w:t>
      </w:r>
    </w:p>
    <w:p>
      <w:pPr>
        <w:keepNext w:val="0"/>
        <w:widowControl/>
        <w:spacing w:before="0" w:after="120" w:line="360" w:lineRule="auto"/>
        <w:jc w:val="both"/>
      </w:pPr>
      <w:r>
        <w:rPr>
          <w:rFonts w:ascii="Times New Roman" w:hAnsi="Times New Roman" w:cs="Times New Roman" w:eastAsia="Times New Roman"/>
          <w:b/>
          <w:i w:val="0"/>
          <w:color w:val="000000"/>
          <w:sz w:val="24"/>
        </w:rPr>
        <w:t>Acceptance and usability.</w:t>
      </w:r>
      <w:r>
        <w:rPr>
          <w:rFonts w:ascii="Times New Roman" w:hAnsi="Times New Roman" w:cs="Times New Roman" w:eastAsia="Times New Roman"/>
          <w:b w:val="0"/>
          <w:i w:val="0"/>
          <w:color w:val="000000"/>
          <w:sz w:val="24"/>
        </w:rPr>
        <w:t xml:space="preserve"> UTAUT holds that performance expectancy, effort expectancy, social influence and facilitating conditions predict intention to use a technology [15]. The SUS gives a quick 10-item usability score [17]. Kirana digitisation studies [1], [2] use such constructs for payments, not for input modality.</w:t>
      </w:r>
    </w:p>
    <w:p>
      <w:pPr>
        <w:keepNext/>
        <w:widowControl/>
        <w:spacing w:before="120" w:after="80" w:line="240" w:lineRule="auto"/>
        <w:jc w:val="center"/>
      </w:pPr>
      <w:r>
        <w:rPr>
          <w:rFonts w:ascii="Times New Roman" w:hAnsi="Times New Roman" w:cs="Times New Roman" w:eastAsia="Times New Roman"/>
          <w:b/>
          <w:color w:val="000000"/>
          <w:sz w:val="22"/>
        </w:rPr>
        <w:t xml:space="preserve">Table 1. </w:t>
      </w:r>
      <w:r>
        <w:rPr>
          <w:rFonts w:ascii="Times New Roman" w:hAnsi="Times New Roman" w:cs="Times New Roman" w:eastAsia="Times New Roman"/>
          <w:b w:val="0"/>
          <w:i w:val="0"/>
          <w:color w:val="000000"/>
          <w:sz w:val="22"/>
        </w:rPr>
        <w:t>Summary of key prior studies</w:t>
      </w:r>
    </w:p>
    <w:tbl>
      <w:tblPr>
        <w:tblStyle w:val="TableGrid"/>
        <w:tblW w:type="auto" w:w="0"/>
        <w:jc w:val="center"/>
        <w:tblLook w:firstColumn="1" w:firstRow="1" w:lastColumn="0" w:lastRow="0" w:noHBand="0" w:noVBand="1" w:val="04A0"/>
      </w:tblPr>
      <w:tblGrid>
        <w:gridCol w:w="1805"/>
        <w:gridCol w:w="1805"/>
        <w:gridCol w:w="1805"/>
        <w:gridCol w:w="1805"/>
        <w:gridCol w:w="1805"/>
      </w:tblGrid>
      <w:tr>
        <w:trPr>
          <w:cantSplit w:val="true"/>
          <w:tblHeader w:val="true"/>
        </w:trPr>
        <w:tc>
          <w:tcPr>
            <w:tcW w:type="dxa" w:w="1805"/>
            <w:shd w:val="clear" w:color="auto" w:fill="E7E6E1"/>
          </w:tcPr>
          <w:p>
            <w:pPr>
              <w:keepNext/>
              <w:widowControl/>
              <w:spacing w:before="20" w:after="20" w:line="240" w:lineRule="auto"/>
              <w:jc w:val="left"/>
            </w:pPr>
            <w:r/>
            <w:r>
              <w:rPr>
                <w:rFonts w:ascii="Times New Roman" w:hAnsi="Times New Roman" w:cs="Times New Roman" w:eastAsia="Times New Roman"/>
                <w:b/>
                <w:i w:val="0"/>
                <w:color w:val="000000"/>
                <w:sz w:val="20"/>
              </w:rPr>
              <w:t>Study</w:t>
            </w:r>
          </w:p>
        </w:tc>
        <w:tc>
          <w:tcPr>
            <w:tcW w:type="dxa" w:w="1805"/>
            <w:shd w:val="clear" w:color="auto" w:fill="E7E6E1"/>
          </w:tcPr>
          <w:p>
            <w:pPr>
              <w:keepNext/>
              <w:widowControl/>
              <w:spacing w:before="20" w:after="20" w:line="240" w:lineRule="auto"/>
              <w:jc w:val="left"/>
            </w:pPr>
            <w:r/>
            <w:r>
              <w:rPr>
                <w:rFonts w:ascii="Times New Roman" w:hAnsi="Times New Roman" w:cs="Times New Roman" w:eastAsia="Times New Roman"/>
                <w:b/>
                <w:i w:val="0"/>
                <w:color w:val="000000"/>
                <w:sz w:val="20"/>
              </w:rPr>
              <w:t>Focus</w:t>
            </w:r>
          </w:p>
        </w:tc>
        <w:tc>
          <w:tcPr>
            <w:tcW w:type="dxa" w:w="1805"/>
            <w:shd w:val="clear" w:color="auto" w:fill="E7E6E1"/>
          </w:tcPr>
          <w:p>
            <w:pPr>
              <w:keepNext/>
              <w:widowControl/>
              <w:spacing w:before="20" w:after="20" w:line="240" w:lineRule="auto"/>
              <w:jc w:val="left"/>
            </w:pPr>
            <w:r/>
            <w:r>
              <w:rPr>
                <w:rFonts w:ascii="Times New Roman" w:hAnsi="Times New Roman" w:cs="Times New Roman" w:eastAsia="Times New Roman"/>
                <w:b/>
                <w:i w:val="0"/>
                <w:color w:val="000000"/>
                <w:sz w:val="20"/>
              </w:rPr>
              <w:t>Method</w:t>
            </w:r>
          </w:p>
        </w:tc>
        <w:tc>
          <w:tcPr>
            <w:tcW w:type="dxa" w:w="1805"/>
            <w:shd w:val="clear" w:color="auto" w:fill="E7E6E1"/>
          </w:tcPr>
          <w:p>
            <w:pPr>
              <w:keepNext/>
              <w:widowControl/>
              <w:spacing w:before="20" w:after="20" w:line="240" w:lineRule="auto"/>
              <w:jc w:val="left"/>
            </w:pPr>
            <w:r/>
            <w:r>
              <w:rPr>
                <w:rFonts w:ascii="Times New Roman" w:hAnsi="Times New Roman" w:cs="Times New Roman" w:eastAsia="Times New Roman"/>
                <w:b/>
                <w:i w:val="0"/>
                <w:color w:val="000000"/>
                <w:sz w:val="20"/>
              </w:rPr>
              <w:t>Key finding</w:t>
            </w:r>
          </w:p>
        </w:tc>
        <w:tc>
          <w:tcPr>
            <w:tcW w:type="dxa" w:w="1805"/>
            <w:shd w:val="clear" w:color="auto" w:fill="E7E6E1"/>
          </w:tcPr>
          <w:p>
            <w:pPr>
              <w:keepNext/>
              <w:widowControl/>
              <w:spacing w:before="20" w:after="20" w:line="240" w:lineRule="auto"/>
              <w:jc w:val="left"/>
            </w:pPr>
            <w:r/>
            <w:r>
              <w:rPr>
                <w:rFonts w:ascii="Times New Roman" w:hAnsi="Times New Roman" w:cs="Times New Roman" w:eastAsia="Times New Roman"/>
                <w:b/>
                <w:i w:val="0"/>
                <w:color w:val="000000"/>
                <w:sz w:val="20"/>
              </w:rPr>
              <w:t>Limitation for this problem</w:t>
            </w:r>
          </w:p>
        </w:tc>
      </w:tr>
      <w:tr>
        <w:trPr>
          <w:cantSplit w:val="true"/>
        </w:trPr>
        <w:tc>
          <w:tcPr>
            <w:tcW w:type="dxa" w:w="1805"/>
          </w:tcPr>
          <w:p>
            <w:pPr>
              <w:keepNext w:val="0"/>
              <w:widowControl/>
              <w:spacing w:before="20" w:after="20" w:line="240" w:lineRule="auto"/>
              <w:jc w:val="left"/>
            </w:pPr>
            <w:r/>
            <w:r>
              <w:rPr>
                <w:rFonts w:ascii="Times New Roman" w:hAnsi="Times New Roman" w:cs="Times New Roman" w:eastAsia="Times New Roman"/>
                <w:b w:val="0"/>
                <w:i w:val="0"/>
                <w:color w:val="000000"/>
                <w:sz w:val="20"/>
              </w:rPr>
              <w:t>Radford et al. [5]</w:t>
            </w:r>
          </w:p>
        </w:tc>
        <w:tc>
          <w:tcPr>
            <w:tcW w:type="dxa" w:w="1805"/>
          </w:tcPr>
          <w:p>
            <w:pPr>
              <w:keepNext w:val="0"/>
              <w:widowControl/>
              <w:spacing w:before="20" w:after="20" w:line="240" w:lineRule="auto"/>
              <w:jc w:val="left"/>
            </w:pPr>
            <w:r/>
            <w:r>
              <w:rPr>
                <w:rFonts w:ascii="Times New Roman" w:hAnsi="Times New Roman" w:cs="Times New Roman" w:eastAsia="Times New Roman"/>
                <w:b w:val="0"/>
                <w:i w:val="0"/>
                <w:color w:val="000000"/>
                <w:sz w:val="20"/>
              </w:rPr>
              <w:t>Multilingual ASR</w:t>
            </w:r>
          </w:p>
        </w:tc>
        <w:tc>
          <w:tcPr>
            <w:tcW w:type="dxa" w:w="1805"/>
          </w:tcPr>
          <w:p>
            <w:pPr>
              <w:keepNext w:val="0"/>
              <w:widowControl/>
              <w:spacing w:before="20" w:after="20" w:line="240" w:lineRule="auto"/>
              <w:jc w:val="left"/>
            </w:pPr>
            <w:r/>
            <w:r>
              <w:rPr>
                <w:rFonts w:ascii="Times New Roman" w:hAnsi="Times New Roman" w:cs="Times New Roman" w:eastAsia="Times New Roman"/>
                <w:b w:val="0"/>
                <w:i w:val="0"/>
                <w:color w:val="000000"/>
                <w:sz w:val="20"/>
              </w:rPr>
              <w:t>Large-scale training</w:t>
            </w:r>
          </w:p>
        </w:tc>
        <w:tc>
          <w:tcPr>
            <w:tcW w:type="dxa" w:w="1805"/>
          </w:tcPr>
          <w:p>
            <w:pPr>
              <w:keepNext w:val="0"/>
              <w:widowControl/>
              <w:spacing w:before="20" w:after="20" w:line="240" w:lineRule="auto"/>
              <w:jc w:val="left"/>
            </w:pPr>
            <w:r/>
            <w:r>
              <w:rPr>
                <w:rFonts w:ascii="Times New Roman" w:hAnsi="Times New Roman" w:cs="Times New Roman" w:eastAsia="Times New Roman"/>
                <w:b w:val="0"/>
                <w:i w:val="0"/>
                <w:color w:val="000000"/>
                <w:sz w:val="20"/>
              </w:rPr>
              <w:t>Strong zero-shot transfer</w:t>
            </w:r>
          </w:p>
        </w:tc>
        <w:tc>
          <w:tcPr>
            <w:tcW w:type="dxa" w:w="1805"/>
          </w:tcPr>
          <w:p>
            <w:pPr>
              <w:keepNext w:val="0"/>
              <w:widowControl/>
              <w:spacing w:before="20" w:after="20" w:line="240" w:lineRule="auto"/>
              <w:jc w:val="left"/>
            </w:pPr>
            <w:r/>
            <w:r>
              <w:rPr>
                <w:rFonts w:ascii="Times New Roman" w:hAnsi="Times New Roman" w:cs="Times New Roman" w:eastAsia="Times New Roman"/>
                <w:b w:val="0"/>
                <w:i w:val="0"/>
                <w:color w:val="000000"/>
                <w:sz w:val="20"/>
              </w:rPr>
              <w:t>Cloud-scale models; general speech</w:t>
            </w:r>
          </w:p>
        </w:tc>
      </w:tr>
      <w:tr>
        <w:trPr>
          <w:cantSplit w:val="true"/>
        </w:trPr>
        <w:tc>
          <w:tcPr>
            <w:tcW w:type="dxa" w:w="1805"/>
          </w:tcPr>
          <w:p>
            <w:pPr>
              <w:keepNext w:val="0"/>
              <w:widowControl/>
              <w:spacing w:before="20" w:after="20" w:line="240" w:lineRule="auto"/>
              <w:jc w:val="left"/>
            </w:pPr>
            <w:r/>
            <w:r>
              <w:rPr>
                <w:rFonts w:ascii="Times New Roman" w:hAnsi="Times New Roman" w:cs="Times New Roman" w:eastAsia="Times New Roman"/>
                <w:b w:val="0"/>
                <w:i w:val="0"/>
                <w:color w:val="000000"/>
                <w:sz w:val="20"/>
              </w:rPr>
              <w:t>Bhogale et al. [7]</w:t>
            </w:r>
          </w:p>
        </w:tc>
        <w:tc>
          <w:tcPr>
            <w:tcW w:type="dxa" w:w="1805"/>
          </w:tcPr>
          <w:p>
            <w:pPr>
              <w:keepNext w:val="0"/>
              <w:widowControl/>
              <w:spacing w:before="20" w:after="20" w:line="240" w:lineRule="auto"/>
              <w:jc w:val="left"/>
            </w:pPr>
            <w:r/>
            <w:r>
              <w:rPr>
                <w:rFonts w:ascii="Times New Roman" w:hAnsi="Times New Roman" w:cs="Times New Roman" w:eastAsia="Times New Roman"/>
                <w:b w:val="0"/>
                <w:i w:val="0"/>
                <w:color w:val="000000"/>
                <w:sz w:val="20"/>
              </w:rPr>
              <w:t>Indian ASR benchmarks</w:t>
            </w:r>
          </w:p>
        </w:tc>
        <w:tc>
          <w:tcPr>
            <w:tcW w:type="dxa" w:w="1805"/>
          </w:tcPr>
          <w:p>
            <w:pPr>
              <w:keepNext w:val="0"/>
              <w:widowControl/>
              <w:spacing w:before="20" w:after="20" w:line="240" w:lineRule="auto"/>
              <w:jc w:val="left"/>
            </w:pPr>
            <w:r/>
            <w:r>
              <w:rPr>
                <w:rFonts w:ascii="Times New Roman" w:hAnsi="Times New Roman" w:cs="Times New Roman" w:eastAsia="Times New Roman"/>
                <w:b w:val="0"/>
                <w:i w:val="0"/>
                <w:color w:val="000000"/>
                <w:sz w:val="20"/>
              </w:rPr>
              <w:t>Benchmarking</w:t>
            </w:r>
          </w:p>
        </w:tc>
        <w:tc>
          <w:tcPr>
            <w:tcW w:type="dxa" w:w="1805"/>
          </w:tcPr>
          <w:p>
            <w:pPr>
              <w:keepNext w:val="0"/>
              <w:widowControl/>
              <w:spacing w:before="20" w:after="20" w:line="240" w:lineRule="auto"/>
              <w:jc w:val="left"/>
            </w:pPr>
            <w:r/>
            <w:r>
              <w:rPr>
                <w:rFonts w:ascii="Times New Roman" w:hAnsi="Times New Roman" w:cs="Times New Roman" w:eastAsia="Times New Roman"/>
                <w:b w:val="0"/>
                <w:i w:val="0"/>
                <w:color w:val="000000"/>
                <w:sz w:val="20"/>
              </w:rPr>
              <w:t>IndicWhisper best on 39/59; WER varies by domain</w:t>
            </w:r>
          </w:p>
        </w:tc>
        <w:tc>
          <w:tcPr>
            <w:tcW w:type="dxa" w:w="1805"/>
          </w:tcPr>
          <w:p>
            <w:pPr>
              <w:keepNext w:val="0"/>
              <w:widowControl/>
              <w:spacing w:before="20" w:after="20" w:line="240" w:lineRule="auto"/>
              <w:jc w:val="left"/>
            </w:pPr>
            <w:r/>
            <w:r>
              <w:rPr>
                <w:rFonts w:ascii="Times New Roman" w:hAnsi="Times New Roman" w:cs="Times New Roman" w:eastAsia="Times New Roman"/>
                <w:b w:val="0"/>
                <w:i w:val="0"/>
                <w:color w:val="000000"/>
                <w:sz w:val="20"/>
              </w:rPr>
              <w:t>No retail or command domain</w:t>
            </w:r>
          </w:p>
        </w:tc>
      </w:tr>
      <w:tr>
        <w:trPr>
          <w:cantSplit w:val="true"/>
        </w:trPr>
        <w:tc>
          <w:tcPr>
            <w:tcW w:type="dxa" w:w="1805"/>
          </w:tcPr>
          <w:p>
            <w:pPr>
              <w:keepNext w:val="0"/>
              <w:widowControl/>
              <w:spacing w:before="20" w:after="20" w:line="240" w:lineRule="auto"/>
              <w:jc w:val="left"/>
            </w:pPr>
            <w:r/>
            <w:r>
              <w:rPr>
                <w:rFonts w:ascii="Times New Roman" w:hAnsi="Times New Roman" w:cs="Times New Roman" w:eastAsia="Times New Roman"/>
                <w:b w:val="0"/>
                <w:i w:val="0"/>
                <w:color w:val="000000"/>
                <w:sz w:val="20"/>
              </w:rPr>
              <w:t>Javed et al. [8]</w:t>
            </w:r>
          </w:p>
        </w:tc>
        <w:tc>
          <w:tcPr>
            <w:tcW w:type="dxa" w:w="1805"/>
          </w:tcPr>
          <w:p>
            <w:pPr>
              <w:keepNext w:val="0"/>
              <w:widowControl/>
              <w:spacing w:before="20" w:after="20" w:line="240" w:lineRule="auto"/>
              <w:jc w:val="left"/>
            </w:pPr>
            <w:r/>
            <w:r>
              <w:rPr>
                <w:rFonts w:ascii="Times New Roman" w:hAnsi="Times New Roman" w:cs="Times New Roman" w:eastAsia="Times New Roman"/>
                <w:b w:val="0"/>
                <w:i w:val="0"/>
                <w:color w:val="000000"/>
                <w:sz w:val="20"/>
              </w:rPr>
              <w:t>Indian speech data</w:t>
            </w:r>
          </w:p>
        </w:tc>
        <w:tc>
          <w:tcPr>
            <w:tcW w:type="dxa" w:w="1805"/>
          </w:tcPr>
          <w:p>
            <w:pPr>
              <w:keepNext w:val="0"/>
              <w:widowControl/>
              <w:spacing w:before="20" w:after="20" w:line="240" w:lineRule="auto"/>
              <w:jc w:val="left"/>
            </w:pPr>
            <w:r/>
            <w:r>
              <w:rPr>
                <w:rFonts w:ascii="Times New Roman" w:hAnsi="Times New Roman" w:cs="Times New Roman" w:eastAsia="Times New Roman"/>
                <w:b w:val="0"/>
                <w:i w:val="0"/>
                <w:color w:val="000000"/>
                <w:sz w:val="20"/>
              </w:rPr>
              <w:t>Corpus building</w:t>
            </w:r>
          </w:p>
        </w:tc>
        <w:tc>
          <w:tcPr>
            <w:tcW w:type="dxa" w:w="1805"/>
          </w:tcPr>
          <w:p>
            <w:pPr>
              <w:keepNext w:val="0"/>
              <w:widowControl/>
              <w:spacing w:before="20" w:after="20" w:line="240" w:lineRule="auto"/>
              <w:jc w:val="left"/>
            </w:pPr>
            <w:r/>
            <w:r>
              <w:rPr>
                <w:rFonts w:ascii="Times New Roman" w:hAnsi="Times New Roman" w:cs="Times New Roman" w:eastAsia="Times New Roman"/>
                <w:b w:val="0"/>
                <w:i w:val="0"/>
                <w:color w:val="000000"/>
                <w:sz w:val="20"/>
              </w:rPr>
              <w:t>7,348 h, 22 languages</w:t>
            </w:r>
          </w:p>
        </w:tc>
        <w:tc>
          <w:tcPr>
            <w:tcW w:type="dxa" w:w="1805"/>
          </w:tcPr>
          <w:p>
            <w:pPr>
              <w:keepNext w:val="0"/>
              <w:widowControl/>
              <w:spacing w:before="20" w:after="20" w:line="240" w:lineRule="auto"/>
              <w:jc w:val="left"/>
            </w:pPr>
            <w:r/>
            <w:r>
              <w:rPr>
                <w:rFonts w:ascii="Times New Roman" w:hAnsi="Times New Roman" w:cs="Times New Roman" w:eastAsia="Times New Roman"/>
                <w:b w:val="0"/>
                <w:i w:val="0"/>
                <w:color w:val="000000"/>
                <w:sz w:val="20"/>
              </w:rPr>
              <w:t>No transaction slots</w:t>
            </w:r>
          </w:p>
        </w:tc>
      </w:tr>
      <w:tr>
        <w:trPr>
          <w:cantSplit w:val="true"/>
        </w:trPr>
        <w:tc>
          <w:tcPr>
            <w:tcW w:type="dxa" w:w="1805"/>
          </w:tcPr>
          <w:p>
            <w:pPr>
              <w:keepNext w:val="0"/>
              <w:widowControl/>
              <w:spacing w:before="20" w:after="20" w:line="240" w:lineRule="auto"/>
              <w:jc w:val="left"/>
            </w:pPr>
            <w:r/>
            <w:r>
              <w:rPr>
                <w:rFonts w:ascii="Times New Roman" w:hAnsi="Times New Roman" w:cs="Times New Roman" w:eastAsia="Times New Roman"/>
                <w:b w:val="0"/>
                <w:i w:val="0"/>
                <w:color w:val="000000"/>
                <w:sz w:val="20"/>
              </w:rPr>
              <w:t>Diwan et al. [12]</w:t>
            </w:r>
          </w:p>
        </w:tc>
        <w:tc>
          <w:tcPr>
            <w:tcW w:type="dxa" w:w="1805"/>
          </w:tcPr>
          <w:p>
            <w:pPr>
              <w:keepNext w:val="0"/>
              <w:widowControl/>
              <w:spacing w:before="20" w:after="20" w:line="240" w:lineRule="auto"/>
              <w:jc w:val="left"/>
            </w:pPr>
            <w:r/>
            <w:r>
              <w:rPr>
                <w:rFonts w:ascii="Times New Roman" w:hAnsi="Times New Roman" w:cs="Times New Roman" w:eastAsia="Times New Roman"/>
                <w:b w:val="0"/>
                <w:i w:val="0"/>
                <w:color w:val="000000"/>
                <w:sz w:val="20"/>
              </w:rPr>
              <w:t>Code-switched ASR</w:t>
            </w:r>
          </w:p>
        </w:tc>
        <w:tc>
          <w:tcPr>
            <w:tcW w:type="dxa" w:w="1805"/>
          </w:tcPr>
          <w:p>
            <w:pPr>
              <w:keepNext w:val="0"/>
              <w:widowControl/>
              <w:spacing w:before="20" w:after="20" w:line="240" w:lineRule="auto"/>
              <w:jc w:val="left"/>
            </w:pPr>
            <w:r/>
            <w:r>
              <w:rPr>
                <w:rFonts w:ascii="Times New Roman" w:hAnsi="Times New Roman" w:cs="Times New Roman" w:eastAsia="Times New Roman"/>
                <w:b w:val="0"/>
                <w:i w:val="0"/>
                <w:color w:val="000000"/>
                <w:sz w:val="20"/>
              </w:rPr>
              <w:t>Shared task</w:t>
            </w:r>
          </w:p>
        </w:tc>
        <w:tc>
          <w:tcPr>
            <w:tcW w:type="dxa" w:w="1805"/>
          </w:tcPr>
          <w:p>
            <w:pPr>
              <w:keepNext w:val="0"/>
              <w:widowControl/>
              <w:spacing w:before="20" w:after="20" w:line="240" w:lineRule="auto"/>
              <w:jc w:val="left"/>
            </w:pPr>
            <w:r/>
            <w:r>
              <w:rPr>
                <w:rFonts w:ascii="Times New Roman" w:hAnsi="Times New Roman" w:cs="Times New Roman" w:eastAsia="Times New Roman"/>
                <w:b w:val="0"/>
                <w:i w:val="0"/>
                <w:color w:val="000000"/>
                <w:sz w:val="20"/>
              </w:rPr>
              <w:t>Code-switching remains hard</w:t>
            </w:r>
          </w:p>
        </w:tc>
        <w:tc>
          <w:tcPr>
            <w:tcW w:type="dxa" w:w="1805"/>
          </w:tcPr>
          <w:p>
            <w:pPr>
              <w:keepNext w:val="0"/>
              <w:widowControl/>
              <w:spacing w:before="20" w:after="20" w:line="240" w:lineRule="auto"/>
              <w:jc w:val="left"/>
            </w:pPr>
            <w:r/>
            <w:r>
              <w:rPr>
                <w:rFonts w:ascii="Times New Roman" w:hAnsi="Times New Roman" w:cs="Times New Roman" w:eastAsia="Times New Roman"/>
                <w:b w:val="0"/>
                <w:i w:val="0"/>
                <w:color w:val="000000"/>
                <w:sz w:val="20"/>
              </w:rPr>
              <w:t>No Hindi–Marathi–English mix</w:t>
            </w:r>
          </w:p>
        </w:tc>
      </w:tr>
      <w:tr>
        <w:trPr>
          <w:cantSplit w:val="true"/>
        </w:trPr>
        <w:tc>
          <w:tcPr>
            <w:tcW w:type="dxa" w:w="1805"/>
          </w:tcPr>
          <w:p>
            <w:pPr>
              <w:keepNext w:val="0"/>
              <w:widowControl/>
              <w:spacing w:before="20" w:after="20" w:line="240" w:lineRule="auto"/>
              <w:jc w:val="left"/>
            </w:pPr>
            <w:r/>
            <w:r>
              <w:rPr>
                <w:rFonts w:ascii="Times New Roman" w:hAnsi="Times New Roman" w:cs="Times New Roman" w:eastAsia="Times New Roman"/>
                <w:b w:val="0"/>
                <w:i w:val="0"/>
                <w:color w:val="000000"/>
                <w:sz w:val="20"/>
              </w:rPr>
              <w:t>Gandhi et al. [10]</w:t>
            </w:r>
          </w:p>
        </w:tc>
        <w:tc>
          <w:tcPr>
            <w:tcW w:type="dxa" w:w="1805"/>
          </w:tcPr>
          <w:p>
            <w:pPr>
              <w:keepNext w:val="0"/>
              <w:widowControl/>
              <w:spacing w:before="20" w:after="20" w:line="240" w:lineRule="auto"/>
              <w:jc w:val="left"/>
            </w:pPr>
            <w:r/>
            <w:r>
              <w:rPr>
                <w:rFonts w:ascii="Times New Roman" w:hAnsi="Times New Roman" w:cs="Times New Roman" w:eastAsia="Times New Roman"/>
                <w:b w:val="0"/>
                <w:i w:val="0"/>
                <w:color w:val="000000"/>
                <w:sz w:val="20"/>
              </w:rPr>
              <w:t>Model distillation</w:t>
            </w:r>
          </w:p>
        </w:tc>
        <w:tc>
          <w:tcPr>
            <w:tcW w:type="dxa" w:w="1805"/>
          </w:tcPr>
          <w:p>
            <w:pPr>
              <w:keepNext w:val="0"/>
              <w:widowControl/>
              <w:spacing w:before="20" w:after="20" w:line="240" w:lineRule="auto"/>
              <w:jc w:val="left"/>
            </w:pPr>
            <w:r/>
            <w:r>
              <w:rPr>
                <w:rFonts w:ascii="Times New Roman" w:hAnsi="Times New Roman" w:cs="Times New Roman" w:eastAsia="Times New Roman"/>
                <w:b w:val="0"/>
                <w:i w:val="0"/>
                <w:color w:val="000000"/>
                <w:sz w:val="20"/>
              </w:rPr>
              <w:t>Experiment</w:t>
            </w:r>
          </w:p>
        </w:tc>
        <w:tc>
          <w:tcPr>
            <w:tcW w:type="dxa" w:w="1805"/>
          </w:tcPr>
          <w:p>
            <w:pPr>
              <w:keepNext w:val="0"/>
              <w:widowControl/>
              <w:spacing w:before="20" w:after="20" w:line="240" w:lineRule="auto"/>
              <w:jc w:val="left"/>
            </w:pPr>
            <w:r/>
            <w:r>
              <w:rPr>
                <w:rFonts w:ascii="Times New Roman" w:hAnsi="Times New Roman" w:cs="Times New Roman" w:eastAsia="Times New Roman"/>
                <w:b w:val="0"/>
                <w:i w:val="0"/>
                <w:color w:val="000000"/>
                <w:sz w:val="20"/>
              </w:rPr>
              <w:t>5.8× faster, near-equal WER</w:t>
            </w:r>
          </w:p>
        </w:tc>
        <w:tc>
          <w:tcPr>
            <w:tcW w:type="dxa" w:w="1805"/>
          </w:tcPr>
          <w:p>
            <w:pPr>
              <w:keepNext w:val="0"/>
              <w:widowControl/>
              <w:spacing w:before="20" w:after="20" w:line="240" w:lineRule="auto"/>
              <w:jc w:val="left"/>
            </w:pPr>
            <w:r/>
            <w:r>
              <w:rPr>
                <w:rFonts w:ascii="Times New Roman" w:hAnsi="Times New Roman" w:cs="Times New Roman" w:eastAsia="Times New Roman"/>
                <w:b w:val="0"/>
                <w:i w:val="0"/>
                <w:color w:val="000000"/>
                <w:sz w:val="20"/>
              </w:rPr>
              <w:t>English; not phones</w:t>
            </w:r>
          </w:p>
        </w:tc>
      </w:tr>
      <w:tr>
        <w:trPr>
          <w:cantSplit w:val="true"/>
        </w:trPr>
        <w:tc>
          <w:tcPr>
            <w:tcW w:type="dxa" w:w="1805"/>
          </w:tcPr>
          <w:p>
            <w:pPr>
              <w:keepNext w:val="0"/>
              <w:widowControl/>
              <w:spacing w:before="20" w:after="20" w:line="240" w:lineRule="auto"/>
              <w:jc w:val="left"/>
            </w:pPr>
            <w:r/>
            <w:r>
              <w:rPr>
                <w:rFonts w:ascii="Times New Roman" w:hAnsi="Times New Roman" w:cs="Times New Roman" w:eastAsia="Times New Roman"/>
                <w:b w:val="0"/>
                <w:i w:val="0"/>
                <w:color w:val="000000"/>
                <w:sz w:val="20"/>
              </w:rPr>
              <w:t>Bastianelli et al. [14]</w:t>
            </w:r>
          </w:p>
        </w:tc>
        <w:tc>
          <w:tcPr>
            <w:tcW w:type="dxa" w:w="1805"/>
          </w:tcPr>
          <w:p>
            <w:pPr>
              <w:keepNext w:val="0"/>
              <w:widowControl/>
              <w:spacing w:before="20" w:after="20" w:line="240" w:lineRule="auto"/>
              <w:jc w:val="left"/>
            </w:pPr>
            <w:r/>
            <w:r>
              <w:rPr>
                <w:rFonts w:ascii="Times New Roman" w:hAnsi="Times New Roman" w:cs="Times New Roman" w:eastAsia="Times New Roman"/>
                <w:b w:val="0"/>
                <w:i w:val="0"/>
                <w:color w:val="000000"/>
                <w:sz w:val="20"/>
              </w:rPr>
              <w:t>Spoken language understanding</w:t>
            </w:r>
          </w:p>
        </w:tc>
        <w:tc>
          <w:tcPr>
            <w:tcW w:type="dxa" w:w="1805"/>
          </w:tcPr>
          <w:p>
            <w:pPr>
              <w:keepNext w:val="0"/>
              <w:widowControl/>
              <w:spacing w:before="20" w:after="20" w:line="240" w:lineRule="auto"/>
              <w:jc w:val="left"/>
            </w:pPr>
            <w:r/>
            <w:r>
              <w:rPr>
                <w:rFonts w:ascii="Times New Roman" w:hAnsi="Times New Roman" w:cs="Times New Roman" w:eastAsia="Times New Roman"/>
                <w:b w:val="0"/>
                <w:i w:val="0"/>
                <w:color w:val="000000"/>
                <w:sz w:val="20"/>
              </w:rPr>
              <w:t>Benchmark</w:t>
            </w:r>
          </w:p>
        </w:tc>
        <w:tc>
          <w:tcPr>
            <w:tcW w:type="dxa" w:w="1805"/>
          </w:tcPr>
          <w:p>
            <w:pPr>
              <w:keepNext w:val="0"/>
              <w:widowControl/>
              <w:spacing w:before="20" w:after="20" w:line="240" w:lineRule="auto"/>
              <w:jc w:val="left"/>
            </w:pPr>
            <w:r/>
            <w:r>
              <w:rPr>
                <w:rFonts w:ascii="Times New Roman" w:hAnsi="Times New Roman" w:cs="Times New Roman" w:eastAsia="Times New Roman"/>
                <w:b w:val="0"/>
                <w:i w:val="0"/>
                <w:color w:val="000000"/>
                <w:sz w:val="20"/>
              </w:rPr>
              <w:t>ASR errors carry through to entities</w:t>
            </w:r>
          </w:p>
        </w:tc>
        <w:tc>
          <w:tcPr>
            <w:tcW w:type="dxa" w:w="1805"/>
          </w:tcPr>
          <w:p>
            <w:pPr>
              <w:keepNext w:val="0"/>
              <w:widowControl/>
              <w:spacing w:before="20" w:after="20" w:line="240" w:lineRule="auto"/>
              <w:jc w:val="left"/>
            </w:pPr>
            <w:r/>
            <w:r>
              <w:rPr>
                <w:rFonts w:ascii="Times New Roman" w:hAnsi="Times New Roman" w:cs="Times New Roman" w:eastAsia="Times New Roman"/>
                <w:b w:val="0"/>
                <w:i w:val="0"/>
                <w:color w:val="000000"/>
                <w:sz w:val="20"/>
              </w:rPr>
              <w:t>English; no financial slots</w:t>
            </w:r>
          </w:p>
        </w:tc>
      </w:tr>
      <w:tr>
        <w:trPr>
          <w:cantSplit w:val="true"/>
        </w:trPr>
        <w:tc>
          <w:tcPr>
            <w:tcW w:type="dxa" w:w="1805"/>
          </w:tcPr>
          <w:p>
            <w:pPr>
              <w:keepNext w:val="0"/>
              <w:widowControl/>
              <w:spacing w:before="20" w:after="20" w:line="240" w:lineRule="auto"/>
              <w:jc w:val="left"/>
            </w:pPr>
            <w:r/>
            <w:r>
              <w:rPr>
                <w:rFonts w:ascii="Times New Roman" w:hAnsi="Times New Roman" w:cs="Times New Roman" w:eastAsia="Times New Roman"/>
                <w:b w:val="0"/>
                <w:i w:val="0"/>
                <w:color w:val="000000"/>
                <w:sz w:val="20"/>
              </w:rPr>
              <w:t>Medhi et al. [3]</w:t>
            </w:r>
          </w:p>
        </w:tc>
        <w:tc>
          <w:tcPr>
            <w:tcW w:type="dxa" w:w="1805"/>
          </w:tcPr>
          <w:p>
            <w:pPr>
              <w:keepNext w:val="0"/>
              <w:widowControl/>
              <w:spacing w:before="20" w:after="20" w:line="240" w:lineRule="auto"/>
              <w:jc w:val="left"/>
            </w:pPr>
            <w:r/>
            <w:r>
              <w:rPr>
                <w:rFonts w:ascii="Times New Roman" w:hAnsi="Times New Roman" w:cs="Times New Roman" w:eastAsia="Times New Roman"/>
                <w:b w:val="0"/>
                <w:i w:val="0"/>
                <w:color w:val="000000"/>
                <w:sz w:val="20"/>
              </w:rPr>
              <w:t>Low-literacy UI</w:t>
            </w:r>
          </w:p>
        </w:tc>
        <w:tc>
          <w:tcPr>
            <w:tcW w:type="dxa" w:w="1805"/>
          </w:tcPr>
          <w:p>
            <w:pPr>
              <w:keepNext w:val="0"/>
              <w:widowControl/>
              <w:spacing w:before="20" w:after="20" w:line="240" w:lineRule="auto"/>
              <w:jc w:val="left"/>
            </w:pPr>
            <w:r/>
            <w:r>
              <w:rPr>
                <w:rFonts w:ascii="Times New Roman" w:hAnsi="Times New Roman" w:cs="Times New Roman" w:eastAsia="Times New Roman"/>
                <w:b w:val="0"/>
                <w:i w:val="0"/>
                <w:color w:val="000000"/>
                <w:sz w:val="20"/>
              </w:rPr>
              <w:t>Ethnographic design</w:t>
            </w:r>
          </w:p>
        </w:tc>
        <w:tc>
          <w:tcPr>
            <w:tcW w:type="dxa" w:w="1805"/>
          </w:tcPr>
          <w:p>
            <w:pPr>
              <w:keepNext w:val="0"/>
              <w:widowControl/>
              <w:spacing w:before="20" w:after="20" w:line="240" w:lineRule="auto"/>
              <w:jc w:val="left"/>
            </w:pPr>
            <w:r/>
            <w:r>
              <w:rPr>
                <w:rFonts w:ascii="Times New Roman" w:hAnsi="Times New Roman" w:cs="Times New Roman" w:eastAsia="Times New Roman"/>
                <w:b w:val="0"/>
                <w:i w:val="0"/>
                <w:color w:val="000000"/>
                <w:sz w:val="20"/>
              </w:rPr>
              <w:t>Text-free UI preferred</w:t>
            </w:r>
          </w:p>
        </w:tc>
        <w:tc>
          <w:tcPr>
            <w:tcW w:type="dxa" w:w="1805"/>
          </w:tcPr>
          <w:p>
            <w:pPr>
              <w:keepNext w:val="0"/>
              <w:widowControl/>
              <w:spacing w:before="20" w:after="20" w:line="240" w:lineRule="auto"/>
              <w:jc w:val="left"/>
            </w:pPr>
            <w:r/>
            <w:r>
              <w:rPr>
                <w:rFonts w:ascii="Times New Roman" w:hAnsi="Times New Roman" w:cs="Times New Roman" w:eastAsia="Times New Roman"/>
                <w:b w:val="0"/>
                <w:i w:val="0"/>
                <w:color w:val="000000"/>
                <w:sz w:val="20"/>
              </w:rPr>
              <w:t>No ASR; no bookkeeping</w:t>
            </w:r>
          </w:p>
        </w:tc>
      </w:tr>
      <w:tr>
        <w:trPr>
          <w:cantSplit w:val="true"/>
        </w:trPr>
        <w:tc>
          <w:tcPr>
            <w:tcW w:type="dxa" w:w="1805"/>
          </w:tcPr>
          <w:p>
            <w:pPr>
              <w:keepNext w:val="0"/>
              <w:widowControl/>
              <w:spacing w:before="20" w:after="20" w:line="240" w:lineRule="auto"/>
              <w:jc w:val="left"/>
            </w:pPr>
            <w:r/>
            <w:r>
              <w:rPr>
                <w:rFonts w:ascii="Times New Roman" w:hAnsi="Times New Roman" w:cs="Times New Roman" w:eastAsia="Times New Roman"/>
                <w:b w:val="0"/>
                <w:i w:val="0"/>
                <w:color w:val="000000"/>
                <w:sz w:val="20"/>
              </w:rPr>
              <w:t>Patel et al. [4]</w:t>
            </w:r>
          </w:p>
        </w:tc>
        <w:tc>
          <w:tcPr>
            <w:tcW w:type="dxa" w:w="1805"/>
          </w:tcPr>
          <w:p>
            <w:pPr>
              <w:keepNext w:val="0"/>
              <w:widowControl/>
              <w:spacing w:before="20" w:after="20" w:line="240" w:lineRule="auto"/>
              <w:jc w:val="left"/>
            </w:pPr>
            <w:r/>
            <w:r>
              <w:rPr>
                <w:rFonts w:ascii="Times New Roman" w:hAnsi="Times New Roman" w:cs="Times New Roman" w:eastAsia="Times New Roman"/>
                <w:b w:val="0"/>
                <w:i w:val="0"/>
                <w:color w:val="000000"/>
                <w:sz w:val="20"/>
              </w:rPr>
              <w:t>Voice forum, rural India</w:t>
            </w:r>
          </w:p>
        </w:tc>
        <w:tc>
          <w:tcPr>
            <w:tcW w:type="dxa" w:w="1805"/>
          </w:tcPr>
          <w:p>
            <w:pPr>
              <w:keepNext w:val="0"/>
              <w:widowControl/>
              <w:spacing w:before="20" w:after="20" w:line="240" w:lineRule="auto"/>
              <w:jc w:val="left"/>
            </w:pPr>
            <w:r/>
            <w:r>
              <w:rPr>
                <w:rFonts w:ascii="Times New Roman" w:hAnsi="Times New Roman" w:cs="Times New Roman" w:eastAsia="Times New Roman"/>
                <w:b w:val="0"/>
                <w:i w:val="0"/>
                <w:color w:val="000000"/>
                <w:sz w:val="20"/>
              </w:rPr>
              <w:t>Field study</w:t>
            </w:r>
          </w:p>
        </w:tc>
        <w:tc>
          <w:tcPr>
            <w:tcW w:type="dxa" w:w="1805"/>
          </w:tcPr>
          <w:p>
            <w:pPr>
              <w:keepNext w:val="0"/>
              <w:widowControl/>
              <w:spacing w:before="20" w:after="20" w:line="240" w:lineRule="auto"/>
              <w:jc w:val="left"/>
            </w:pPr>
            <w:r/>
            <w:r>
              <w:rPr>
                <w:rFonts w:ascii="Times New Roman" w:hAnsi="Times New Roman" w:cs="Times New Roman" w:eastAsia="Times New Roman"/>
                <w:b w:val="0"/>
                <w:i w:val="0"/>
                <w:color w:val="000000"/>
                <w:sz w:val="20"/>
              </w:rPr>
              <w:t>Voice preferred to text</w:t>
            </w:r>
          </w:p>
        </w:tc>
        <w:tc>
          <w:tcPr>
            <w:tcW w:type="dxa" w:w="1805"/>
          </w:tcPr>
          <w:p>
            <w:pPr>
              <w:keepNext w:val="0"/>
              <w:widowControl/>
              <w:spacing w:before="20" w:after="20" w:line="240" w:lineRule="auto"/>
              <w:jc w:val="left"/>
            </w:pPr>
            <w:r/>
            <w:r>
              <w:rPr>
                <w:rFonts w:ascii="Times New Roman" w:hAnsi="Times New Roman" w:cs="Times New Roman" w:eastAsia="Times New Roman"/>
                <w:b w:val="0"/>
                <w:i w:val="0"/>
                <w:color w:val="000000"/>
                <w:sz w:val="20"/>
              </w:rPr>
              <w:t>Recorded audio, not recognition</w:t>
            </w:r>
          </w:p>
        </w:tc>
      </w:tr>
    </w:tbl>
    <w:p>
      <w:pPr>
        <w:keepNext w:val="0"/>
        <w:widowControl/>
        <w:spacing w:before="0" w:after="80" w:line="240" w:lineRule="auto"/>
        <w:jc w:val="both"/>
      </w:pPr>
    </w:p>
    <w:p>
      <w:pPr>
        <w:keepNext/>
        <w:widowControl/>
        <w:spacing w:before="240" w:after="120" w:line="240" w:lineRule="auto"/>
        <w:jc w:val="left"/>
        <w:outlineLvl w:val="1"/>
      </w:pPr>
      <w:r>
        <w:rPr>
          <w:rFonts w:ascii="Times New Roman" w:hAnsi="Times New Roman" w:cs="Times New Roman" w:eastAsia="Times New Roman"/>
          <w:b/>
          <w:i w:val="0"/>
          <w:color w:val="000000"/>
          <w:sz w:val="28"/>
        </w:rPr>
        <w:t>2.2 Theories, Concepts and Existing Methodologies</w:t>
      </w:r>
    </w:p>
    <w:p>
      <w:pPr>
        <w:keepNext w:val="0"/>
        <w:widowControl/>
        <w:spacing w:before="0" w:after="120" w:line="360" w:lineRule="auto"/>
        <w:jc w:val="both"/>
      </w:pPr>
      <w:r>
        <w:rPr>
          <w:rFonts w:ascii="Times New Roman" w:hAnsi="Times New Roman" w:cs="Times New Roman" w:eastAsia="Times New Roman"/>
          <w:b/>
          <w:i w:val="0"/>
          <w:color w:val="000000"/>
          <w:sz w:val="24"/>
        </w:rPr>
        <w:t>Error propagation in spoken language understanding.</w:t>
      </w:r>
      <w:r>
        <w:rPr>
          <w:rFonts w:ascii="Times New Roman" w:hAnsi="Times New Roman" w:cs="Times New Roman" w:eastAsia="Times New Roman"/>
          <w:b w:val="0"/>
          <w:i w:val="0"/>
          <w:color w:val="000000"/>
          <w:sz w:val="24"/>
        </w:rPr>
        <w:t xml:space="preserve"> In a pipeline, recognition errors propagate into the extracted meaning [14]. The theory predicts that WER alone will overestimate how usable a system is for transactions. A 10% WER concentrated on filler words is harmless, while the same WER on amounts is not. The study therefore evaluates at three levels: words, slots and ledger entries.</w:t>
      </w:r>
    </w:p>
    <w:p>
      <w:pPr>
        <w:keepNext w:val="0"/>
        <w:widowControl/>
        <w:spacing w:before="0" w:after="120" w:line="360" w:lineRule="auto"/>
        <w:jc w:val="both"/>
      </w:pPr>
      <w:r>
        <w:rPr>
          <w:rFonts w:ascii="Times New Roman" w:hAnsi="Times New Roman" w:cs="Times New Roman" w:eastAsia="Times New Roman"/>
          <w:b/>
          <w:i w:val="0"/>
          <w:color w:val="000000"/>
          <w:sz w:val="24"/>
        </w:rPr>
        <w:t>Contextual biasing.</w:t>
      </w:r>
      <w:r>
        <w:rPr>
          <w:rFonts w:ascii="Times New Roman" w:hAnsi="Times New Roman" w:cs="Times New Roman" w:eastAsia="Times New Roman"/>
          <w:b w:val="0"/>
          <w:i w:val="0"/>
          <w:color w:val="000000"/>
          <w:sz w:val="24"/>
        </w:rPr>
        <w:t xml:space="preserve"> A recogniser can be steered towards expected vocabulary. Whisper, for example, accepts a text prompt that conditions its decoding [5]. In a khata app the expected vocabulary is known in advance: the shop's own customer names. Biasing with that list should raise name accuracy without retraining.</w:t>
      </w:r>
    </w:p>
    <w:p>
      <w:pPr>
        <w:keepNext w:val="0"/>
        <w:widowControl/>
        <w:spacing w:before="0" w:after="120" w:line="360" w:lineRule="auto"/>
        <w:jc w:val="both"/>
      </w:pPr>
      <w:r>
        <w:rPr>
          <w:rFonts w:ascii="Times New Roman" w:hAnsi="Times New Roman" w:cs="Times New Roman" w:eastAsia="Times New Roman"/>
          <w:b/>
          <w:i w:val="0"/>
          <w:color w:val="000000"/>
          <w:sz w:val="24"/>
        </w:rPr>
        <w:t>Model compression.</w:t>
      </w:r>
      <w:r>
        <w:rPr>
          <w:rFonts w:ascii="Times New Roman" w:hAnsi="Times New Roman" w:cs="Times New Roman" w:eastAsia="Times New Roman"/>
          <w:b w:val="0"/>
          <w:i w:val="0"/>
          <w:color w:val="000000"/>
          <w:sz w:val="24"/>
        </w:rPr>
        <w:t xml:space="preserve"> Knowledge distillation [10], efficient architectures [11] and weight quantisation trade some accuracy for large gains in speed and memory. The question for this study is where that trade-off lands on 2–3 GB RAM phones for Indian-language commands.</w:t>
      </w:r>
    </w:p>
    <w:p>
      <w:pPr>
        <w:keepNext w:val="0"/>
        <w:widowControl/>
        <w:spacing w:before="0" w:after="120" w:line="360" w:lineRule="auto"/>
        <w:jc w:val="both"/>
      </w:pPr>
      <w:r>
        <w:rPr>
          <w:rFonts w:ascii="Times New Roman" w:hAnsi="Times New Roman" w:cs="Times New Roman" w:eastAsia="Times New Roman"/>
          <w:b/>
          <w:i w:val="0"/>
          <w:color w:val="000000"/>
          <w:sz w:val="24"/>
        </w:rPr>
        <w:t>Code-switching</w:t>
      </w:r>
      <w:r>
        <w:rPr>
          <w:rFonts w:ascii="Times New Roman" w:hAnsi="Times New Roman" w:cs="Times New Roman" w:eastAsia="Times New Roman"/>
          <w:b w:val="0"/>
          <w:i w:val="0"/>
          <w:color w:val="000000"/>
          <w:sz w:val="24"/>
        </w:rPr>
        <w:t xml:space="preserve"> [13]. Speakers alternate between languages within an utterance, often switching to English for numbers and to the local language for verbs and particles. Numbers therefore pose a specific risk: "teen hazaar", "3000" and "three thousand" must all normalise to the same amount.</w:t>
      </w:r>
    </w:p>
    <w:p>
      <w:pPr>
        <w:keepNext w:val="0"/>
        <w:widowControl/>
        <w:spacing w:before="0" w:after="120" w:line="360" w:lineRule="auto"/>
        <w:jc w:val="both"/>
      </w:pPr>
      <w:r>
        <w:rPr>
          <w:rFonts w:ascii="Times New Roman" w:hAnsi="Times New Roman" w:cs="Times New Roman" w:eastAsia="Times New Roman"/>
          <w:b/>
          <w:i w:val="0"/>
          <w:color w:val="000000"/>
          <w:sz w:val="24"/>
        </w:rPr>
        <w:t>Technology acceptance</w:t>
      </w:r>
      <w:r>
        <w:rPr>
          <w:rFonts w:ascii="Times New Roman" w:hAnsi="Times New Roman" w:cs="Times New Roman" w:eastAsia="Times New Roman"/>
          <w:b w:val="0"/>
          <w:i w:val="0"/>
          <w:color w:val="000000"/>
          <w:sz w:val="24"/>
        </w:rPr>
        <w:t xml:space="preserve"> [15]. Performance expectancy (will it help me?) and effort expectancy (is it easy?) are the constructs most directly affected by an input modality. Trust is added here because a wrong financial entry has social costs.</w:t>
      </w:r>
    </w:p>
    <w:p>
      <w:pPr>
        <w:keepNext w:val="0"/>
        <w:widowControl/>
        <w:spacing w:before="0" w:after="120" w:line="360" w:lineRule="auto"/>
        <w:jc w:val="both"/>
      </w:pPr>
      <w:r>
        <w:rPr>
          <w:rFonts w:ascii="Times New Roman" w:hAnsi="Times New Roman" w:cs="Times New Roman" w:eastAsia="Times New Roman"/>
          <w:b/>
          <w:i w:val="0"/>
          <w:color w:val="000000"/>
          <w:sz w:val="24"/>
        </w:rPr>
        <w:t>Existing methodologies.</w:t>
      </w:r>
      <w:r>
        <w:rPr>
          <w:rFonts w:ascii="Times New Roman" w:hAnsi="Times New Roman" w:cs="Times New Roman" w:eastAsia="Times New Roman"/>
          <w:b w:val="0"/>
          <w:i w:val="0"/>
          <w:color w:val="000000"/>
          <w:sz w:val="24"/>
        </w:rPr>
        <w:t xml:space="preserve"> ASR research relies on </w:t>
      </w:r>
      <w:r>
        <w:rPr>
          <w:rFonts w:ascii="Times New Roman" w:hAnsi="Times New Roman" w:cs="Times New Roman" w:eastAsia="Times New Roman"/>
          <w:b w:val="0"/>
          <w:i/>
          <w:color w:val="000000"/>
          <w:sz w:val="24"/>
        </w:rPr>
        <w:t>benchmark evaluation</w:t>
      </w:r>
      <w:r>
        <w:rPr>
          <w:rFonts w:ascii="Times New Roman" w:hAnsi="Times New Roman" w:cs="Times New Roman" w:eastAsia="Times New Roman"/>
          <w:b w:val="0"/>
          <w:i w:val="0"/>
          <w:color w:val="000000"/>
          <w:sz w:val="24"/>
        </w:rPr>
        <w:t xml:space="preserve"> on held-out sets with WER or CER [7], [16]. SLU research uses </w:t>
      </w:r>
      <w:r>
        <w:rPr>
          <w:rFonts w:ascii="Times New Roman" w:hAnsi="Times New Roman" w:cs="Times New Roman" w:eastAsia="Times New Roman"/>
          <w:b w:val="0"/>
          <w:i/>
          <w:color w:val="000000"/>
          <w:sz w:val="24"/>
        </w:rPr>
        <w:t>slot-level F1</w:t>
      </w:r>
      <w:r>
        <w:rPr>
          <w:rFonts w:ascii="Times New Roman" w:hAnsi="Times New Roman" w:cs="Times New Roman" w:eastAsia="Times New Roman"/>
          <w:b w:val="0"/>
          <w:i w:val="0"/>
          <w:color w:val="000000"/>
          <w:sz w:val="24"/>
        </w:rPr>
        <w:t xml:space="preserve"> [14]. HCI4D studies use </w:t>
      </w:r>
      <w:r>
        <w:rPr>
          <w:rFonts w:ascii="Times New Roman" w:hAnsi="Times New Roman" w:cs="Times New Roman" w:eastAsia="Times New Roman"/>
          <w:b w:val="0"/>
          <w:i/>
          <w:color w:val="000000"/>
          <w:sz w:val="24"/>
        </w:rPr>
        <w:t>field deployments</w:t>
      </w:r>
      <w:r>
        <w:rPr>
          <w:rFonts w:ascii="Times New Roman" w:hAnsi="Times New Roman" w:cs="Times New Roman" w:eastAsia="Times New Roman"/>
          <w:b w:val="0"/>
          <w:i w:val="0"/>
          <w:color w:val="000000"/>
          <w:sz w:val="24"/>
        </w:rPr>
        <w:t xml:space="preserve"> and </w:t>
      </w:r>
      <w:r>
        <w:rPr>
          <w:rFonts w:ascii="Times New Roman" w:hAnsi="Times New Roman" w:cs="Times New Roman" w:eastAsia="Times New Roman"/>
          <w:b w:val="0"/>
          <w:i/>
          <w:color w:val="000000"/>
          <w:sz w:val="24"/>
        </w:rPr>
        <w:t>interviews</w:t>
      </w:r>
      <w:r>
        <w:rPr>
          <w:rFonts w:ascii="Times New Roman" w:hAnsi="Times New Roman" w:cs="Times New Roman" w:eastAsia="Times New Roman"/>
          <w:b w:val="0"/>
          <w:i w:val="0"/>
          <w:color w:val="000000"/>
          <w:sz w:val="24"/>
        </w:rPr>
        <w:t xml:space="preserve"> [3], [4]. Acceptance studies use </w:t>
      </w:r>
      <w:r>
        <w:rPr>
          <w:rFonts w:ascii="Times New Roman" w:hAnsi="Times New Roman" w:cs="Times New Roman" w:eastAsia="Times New Roman"/>
          <w:b w:val="0"/>
          <w:i/>
          <w:color w:val="000000"/>
          <w:sz w:val="24"/>
        </w:rPr>
        <w:t>validated survey scales</w:t>
      </w:r>
      <w:r>
        <w:rPr>
          <w:rFonts w:ascii="Times New Roman" w:hAnsi="Times New Roman" w:cs="Times New Roman" w:eastAsia="Times New Roman"/>
          <w:b w:val="0"/>
          <w:i w:val="0"/>
          <w:color w:val="000000"/>
          <w:sz w:val="24"/>
        </w:rPr>
        <w:t xml:space="preserve"> [15], [17]. Each on its own leaves a question open. Benchmarks do not show whether users benefit, and field studies do not isolate why the system fails. This study combines them in sequence.</w:t>
      </w:r>
    </w:p>
    <w:p>
      <w:pPr>
        <w:keepNext/>
        <w:widowControl/>
        <w:spacing w:before="120" w:after="80" w:line="240" w:lineRule="auto"/>
        <w:jc w:val="center"/>
      </w:pPr>
      <w:r>
        <w:rPr>
          <w:rFonts w:ascii="Times New Roman" w:hAnsi="Times New Roman" w:cs="Times New Roman" w:eastAsia="Times New Roman"/>
          <w:b/>
          <w:color w:val="000000"/>
          <w:sz w:val="22"/>
        </w:rPr>
        <w:t xml:space="preserve">Table 2. </w:t>
      </w:r>
      <w:r>
        <w:rPr>
          <w:rFonts w:ascii="Times New Roman" w:hAnsi="Times New Roman" w:cs="Times New Roman" w:eastAsia="Times New Roman"/>
          <w:b w:val="0"/>
          <w:i w:val="0"/>
          <w:color w:val="000000"/>
          <w:sz w:val="22"/>
        </w:rPr>
        <w:t>Variables drawn from the literature</w:t>
      </w:r>
    </w:p>
    <w:tbl>
      <w:tblPr>
        <w:tblStyle w:val="TableGrid"/>
        <w:tblW w:type="auto" w:w="0"/>
        <w:jc w:val="center"/>
        <w:tblLook w:firstColumn="1" w:firstRow="1" w:lastColumn="0" w:lastRow="0" w:noHBand="0" w:noVBand="1" w:val="04A0"/>
      </w:tblPr>
      <w:tblGrid>
        <w:gridCol w:w="2256"/>
        <w:gridCol w:w="2256"/>
        <w:gridCol w:w="2256"/>
        <w:gridCol w:w="2256"/>
      </w:tblGrid>
      <w:tr>
        <w:trPr>
          <w:cantSplit w:val="true"/>
          <w:tblHeader w:val="true"/>
        </w:trPr>
        <w:tc>
          <w:tcPr>
            <w:tcW w:type="dxa" w:w="2256"/>
            <w:shd w:val="clear" w:color="auto" w:fill="E7E6E1"/>
          </w:tcPr>
          <w:p>
            <w:pPr>
              <w:keepNext/>
              <w:widowControl/>
              <w:spacing w:before="20" w:after="20" w:line="240" w:lineRule="auto"/>
              <w:jc w:val="left"/>
            </w:pPr>
            <w:r/>
            <w:r>
              <w:rPr>
                <w:rFonts w:ascii="Times New Roman" w:hAnsi="Times New Roman" w:cs="Times New Roman" w:eastAsia="Times New Roman"/>
                <w:b/>
                <w:i w:val="0"/>
                <w:color w:val="000000"/>
                <w:sz w:val="20"/>
              </w:rPr>
              <w:t>Variable</w:t>
            </w:r>
          </w:p>
        </w:tc>
        <w:tc>
          <w:tcPr>
            <w:tcW w:type="dxa" w:w="2256"/>
            <w:shd w:val="clear" w:color="auto" w:fill="E7E6E1"/>
          </w:tcPr>
          <w:p>
            <w:pPr>
              <w:keepNext/>
              <w:widowControl/>
              <w:spacing w:before="20" w:after="20" w:line="240" w:lineRule="auto"/>
              <w:jc w:val="left"/>
            </w:pPr>
            <w:r/>
            <w:r>
              <w:rPr>
                <w:rFonts w:ascii="Times New Roman" w:hAnsi="Times New Roman" w:cs="Times New Roman" w:eastAsia="Times New Roman"/>
                <w:b/>
                <w:i w:val="0"/>
                <w:color w:val="000000"/>
                <w:sz w:val="20"/>
              </w:rPr>
              <w:t>Type</w:t>
            </w:r>
          </w:p>
        </w:tc>
        <w:tc>
          <w:tcPr>
            <w:tcW w:type="dxa" w:w="2256"/>
            <w:shd w:val="clear" w:color="auto" w:fill="E7E6E1"/>
          </w:tcPr>
          <w:p>
            <w:pPr>
              <w:keepNext/>
              <w:widowControl/>
              <w:spacing w:before="20" w:after="20" w:line="240" w:lineRule="auto"/>
              <w:jc w:val="left"/>
            </w:pPr>
            <w:r/>
            <w:r>
              <w:rPr>
                <w:rFonts w:ascii="Times New Roman" w:hAnsi="Times New Roman" w:cs="Times New Roman" w:eastAsia="Times New Roman"/>
                <w:b/>
                <w:i w:val="0"/>
                <w:color w:val="000000"/>
                <w:sz w:val="20"/>
              </w:rPr>
              <w:t>Source</w:t>
            </w:r>
          </w:p>
        </w:tc>
        <w:tc>
          <w:tcPr>
            <w:tcW w:type="dxa" w:w="2256"/>
            <w:shd w:val="clear" w:color="auto" w:fill="E7E6E1"/>
          </w:tcPr>
          <w:p>
            <w:pPr>
              <w:keepNext/>
              <w:widowControl/>
              <w:spacing w:before="20" w:after="20" w:line="240" w:lineRule="auto"/>
              <w:jc w:val="left"/>
            </w:pPr>
            <w:r/>
            <w:r>
              <w:rPr>
                <w:rFonts w:ascii="Times New Roman" w:hAnsi="Times New Roman" w:cs="Times New Roman" w:eastAsia="Times New Roman"/>
                <w:b/>
                <w:i w:val="0"/>
                <w:color w:val="000000"/>
                <w:sz w:val="20"/>
              </w:rPr>
              <w:t>Operationalisation</w:t>
            </w:r>
          </w:p>
        </w:tc>
      </w:tr>
      <w:tr>
        <w:trPr>
          <w:cantSplit w:val="true"/>
        </w:trPr>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Recogniser configuration</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Independent</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[5], [7], [10]</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C1 cloud; C2 Whisper-small FP16 on-device; C3 Whisper-small INT8; C4 IndicWhisper INT8</w:t>
            </w:r>
          </w:p>
        </w:tc>
      </w:tr>
      <w:tr>
        <w:trPr>
          <w:cantSplit w:val="true"/>
        </w:trPr>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Name biasing</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Independent</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[5]</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Off / on (local customer list as decoding prompt and fuzzy resolver)</w:t>
            </w:r>
          </w:p>
        </w:tc>
      </w:tr>
      <w:tr>
        <w:trPr>
          <w:cantSplit w:val="true"/>
        </w:trPr>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Input modality</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Independent (field)</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[3], [4]</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Voice vs touch</w:t>
            </w:r>
          </w:p>
        </w:tc>
      </w:tr>
      <w:tr>
        <w:trPr>
          <w:cantSplit w:val="true"/>
        </w:trPr>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Language mode</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Moderator</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[12], [13]</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Hindi; Marathi; English; code-mixed</w:t>
            </w:r>
          </w:p>
        </w:tc>
      </w:tr>
      <w:tr>
        <w:trPr>
          <w:cantSplit w:val="true"/>
        </w:trPr>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Noise condition</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Moderator</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[7]</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Quiet vs in-shop ambient</w:t>
            </w:r>
          </w:p>
        </w:tc>
      </w:tr>
      <w:tr>
        <w:trPr>
          <w:cantSplit w:val="true"/>
        </w:trPr>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Device tier</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Moderator</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[11]</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Low-end (2–3 GB RAM) vs mid-range (6–8 GB)</w:t>
            </w:r>
          </w:p>
        </w:tc>
      </w:tr>
      <w:tr>
        <w:trPr>
          <w:cantSplit w:val="true"/>
        </w:trPr>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WER / CER / MER</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Dependent</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[16]</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Per utterance</w:t>
            </w:r>
          </w:p>
        </w:tc>
      </w:tr>
      <w:tr>
        <w:trPr>
          <w:cantSplit w:val="true"/>
        </w:trPr>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Slot F1, amount exact match, name accuracy</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Dependent</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[14]</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Per utterance and slot</w:t>
            </w:r>
          </w:p>
        </w:tc>
      </w:tr>
      <w:tr>
        <w:trPr>
          <w:cantSplit w:val="true"/>
        </w:trPr>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Real-time factor, latency, peak memory</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Dependent</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[10], [11]</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Measured on device</w:t>
            </w:r>
          </w:p>
        </w:tc>
      </w:tr>
      <w:tr>
        <w:trPr>
          <w:cantSplit w:val="true"/>
        </w:trPr>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Time on task, uncorrected errors</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Dependent (field)</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[4]</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App logs vs task sheet</w:t>
            </w:r>
          </w:p>
        </w:tc>
      </w:tr>
      <w:tr>
        <w:trPr>
          <w:cantSplit w:val="true"/>
        </w:trPr>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SUS, PE, EE, BI</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Dependent (field)</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[15], [17]</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5-point scales, translated</w:t>
            </w:r>
          </w:p>
        </w:tc>
      </w:tr>
    </w:tbl>
    <w:p>
      <w:pPr>
        <w:keepNext w:val="0"/>
        <w:widowControl/>
        <w:spacing w:before="0" w:after="80" w:line="240" w:lineRule="auto"/>
        <w:jc w:val="both"/>
      </w:pPr>
    </w:p>
    <w:p>
      <w:pPr>
        <w:keepNext/>
        <w:widowControl/>
        <w:spacing w:before="240" w:after="120" w:line="240" w:lineRule="auto"/>
        <w:jc w:val="left"/>
        <w:outlineLvl w:val="1"/>
      </w:pPr>
      <w:r>
        <w:rPr>
          <w:rFonts w:ascii="Times New Roman" w:hAnsi="Times New Roman" w:cs="Times New Roman" w:eastAsia="Times New Roman"/>
          <w:b/>
          <w:i w:val="0"/>
          <w:color w:val="000000"/>
          <w:sz w:val="28"/>
        </w:rPr>
        <w:t>2.3 Research Gap</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1.</w:t>
        <w:tab/>
      </w:r>
      <w:r>
        <w:rPr>
          <w:rFonts w:ascii="Times New Roman" w:hAnsi="Times New Roman" w:cs="Times New Roman" w:eastAsia="Times New Roman"/>
          <w:b/>
          <w:i w:val="0"/>
          <w:color w:val="000000"/>
          <w:sz w:val="24"/>
        </w:rPr>
        <w:t>No benchmark for Indian retail credit commands.</w:t>
      </w:r>
      <w:r>
        <w:rPr>
          <w:rFonts w:ascii="Times New Roman" w:hAnsi="Times New Roman" w:cs="Times New Roman" w:eastAsia="Times New Roman"/>
          <w:b w:val="0"/>
          <w:i w:val="0"/>
          <w:color w:val="000000"/>
          <w:sz w:val="24"/>
        </w:rPr>
        <w:t xml:space="preserve"> Indian ASR benchmarks cover news, education and conversation [7], [8], not short, number-heavy transaction commands with Hindi–Marathi–English mixing.</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2.</w:t>
        <w:tab/>
      </w:r>
      <w:r>
        <w:rPr>
          <w:rFonts w:ascii="Times New Roman" w:hAnsi="Times New Roman" w:cs="Times New Roman" w:eastAsia="Times New Roman"/>
          <w:b/>
          <w:i w:val="0"/>
          <w:color w:val="000000"/>
          <w:sz w:val="24"/>
        </w:rPr>
        <w:t>On-device performance on low-end phones is unmeasured.</w:t>
      </w:r>
      <w:r>
        <w:rPr>
          <w:rFonts w:ascii="Times New Roman" w:hAnsi="Times New Roman" w:cs="Times New Roman" w:eastAsia="Times New Roman"/>
          <w:b w:val="0"/>
          <w:i w:val="0"/>
          <w:color w:val="000000"/>
          <w:sz w:val="24"/>
        </w:rPr>
        <w:t xml:space="preserve"> Compression studies report English results on capable hardware [10], [11]. How Indian-language models behave in 2–3 GB of RAM, fully offline, is not documented.</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3.</w:t>
        <w:tab/>
      </w:r>
      <w:r>
        <w:rPr>
          <w:rFonts w:ascii="Times New Roman" w:hAnsi="Times New Roman" w:cs="Times New Roman" w:eastAsia="Times New Roman"/>
          <w:b/>
          <w:i w:val="0"/>
          <w:color w:val="000000"/>
          <w:sz w:val="24"/>
        </w:rPr>
        <w:t>Accuracy is reported at the wrong level for financial tasks.</w:t>
      </w:r>
      <w:r>
        <w:rPr>
          <w:rFonts w:ascii="Times New Roman" w:hAnsi="Times New Roman" w:cs="Times New Roman" w:eastAsia="Times New Roman"/>
          <w:b w:val="0"/>
          <w:i w:val="0"/>
          <w:color w:val="000000"/>
          <w:sz w:val="24"/>
        </w:rPr>
        <w:t xml:space="preserve"> WER does not capture whether the right customer was charged the right amount. SLU slot metrics exist [14] but have not been applied to Indian financial commands.</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4.</w:t>
        <w:tab/>
      </w:r>
      <w:r>
        <w:rPr>
          <w:rFonts w:ascii="Times New Roman" w:hAnsi="Times New Roman" w:cs="Times New Roman" w:eastAsia="Times New Roman"/>
          <w:b/>
          <w:i w:val="0"/>
          <w:color w:val="000000"/>
          <w:sz w:val="24"/>
        </w:rPr>
        <w:t>Voice UI evidence predates modern ASR.</w:t>
      </w:r>
      <w:r>
        <w:rPr>
          <w:rFonts w:ascii="Times New Roman" w:hAnsi="Times New Roman" w:cs="Times New Roman" w:eastAsia="Times New Roman"/>
          <w:b w:val="0"/>
          <w:i w:val="0"/>
          <w:color w:val="000000"/>
          <w:sz w:val="24"/>
        </w:rPr>
        <w:t xml:space="preserve"> HCI4D studies showing a preference for voice used recorded audio or touch-tone menus [3], [4]. Whether </w:t>
      </w:r>
      <w:r>
        <w:rPr>
          <w:rFonts w:ascii="Times New Roman" w:hAnsi="Times New Roman" w:cs="Times New Roman" w:eastAsia="Times New Roman"/>
          <w:b w:val="0"/>
          <w:i/>
          <w:color w:val="000000"/>
          <w:sz w:val="24"/>
        </w:rPr>
        <w:t>automatic recognition</w:t>
      </w:r>
      <w:r>
        <w:rPr>
          <w:rFonts w:ascii="Times New Roman" w:hAnsi="Times New Roman" w:cs="Times New Roman" w:eastAsia="Times New Roman"/>
          <w:b w:val="0"/>
          <w:i w:val="0"/>
          <w:color w:val="000000"/>
          <w:sz w:val="24"/>
        </w:rPr>
        <w:t>, with its errors, keeps that advantage for shopkeepers has not been tested.</w:t>
      </w:r>
    </w:p>
    <w:p>
      <w:pPr>
        <w:keepNext w:val="0"/>
        <w:widowControl/>
        <w:spacing w:before="0" w:after="120" w:line="360" w:lineRule="auto"/>
        <w:jc w:val="both"/>
      </w:pPr>
      <w:r>
        <w:rPr>
          <w:rFonts w:ascii="Times New Roman" w:hAnsi="Times New Roman" w:cs="Times New Roman" w:eastAsia="Times New Roman"/>
          <w:b/>
          <w:i w:val="0"/>
          <w:color w:val="000000"/>
          <w:sz w:val="24"/>
        </w:rPr>
        <w:t>Proposed gap solution.</w:t>
      </w:r>
      <w:r>
        <w:rPr>
          <w:rFonts w:ascii="Times New Roman" w:hAnsi="Times New Roman" w:cs="Times New Roman" w:eastAsia="Times New Roman"/>
          <w:b w:val="0"/>
          <w:i w:val="0"/>
          <w:color w:val="000000"/>
          <w:sz w:val="24"/>
        </w:rPr>
        <w:t xml:space="preserve"> The study builds the missing corpus, benchmarks on-device configurations at the word, slot and ledger levels, and adds low-cost context (the shop's own customer list) to the pipeline. It then tests the complete system with shopkeepers against the touch interface they would otherwise use.</w:t>
      </w:r>
    </w:p>
    <w:p>
      <w:pPr>
        <w:keepNext/>
        <w:widowControl/>
        <w:spacing w:before="240" w:after="120" w:line="240" w:lineRule="auto"/>
        <w:jc w:val="left"/>
        <w:outlineLvl w:val="1"/>
      </w:pPr>
      <w:r>
        <w:rPr>
          <w:rFonts w:ascii="Times New Roman" w:hAnsi="Times New Roman" w:cs="Times New Roman" w:eastAsia="Times New Roman"/>
          <w:b/>
          <w:i w:val="0"/>
          <w:color w:val="000000"/>
          <w:sz w:val="28"/>
        </w:rPr>
        <w:t>2.4 Research Framework / Conceptual Framework</w:t>
      </w:r>
    </w:p>
    <w:p>
      <w:pPr>
        <w:keepNext w:val="0"/>
        <w:widowControl/>
        <w:spacing w:before="0" w:after="120" w:line="360" w:lineRule="auto"/>
        <w:jc w:val="both"/>
      </w:pPr>
      <w:r>
        <w:rPr>
          <w:rFonts w:ascii="Times New Roman" w:hAnsi="Times New Roman" w:cs="Times New Roman" w:eastAsia="Times New Roman"/>
          <w:b w:val="0"/>
          <w:i w:val="0"/>
          <w:color w:val="000000"/>
          <w:sz w:val="24"/>
        </w:rPr>
        <w:t xml:space="preserve">Figure 1 presents the framework. </w:t>
      </w:r>
      <w:r>
        <w:rPr>
          <w:rFonts w:ascii="Times New Roman" w:hAnsi="Times New Roman" w:cs="Times New Roman" w:eastAsia="Times New Roman"/>
          <w:b w:val="0"/>
          <w:i/>
          <w:color w:val="000000"/>
          <w:sz w:val="24"/>
        </w:rPr>
        <w:t>System design</w:t>
      </w:r>
      <w:r>
        <w:rPr>
          <w:rFonts w:ascii="Times New Roman" w:hAnsi="Times New Roman" w:cs="Times New Roman" w:eastAsia="Times New Roman"/>
          <w:b w:val="0"/>
          <w:i w:val="0"/>
          <w:color w:val="000000"/>
          <w:sz w:val="24"/>
        </w:rPr>
        <w:t xml:space="preserve"> variables (recogniser configuration, name biasing, number normalisation) and the </w:t>
      </w:r>
      <w:r>
        <w:rPr>
          <w:rFonts w:ascii="Times New Roman" w:hAnsi="Times New Roman" w:cs="Times New Roman" w:eastAsia="Times New Roman"/>
          <w:b w:val="0"/>
          <w:i/>
          <w:color w:val="000000"/>
          <w:sz w:val="24"/>
        </w:rPr>
        <w:t>input modality</w:t>
      </w:r>
      <w:r>
        <w:rPr>
          <w:rFonts w:ascii="Times New Roman" w:hAnsi="Times New Roman" w:cs="Times New Roman" w:eastAsia="Times New Roman"/>
          <w:b w:val="0"/>
          <w:i w:val="0"/>
          <w:color w:val="000000"/>
          <w:sz w:val="24"/>
        </w:rPr>
        <w:t xml:space="preserve"> are the independent variables. They affect </w:t>
      </w:r>
      <w:r>
        <w:rPr>
          <w:rFonts w:ascii="Times New Roman" w:hAnsi="Times New Roman" w:cs="Times New Roman" w:eastAsia="Times New Roman"/>
          <w:b w:val="0"/>
          <w:i/>
          <w:color w:val="000000"/>
          <w:sz w:val="24"/>
        </w:rPr>
        <w:t>recognition quality</w:t>
      </w:r>
      <w:r>
        <w:rPr>
          <w:rFonts w:ascii="Times New Roman" w:hAnsi="Times New Roman" w:cs="Times New Roman" w:eastAsia="Times New Roman"/>
          <w:b w:val="0"/>
          <w:i w:val="0"/>
          <w:color w:val="000000"/>
          <w:sz w:val="24"/>
        </w:rPr>
        <w:t xml:space="preserve"> (WER, slot F1, amount and name accuracy) and </w:t>
      </w:r>
      <w:r>
        <w:rPr>
          <w:rFonts w:ascii="Times New Roman" w:hAnsi="Times New Roman" w:cs="Times New Roman" w:eastAsia="Times New Roman"/>
          <w:b w:val="0"/>
          <w:i/>
          <w:color w:val="000000"/>
          <w:sz w:val="24"/>
        </w:rPr>
        <w:t>system cost</w:t>
      </w:r>
      <w:r>
        <w:rPr>
          <w:rFonts w:ascii="Times New Roman" w:hAnsi="Times New Roman" w:cs="Times New Roman" w:eastAsia="Times New Roman"/>
          <w:b w:val="0"/>
          <w:i w:val="0"/>
          <w:color w:val="000000"/>
          <w:sz w:val="24"/>
        </w:rPr>
        <w:t xml:space="preserve"> (latency, memory). Recognition quality and cost in turn shape </w:t>
      </w:r>
      <w:r>
        <w:rPr>
          <w:rFonts w:ascii="Times New Roman" w:hAnsi="Times New Roman" w:cs="Times New Roman" w:eastAsia="Times New Roman"/>
          <w:b w:val="0"/>
          <w:i/>
          <w:color w:val="000000"/>
          <w:sz w:val="24"/>
        </w:rPr>
        <w:t>task performance</w:t>
      </w:r>
      <w:r>
        <w:rPr>
          <w:rFonts w:ascii="Times New Roman" w:hAnsi="Times New Roman" w:cs="Times New Roman" w:eastAsia="Times New Roman"/>
          <w:b w:val="0"/>
          <w:i w:val="0"/>
          <w:color w:val="000000"/>
          <w:sz w:val="24"/>
        </w:rPr>
        <w:t xml:space="preserve"> (time on task, uncorrected errors) and </w:t>
      </w:r>
      <w:r>
        <w:rPr>
          <w:rFonts w:ascii="Times New Roman" w:hAnsi="Times New Roman" w:cs="Times New Roman" w:eastAsia="Times New Roman"/>
          <w:b w:val="0"/>
          <w:i/>
          <w:color w:val="000000"/>
          <w:sz w:val="24"/>
        </w:rPr>
        <w:t>user perception</w:t>
      </w:r>
      <w:r>
        <w:rPr>
          <w:rFonts w:ascii="Times New Roman" w:hAnsi="Times New Roman" w:cs="Times New Roman" w:eastAsia="Times New Roman"/>
          <w:b w:val="0"/>
          <w:i w:val="0"/>
          <w:color w:val="000000"/>
          <w:sz w:val="24"/>
        </w:rPr>
        <w:t xml:space="preserve"> (SUS, performance expectancy, effort expectancy, trust, intention). </w:t>
      </w:r>
      <w:r>
        <w:rPr>
          <w:rFonts w:ascii="Times New Roman" w:hAnsi="Times New Roman" w:cs="Times New Roman" w:eastAsia="Times New Roman"/>
          <w:b w:val="0"/>
          <w:i/>
          <w:color w:val="000000"/>
          <w:sz w:val="24"/>
        </w:rPr>
        <w:t>Context</w:t>
      </w:r>
      <w:r>
        <w:rPr>
          <w:rFonts w:ascii="Times New Roman" w:hAnsi="Times New Roman" w:cs="Times New Roman" w:eastAsia="Times New Roman"/>
          <w:b w:val="0"/>
          <w:i w:val="0"/>
          <w:color w:val="000000"/>
          <w:sz w:val="24"/>
        </w:rPr>
        <w:t xml:space="preserve"> variables moderate these effects: language mode, noise, device tier and user literacy.</w:t>
      </w:r>
    </w:p>
    <w:p>
      <w:pPr>
        <w:keepNext/>
        <w:widowControl/>
        <w:spacing w:before="120" w:after="40" w:line="240" w:lineRule="auto"/>
        <w:jc w:val="center"/>
      </w:pPr>
      <w:r>
        <w:drawing>
          <wp:inline xmlns:a="http://schemas.openxmlformats.org/drawingml/2006/main" xmlns:pic="http://schemas.openxmlformats.org/drawingml/2006/picture">
            <wp:extent cx="5733288" cy="4381097"/>
            <wp:docPr id="1" name="Picture 1"/>
            <wp:cNvGraphicFramePr>
              <a:graphicFrameLocks noChangeAspect="1"/>
            </wp:cNvGraphicFramePr>
            <a:graphic>
              <a:graphicData uri="http://schemas.openxmlformats.org/drawingml/2006/picture">
                <pic:pic>
                  <pic:nvPicPr>
                    <pic:cNvPr id="0" name="p2_framework.png"/>
                    <pic:cNvPicPr/>
                  </pic:nvPicPr>
                  <pic:blipFill>
                    <a:blip r:embed="rId10"/>
                    <a:stretch>
                      <a:fillRect/>
                    </a:stretch>
                  </pic:blipFill>
                  <pic:spPr>
                    <a:xfrm>
                      <a:off x="0" y="0"/>
                      <a:ext cx="5733288" cy="4381097"/>
                    </a:xfrm>
                    <a:prstGeom prst="rect"/>
                  </pic:spPr>
                </pic:pic>
              </a:graphicData>
            </a:graphic>
          </wp:inline>
        </w:drawing>
      </w:r>
    </w:p>
    <w:p>
      <w:pPr>
        <w:keepNext w:val="0"/>
        <w:widowControl/>
        <w:spacing w:before="40" w:after="200" w:line="240" w:lineRule="auto"/>
        <w:jc w:val="center"/>
      </w:pPr>
      <w:r>
        <w:rPr>
          <w:rFonts w:ascii="Times New Roman" w:hAnsi="Times New Roman" w:cs="Times New Roman" w:eastAsia="Times New Roman"/>
          <w:b/>
          <w:color w:val="000000"/>
          <w:sz w:val="22"/>
        </w:rPr>
        <w:t xml:space="preserve">Fig. 1. </w:t>
      </w:r>
      <w:r>
        <w:rPr>
          <w:rFonts w:ascii="Times New Roman" w:hAnsi="Times New Roman" w:cs="Times New Roman" w:eastAsia="Times New Roman"/>
          <w:b w:val="0"/>
          <w:i w:val="0"/>
          <w:color w:val="000000"/>
          <w:sz w:val="22"/>
        </w:rPr>
        <w:t>Conceptual framework: system design and modality affect recognition quality and cost, which shape task performance and user acceptance, moderated by language, noise, device tier and literacy</w:t>
      </w:r>
    </w:p>
    <w:p>
      <w:pPr>
        <w:keepNext w:val="0"/>
        <w:widowControl/>
        <w:spacing w:before="0" w:after="120" w:line="360" w:lineRule="auto"/>
        <w:jc w:val="both"/>
      </w:pPr>
      <w:r>
        <w:rPr>
          <w:rFonts w:ascii="Times New Roman" w:hAnsi="Times New Roman" w:cs="Times New Roman" w:eastAsia="Times New Roman"/>
          <w:b w:val="0"/>
          <w:i w:val="0"/>
          <w:color w:val="000000"/>
          <w:sz w:val="24"/>
        </w:rPr>
        <w:t>The framework draws on SLU error propagation [14] for the link from recognition quality to task performance, on compression trade-offs [10], [11] for the link from configuration to cost, and on UTAUT [15] for the link from task performance to acceptance. HCI4D findings [3], [4] motivate literacy as a moderator of the modality effect.</w:t>
      </w:r>
    </w:p>
    <w:p>
      <w:pPr>
        <w:keepNext/>
        <w:widowControl/>
        <w:spacing w:before="240" w:after="120" w:line="240" w:lineRule="auto"/>
        <w:jc w:val="left"/>
        <w:outlineLvl w:val="0"/>
      </w:pPr>
      <w:r>
        <w:rPr>
          <w:rFonts w:ascii="Times New Roman" w:hAnsi="Times New Roman" w:cs="Times New Roman" w:eastAsia="Times New Roman"/>
          <w:b/>
          <w:i w:val="0"/>
          <w:color w:val="000000"/>
          <w:sz w:val="32"/>
        </w:rPr>
        <w:t>3. Research Problem and Design</w:t>
      </w:r>
    </w:p>
    <w:p>
      <w:pPr>
        <w:keepNext/>
        <w:widowControl/>
        <w:spacing w:before="240" w:after="120" w:line="240" w:lineRule="auto"/>
        <w:jc w:val="left"/>
        <w:outlineLvl w:val="1"/>
      </w:pPr>
      <w:r>
        <w:rPr>
          <w:rFonts w:ascii="Times New Roman" w:hAnsi="Times New Roman" w:cs="Times New Roman" w:eastAsia="Times New Roman"/>
          <w:b/>
          <w:i w:val="0"/>
          <w:color w:val="000000"/>
          <w:sz w:val="28"/>
        </w:rPr>
        <w:t>3.1 Research Problem</w:t>
      </w:r>
    </w:p>
    <w:p>
      <w:pPr>
        <w:keepNext w:val="0"/>
        <w:widowControl/>
        <w:spacing w:before="0" w:after="120" w:line="360" w:lineRule="auto"/>
        <w:jc w:val="both"/>
      </w:pPr>
      <w:r>
        <w:rPr>
          <w:rFonts w:ascii="Times New Roman" w:hAnsi="Times New Roman" w:cs="Times New Roman" w:eastAsia="Times New Roman"/>
          <w:b w:val="0"/>
          <w:i w:val="0"/>
          <w:color w:val="000000"/>
          <w:sz w:val="24"/>
        </w:rPr>
        <w:t>Digital khata apps depend on typed entry, which is slow at a busy counter and excludes shopkeepers who are uncomfortable reading and typing. Voice entry could remove both barriers, but it must work offline, handle code-mixed speech, and capture names and amounts exactly. The deficiency is that there is no evidence on whether current on-device recognisers meet this bar, which errors dominate, or whether shopkeepers are faster and satisfied with voice entry once recognition errors are included. If this is left unresolved, voice features are either not built, or built on assumptions and then abandoned after the first wrong entry.</w:t>
      </w:r>
    </w:p>
    <w:p>
      <w:pPr>
        <w:keepNext w:val="0"/>
        <w:widowControl/>
        <w:spacing w:before="0" w:after="120" w:line="360" w:lineRule="auto"/>
        <w:jc w:val="both"/>
      </w:pPr>
      <w:r>
        <w:rPr>
          <w:rFonts w:ascii="Times New Roman" w:hAnsi="Times New Roman" w:cs="Times New Roman" w:eastAsia="Times New Roman"/>
          <w:b/>
          <w:i w:val="0"/>
          <w:color w:val="000000"/>
          <w:sz w:val="24"/>
        </w:rPr>
        <w:t>Problem statement.</w:t>
      </w:r>
      <w:r>
        <w:rPr>
          <w:rFonts w:ascii="Times New Roman" w:hAnsi="Times New Roman" w:cs="Times New Roman" w:eastAsia="Times New Roman"/>
          <w:b w:val="0"/>
          <w:i w:val="0"/>
          <w:color w:val="000000"/>
          <w:sz w:val="24"/>
        </w:rPr>
        <w:t xml:space="preserve"> </w:t>
      </w:r>
      <w:r>
        <w:rPr>
          <w:rFonts w:ascii="Times New Roman" w:hAnsi="Times New Roman" w:cs="Times New Roman" w:eastAsia="Times New Roman"/>
          <w:b w:val="0"/>
          <w:i/>
          <w:color w:val="000000"/>
          <w:sz w:val="24"/>
        </w:rPr>
        <w:t>It is not known whether on-device speech recognition, combined with number normalisation and customer-name biasing, can capture code-mixed Hindi, Marathi and English khata transactions offline with accuracy comparable to cloud recognition, nor whether it lets kirana shopkeepers record credit faster than touch entry without adding errors.</w:t>
      </w:r>
    </w:p>
    <w:p>
      <w:pPr>
        <w:keepNext/>
        <w:widowControl/>
        <w:spacing w:before="240" w:after="120" w:line="240" w:lineRule="auto"/>
        <w:jc w:val="left"/>
        <w:outlineLvl w:val="1"/>
      </w:pPr>
      <w:r>
        <w:rPr>
          <w:rFonts w:ascii="Times New Roman" w:hAnsi="Times New Roman" w:cs="Times New Roman" w:eastAsia="Times New Roman"/>
          <w:b/>
          <w:i w:val="0"/>
          <w:color w:val="000000"/>
          <w:sz w:val="28"/>
        </w:rPr>
        <w:t>3.2 Research Approach</w:t>
      </w:r>
    </w:p>
    <w:p>
      <w:pPr>
        <w:keepNext w:val="0"/>
        <w:widowControl/>
        <w:spacing w:before="0" w:after="120" w:line="360" w:lineRule="auto"/>
        <w:jc w:val="both"/>
      </w:pPr>
      <w:r>
        <w:rPr>
          <w:rFonts w:ascii="Times New Roman" w:hAnsi="Times New Roman" w:cs="Times New Roman" w:eastAsia="Times New Roman"/>
          <w:b w:val="0"/>
          <w:i w:val="0"/>
          <w:color w:val="000000"/>
          <w:sz w:val="24"/>
        </w:rPr>
        <w:t xml:space="preserve">The study uses a </w:t>
      </w:r>
      <w:r>
        <w:rPr>
          <w:rFonts w:ascii="Times New Roman" w:hAnsi="Times New Roman" w:cs="Times New Roman" w:eastAsia="Times New Roman"/>
          <w:b/>
          <w:i w:val="0"/>
          <w:color w:val="000000"/>
          <w:sz w:val="24"/>
        </w:rPr>
        <w:t>mixed-methods</w:t>
      </w:r>
      <w:r>
        <w:rPr>
          <w:rFonts w:ascii="Times New Roman" w:hAnsi="Times New Roman" w:cs="Times New Roman" w:eastAsia="Times New Roman"/>
          <w:b w:val="0"/>
          <w:i w:val="0"/>
          <w:color w:val="000000"/>
          <w:sz w:val="24"/>
        </w:rPr>
        <w:t xml:space="preserve"> approach, weighted towards quantitative methods, in an explanatory sequential form. Accuracy, latency and entry time are measurable, and the hypotheses are testable, so the core is quantitative. However, adoption of a voice feature depends on how people experience its errors, on social comfort with speaking at the counter and on trust in the result. Numbers alone cannot explain those. Interviews after the field study are therefore used to interpret the quantitative results. This combination follows the HCI4D tradition of pairing usage measures with qualitative inquiry [4].</w:t>
      </w:r>
    </w:p>
    <w:p>
      <w:pPr>
        <w:keepNext/>
        <w:widowControl/>
        <w:spacing w:before="240" w:after="120" w:line="240" w:lineRule="auto"/>
        <w:jc w:val="left"/>
        <w:outlineLvl w:val="1"/>
      </w:pPr>
      <w:r>
        <w:rPr>
          <w:rFonts w:ascii="Times New Roman" w:hAnsi="Times New Roman" w:cs="Times New Roman" w:eastAsia="Times New Roman"/>
          <w:b/>
          <w:i w:val="0"/>
          <w:color w:val="000000"/>
          <w:sz w:val="28"/>
        </w:rPr>
        <w:t>3.3 Research Design</w:t>
      </w:r>
    </w:p>
    <w:p>
      <w:pPr>
        <w:keepNext w:val="0"/>
        <w:widowControl/>
        <w:spacing w:before="0" w:after="120" w:line="360" w:lineRule="auto"/>
        <w:jc w:val="both"/>
      </w:pPr>
      <w:r>
        <w:rPr>
          <w:rFonts w:ascii="Times New Roman" w:hAnsi="Times New Roman" w:cs="Times New Roman" w:eastAsia="Times New Roman"/>
          <w:b w:val="0"/>
          <w:i w:val="0"/>
          <w:color w:val="000000"/>
          <w:sz w:val="24"/>
        </w:rPr>
        <w:t>The study has four stages.</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i w:val="0"/>
          <w:color w:val="000000"/>
          <w:sz w:val="24"/>
        </w:rPr>
        <w:t>Stage A: Corpus development (O1).</w:t>
      </w:r>
      <w:r>
        <w:rPr>
          <w:rFonts w:ascii="Times New Roman" w:hAnsi="Times New Roman" w:cs="Times New Roman" w:eastAsia="Times New Roman"/>
          <w:b w:val="0"/>
          <w:i w:val="0"/>
          <w:color w:val="000000"/>
          <w:sz w:val="24"/>
        </w:rPr>
        <w:t xml:space="preserve"> This is a </w:t>
      </w:r>
      <w:r>
        <w:rPr>
          <w:rFonts w:ascii="Times New Roman" w:hAnsi="Times New Roman" w:cs="Times New Roman" w:eastAsia="Times New Roman"/>
          <w:b w:val="0"/>
          <w:i/>
          <w:color w:val="000000"/>
          <w:sz w:val="24"/>
        </w:rPr>
        <w:t>development</w:t>
      </w:r>
      <w:r>
        <w:rPr>
          <w:rFonts w:ascii="Times New Roman" w:hAnsi="Times New Roman" w:cs="Times New Roman" w:eastAsia="Times New Roman"/>
          <w:b w:val="0"/>
          <w:i w:val="0"/>
          <w:color w:val="000000"/>
          <w:sz w:val="24"/>
        </w:rPr>
        <w:t xml:space="preserve"> design. Scripted and semi-spontaneous prompts are generated from SmartOps seed data using fictional customer names, and are recorded on Android phones by 40 speakers in quiet and in-shop conditions.</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i w:val="0"/>
          <w:color w:val="000000"/>
          <w:sz w:val="24"/>
        </w:rPr>
        <w:t>Stage B: Benchmark experiment (O2, O3).</w:t>
      </w:r>
      <w:r>
        <w:rPr>
          <w:rFonts w:ascii="Times New Roman" w:hAnsi="Times New Roman" w:cs="Times New Roman" w:eastAsia="Times New Roman"/>
          <w:b w:val="0"/>
          <w:i w:val="0"/>
          <w:color w:val="000000"/>
          <w:sz w:val="24"/>
        </w:rPr>
        <w:t xml:space="preserve"> This is a </w:t>
      </w:r>
      <w:r>
        <w:rPr>
          <w:rFonts w:ascii="Times New Roman" w:hAnsi="Times New Roman" w:cs="Times New Roman" w:eastAsia="Times New Roman"/>
          <w:b w:val="0"/>
          <w:i/>
          <w:color w:val="000000"/>
          <w:sz w:val="24"/>
        </w:rPr>
        <w:t>laboratory experiment</w:t>
      </w:r>
      <w:r>
        <w:rPr>
          <w:rFonts w:ascii="Times New Roman" w:hAnsi="Times New Roman" w:cs="Times New Roman" w:eastAsia="Times New Roman"/>
          <w:b w:val="0"/>
          <w:i w:val="0"/>
          <w:color w:val="000000"/>
          <w:sz w:val="24"/>
        </w:rPr>
        <w:t xml:space="preserve"> with a repeated-measures structure. Every utterance is processed by every configuration (C1–C4), with and without name biasing, on both device tiers, which controls for speaker and content. Speaker-disjoint splits are used if the optional fine-tuning of C4 is attempted.</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i w:val="0"/>
          <w:color w:val="000000"/>
          <w:sz w:val="24"/>
        </w:rPr>
        <w:t>Stage C: Prototype development.</w:t>
      </w:r>
      <w:r>
        <w:rPr>
          <w:rFonts w:ascii="Times New Roman" w:hAnsi="Times New Roman" w:cs="Times New Roman" w:eastAsia="Times New Roman"/>
          <w:b w:val="0"/>
          <w:i w:val="0"/>
          <w:color w:val="000000"/>
          <w:sz w:val="24"/>
        </w:rPr>
        <w:t xml:space="preserve"> The best configuration is built into SmartOps as a push-to-talk "voice khata" button. The pipeline runs ASR, normalisation, slot extraction and customer resolution, then shows a confirmation card, and the entry is written through the existing ledger functions. The confirmation card is kept by design, because financial entries should never be written silently.</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i w:val="0"/>
          <w:color w:val="000000"/>
          <w:sz w:val="24"/>
        </w:rPr>
        <w:t>Stage D: Field experiment and interviews (O4).</w:t>
      </w:r>
      <w:r>
        <w:rPr>
          <w:rFonts w:ascii="Times New Roman" w:hAnsi="Times New Roman" w:cs="Times New Roman" w:eastAsia="Times New Roman"/>
          <w:b w:val="0"/>
          <w:i w:val="0"/>
          <w:color w:val="000000"/>
          <w:sz w:val="24"/>
        </w:rPr>
        <w:t xml:space="preserve"> This is a </w:t>
      </w:r>
      <w:r>
        <w:rPr>
          <w:rFonts w:ascii="Times New Roman" w:hAnsi="Times New Roman" w:cs="Times New Roman" w:eastAsia="Times New Roman"/>
          <w:b w:val="0"/>
          <w:i/>
          <w:color w:val="000000"/>
          <w:sz w:val="24"/>
        </w:rPr>
        <w:t>within-subjects field experiment</w:t>
      </w:r>
      <w:r>
        <w:rPr>
          <w:rFonts w:ascii="Times New Roman" w:hAnsi="Times New Roman" w:cs="Times New Roman" w:eastAsia="Times New Roman"/>
          <w:b w:val="0"/>
          <w:i w:val="0"/>
          <w:color w:val="000000"/>
          <w:sz w:val="24"/>
        </w:rPr>
        <w:t xml:space="preserve"> with 20 shopkeepers. Each participant completes 10 scripted khata tasks with voice and 10 with touch. The order is counterbalanced (AB/BA), with two practice tasks per modality, on a study phone with a test ledger. A 15-minute semi-structured interview follows.</w:t>
      </w:r>
    </w:p>
    <w:p>
      <w:pPr>
        <w:keepNext w:val="0"/>
        <w:widowControl/>
        <w:spacing w:before="0" w:after="120" w:line="360" w:lineRule="auto"/>
        <w:jc w:val="both"/>
      </w:pPr>
      <w:r>
        <w:rPr>
          <w:rFonts w:ascii="Times New Roman" w:hAnsi="Times New Roman" w:cs="Times New Roman" w:eastAsia="Times New Roman"/>
          <w:b w:val="0"/>
          <w:i w:val="0"/>
          <w:color w:val="000000"/>
          <w:sz w:val="24"/>
        </w:rPr>
        <w:t>The within-subjects design is chosen because shopkeepers differ widely in typing speed and literacy. Using each participant as their own control removes that variance and allows a sample of 20 to detect meaningful effects (Section 4.1).</w:t>
      </w:r>
    </w:p>
    <w:p>
      <w:pPr>
        <w:keepNext/>
        <w:widowControl/>
        <w:spacing w:before="120" w:after="80" w:line="240" w:lineRule="auto"/>
        <w:jc w:val="center"/>
      </w:pPr>
      <w:r>
        <w:rPr>
          <w:rFonts w:ascii="Times New Roman" w:hAnsi="Times New Roman" w:cs="Times New Roman" w:eastAsia="Times New Roman"/>
          <w:b/>
          <w:color w:val="000000"/>
          <w:sz w:val="22"/>
        </w:rPr>
        <w:t xml:space="preserve">Table 3. </w:t>
      </w:r>
      <w:r>
        <w:rPr>
          <w:rFonts w:ascii="Times New Roman" w:hAnsi="Times New Roman" w:cs="Times New Roman" w:eastAsia="Times New Roman"/>
          <w:b w:val="0"/>
          <w:i w:val="0"/>
          <w:color w:val="000000"/>
          <w:sz w:val="22"/>
        </w:rPr>
        <w:t>Stage B experimental conditions</w:t>
      </w:r>
    </w:p>
    <w:tbl>
      <w:tblPr>
        <w:tblStyle w:val="TableGrid"/>
        <w:tblW w:type="auto" w:w="0"/>
        <w:jc w:val="center"/>
        <w:tblLook w:firstColumn="1" w:firstRow="1" w:lastColumn="0" w:lastRow="0" w:noHBand="0" w:noVBand="1" w:val="04A0"/>
      </w:tblPr>
      <w:tblGrid>
        <w:gridCol w:w="4513"/>
        <w:gridCol w:w="4513"/>
      </w:tblGrid>
      <w:tr>
        <w:trPr>
          <w:cantSplit w:val="true"/>
          <w:tblHeader w:val="true"/>
        </w:trPr>
        <w:tc>
          <w:tcPr>
            <w:tcW w:type="dxa" w:w="4513"/>
            <w:shd w:val="clear" w:color="auto" w:fill="E7E6E1"/>
          </w:tcPr>
          <w:p>
            <w:pPr>
              <w:keepNext/>
              <w:widowControl/>
              <w:spacing w:before="20" w:after="20" w:line="240" w:lineRule="auto"/>
              <w:jc w:val="left"/>
            </w:pPr>
            <w:r/>
            <w:r>
              <w:rPr>
                <w:rFonts w:ascii="Times New Roman" w:hAnsi="Times New Roman" w:cs="Times New Roman" w:eastAsia="Times New Roman"/>
                <w:b/>
                <w:i w:val="0"/>
                <w:color w:val="000000"/>
                <w:sz w:val="20"/>
              </w:rPr>
              <w:t>Factor</w:t>
            </w:r>
          </w:p>
        </w:tc>
        <w:tc>
          <w:tcPr>
            <w:tcW w:type="dxa" w:w="4513"/>
            <w:shd w:val="clear" w:color="auto" w:fill="E7E6E1"/>
          </w:tcPr>
          <w:p>
            <w:pPr>
              <w:keepNext/>
              <w:widowControl/>
              <w:spacing w:before="20" w:after="20" w:line="240" w:lineRule="auto"/>
              <w:jc w:val="left"/>
            </w:pPr>
            <w:r/>
            <w:r>
              <w:rPr>
                <w:rFonts w:ascii="Times New Roman" w:hAnsi="Times New Roman" w:cs="Times New Roman" w:eastAsia="Times New Roman"/>
                <w:b/>
                <w:i w:val="0"/>
                <w:color w:val="000000"/>
                <w:sz w:val="20"/>
              </w:rPr>
              <w:t>Levels</w:t>
            </w:r>
          </w:p>
        </w:tc>
      </w:tr>
      <w:tr>
        <w:trPr>
          <w:cantSplit w:val="true"/>
        </w:trPr>
        <w:tc>
          <w:tcPr>
            <w:tcW w:type="dxa" w:w="4513"/>
          </w:tcPr>
          <w:p>
            <w:pPr>
              <w:keepNext w:val="0"/>
              <w:widowControl/>
              <w:spacing w:before="20" w:after="20" w:line="240" w:lineRule="auto"/>
              <w:jc w:val="left"/>
            </w:pPr>
            <w:r/>
            <w:r>
              <w:rPr>
                <w:rFonts w:ascii="Times New Roman" w:hAnsi="Times New Roman" w:cs="Times New Roman" w:eastAsia="Times New Roman"/>
                <w:b w:val="0"/>
                <w:i w:val="0"/>
                <w:color w:val="000000"/>
                <w:sz w:val="20"/>
              </w:rPr>
              <w:t>Recogniser configuration</w:t>
            </w:r>
          </w:p>
        </w:tc>
        <w:tc>
          <w:tcPr>
            <w:tcW w:type="dxa" w:w="4513"/>
          </w:tcPr>
          <w:p>
            <w:pPr>
              <w:keepNext w:val="0"/>
              <w:widowControl/>
              <w:spacing w:before="20" w:after="20" w:line="240" w:lineRule="auto"/>
              <w:jc w:val="left"/>
            </w:pPr>
            <w:r/>
            <w:r>
              <w:rPr>
                <w:rFonts w:ascii="Times New Roman" w:hAnsi="Times New Roman" w:cs="Times New Roman" w:eastAsia="Times New Roman"/>
                <w:b w:val="0"/>
                <w:i w:val="0"/>
                <w:color w:val="000000"/>
                <w:sz w:val="20"/>
              </w:rPr>
              <w:t>C1 cloud; C2 Whisper-small FP16; C3 Whisper-small INT8; C4 IndicWhisper INT8</w:t>
            </w:r>
          </w:p>
        </w:tc>
      </w:tr>
      <w:tr>
        <w:trPr>
          <w:cantSplit w:val="true"/>
        </w:trPr>
        <w:tc>
          <w:tcPr>
            <w:tcW w:type="dxa" w:w="4513"/>
          </w:tcPr>
          <w:p>
            <w:pPr>
              <w:keepNext w:val="0"/>
              <w:widowControl/>
              <w:spacing w:before="20" w:after="20" w:line="240" w:lineRule="auto"/>
              <w:jc w:val="left"/>
            </w:pPr>
            <w:r/>
            <w:r>
              <w:rPr>
                <w:rFonts w:ascii="Times New Roman" w:hAnsi="Times New Roman" w:cs="Times New Roman" w:eastAsia="Times New Roman"/>
                <w:b w:val="0"/>
                <w:i w:val="0"/>
                <w:color w:val="000000"/>
                <w:sz w:val="20"/>
              </w:rPr>
              <w:t>Name biasing</w:t>
            </w:r>
          </w:p>
        </w:tc>
        <w:tc>
          <w:tcPr>
            <w:tcW w:type="dxa" w:w="4513"/>
          </w:tcPr>
          <w:p>
            <w:pPr>
              <w:keepNext w:val="0"/>
              <w:widowControl/>
              <w:spacing w:before="20" w:after="20" w:line="240" w:lineRule="auto"/>
              <w:jc w:val="left"/>
            </w:pPr>
            <w:r/>
            <w:r>
              <w:rPr>
                <w:rFonts w:ascii="Times New Roman" w:hAnsi="Times New Roman" w:cs="Times New Roman" w:eastAsia="Times New Roman"/>
                <w:b w:val="0"/>
                <w:i w:val="0"/>
                <w:color w:val="000000"/>
                <w:sz w:val="20"/>
              </w:rPr>
              <w:t>Off; on</w:t>
            </w:r>
          </w:p>
        </w:tc>
      </w:tr>
      <w:tr>
        <w:trPr>
          <w:cantSplit w:val="true"/>
        </w:trPr>
        <w:tc>
          <w:tcPr>
            <w:tcW w:type="dxa" w:w="4513"/>
          </w:tcPr>
          <w:p>
            <w:pPr>
              <w:keepNext w:val="0"/>
              <w:widowControl/>
              <w:spacing w:before="20" w:after="20" w:line="240" w:lineRule="auto"/>
              <w:jc w:val="left"/>
            </w:pPr>
            <w:r/>
            <w:r>
              <w:rPr>
                <w:rFonts w:ascii="Times New Roman" w:hAnsi="Times New Roman" w:cs="Times New Roman" w:eastAsia="Times New Roman"/>
                <w:b w:val="0"/>
                <w:i w:val="0"/>
                <w:color w:val="000000"/>
                <w:sz w:val="20"/>
              </w:rPr>
              <w:t>Device tier (C2–C4 only)</w:t>
            </w:r>
          </w:p>
        </w:tc>
        <w:tc>
          <w:tcPr>
            <w:tcW w:type="dxa" w:w="4513"/>
          </w:tcPr>
          <w:p>
            <w:pPr>
              <w:keepNext w:val="0"/>
              <w:widowControl/>
              <w:spacing w:before="20" w:after="20" w:line="240" w:lineRule="auto"/>
              <w:jc w:val="left"/>
            </w:pPr>
            <w:r/>
            <w:r>
              <w:rPr>
                <w:rFonts w:ascii="Times New Roman" w:hAnsi="Times New Roman" w:cs="Times New Roman" w:eastAsia="Times New Roman"/>
                <w:b w:val="0"/>
                <w:i w:val="0"/>
                <w:color w:val="000000"/>
                <w:sz w:val="20"/>
              </w:rPr>
              <w:t>Low-end; mid-range</w:t>
            </w:r>
          </w:p>
        </w:tc>
      </w:tr>
      <w:tr>
        <w:trPr>
          <w:cantSplit w:val="true"/>
        </w:trPr>
        <w:tc>
          <w:tcPr>
            <w:tcW w:type="dxa" w:w="4513"/>
          </w:tcPr>
          <w:p>
            <w:pPr>
              <w:keepNext w:val="0"/>
              <w:widowControl/>
              <w:spacing w:before="20" w:after="20" w:line="240" w:lineRule="auto"/>
              <w:jc w:val="left"/>
            </w:pPr>
            <w:r/>
            <w:r>
              <w:rPr>
                <w:rFonts w:ascii="Times New Roman" w:hAnsi="Times New Roman" w:cs="Times New Roman" w:eastAsia="Times New Roman"/>
                <w:b w:val="0"/>
                <w:i w:val="0"/>
                <w:color w:val="000000"/>
                <w:sz w:val="20"/>
              </w:rPr>
              <w:t>Language mode (observed)</w:t>
            </w:r>
          </w:p>
        </w:tc>
        <w:tc>
          <w:tcPr>
            <w:tcW w:type="dxa" w:w="4513"/>
          </w:tcPr>
          <w:p>
            <w:pPr>
              <w:keepNext w:val="0"/>
              <w:widowControl/>
              <w:spacing w:before="20" w:after="20" w:line="240" w:lineRule="auto"/>
              <w:jc w:val="left"/>
            </w:pPr>
            <w:r/>
            <w:r>
              <w:rPr>
                <w:rFonts w:ascii="Times New Roman" w:hAnsi="Times New Roman" w:cs="Times New Roman" w:eastAsia="Times New Roman"/>
                <w:b w:val="0"/>
                <w:i w:val="0"/>
                <w:color w:val="000000"/>
                <w:sz w:val="20"/>
              </w:rPr>
              <w:t>Hindi; Marathi; English; code-mixed</w:t>
            </w:r>
          </w:p>
        </w:tc>
      </w:tr>
      <w:tr>
        <w:trPr>
          <w:cantSplit w:val="true"/>
        </w:trPr>
        <w:tc>
          <w:tcPr>
            <w:tcW w:type="dxa" w:w="4513"/>
          </w:tcPr>
          <w:p>
            <w:pPr>
              <w:keepNext w:val="0"/>
              <w:widowControl/>
              <w:spacing w:before="20" w:after="20" w:line="240" w:lineRule="auto"/>
              <w:jc w:val="left"/>
            </w:pPr>
            <w:r/>
            <w:r>
              <w:rPr>
                <w:rFonts w:ascii="Times New Roman" w:hAnsi="Times New Roman" w:cs="Times New Roman" w:eastAsia="Times New Roman"/>
                <w:b w:val="0"/>
                <w:i w:val="0"/>
                <w:color w:val="000000"/>
                <w:sz w:val="20"/>
              </w:rPr>
              <w:t>Noise (observed)</w:t>
            </w:r>
          </w:p>
        </w:tc>
        <w:tc>
          <w:tcPr>
            <w:tcW w:type="dxa" w:w="4513"/>
          </w:tcPr>
          <w:p>
            <w:pPr>
              <w:keepNext w:val="0"/>
              <w:widowControl/>
              <w:spacing w:before="20" w:after="20" w:line="240" w:lineRule="auto"/>
              <w:jc w:val="left"/>
            </w:pPr>
            <w:r/>
            <w:r>
              <w:rPr>
                <w:rFonts w:ascii="Times New Roman" w:hAnsi="Times New Roman" w:cs="Times New Roman" w:eastAsia="Times New Roman"/>
                <w:b w:val="0"/>
                <w:i w:val="0"/>
                <w:color w:val="000000"/>
                <w:sz w:val="20"/>
              </w:rPr>
              <w:t>Quiet; in-shop</w:t>
            </w:r>
          </w:p>
        </w:tc>
      </w:tr>
    </w:tbl>
    <w:p>
      <w:pPr>
        <w:keepNext w:val="0"/>
        <w:widowControl/>
        <w:spacing w:before="0" w:after="80" w:line="240" w:lineRule="auto"/>
        <w:jc w:val="both"/>
      </w:pPr>
    </w:p>
    <w:p>
      <w:pPr>
        <w:keepNext/>
        <w:widowControl/>
        <w:spacing w:before="240" w:after="120" w:line="240" w:lineRule="auto"/>
        <w:jc w:val="left"/>
        <w:outlineLvl w:val="1"/>
      </w:pPr>
      <w:r>
        <w:rPr>
          <w:rFonts w:ascii="Times New Roman" w:hAnsi="Times New Roman" w:cs="Times New Roman" w:eastAsia="Times New Roman"/>
          <w:b/>
          <w:i w:val="0"/>
          <w:color w:val="000000"/>
          <w:sz w:val="28"/>
        </w:rPr>
        <w:t>3.4 Scope of the Research</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i w:val="0"/>
          <w:color w:val="000000"/>
          <w:sz w:val="24"/>
        </w:rPr>
        <w:t>Research area.</w:t>
      </w:r>
      <w:r>
        <w:rPr>
          <w:rFonts w:ascii="Times New Roman" w:hAnsi="Times New Roman" w:cs="Times New Roman" w:eastAsia="Times New Roman"/>
          <w:b w:val="0"/>
          <w:i w:val="0"/>
          <w:color w:val="000000"/>
          <w:sz w:val="24"/>
        </w:rPr>
        <w:t xml:space="preserve"> Speech technology for Indian languages; human–computer interaction for development; digital bookkeeping for micro-enterprises.</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i w:val="0"/>
          <w:color w:val="000000"/>
          <w:sz w:val="24"/>
        </w:rPr>
        <w:t>Population.</w:t>
      </w:r>
      <w:r>
        <w:rPr>
          <w:rFonts w:ascii="Times New Roman" w:hAnsi="Times New Roman" w:cs="Times New Roman" w:eastAsia="Times New Roman"/>
          <w:b w:val="0"/>
          <w:i w:val="0"/>
          <w:color w:val="000000"/>
          <w:sz w:val="24"/>
        </w:rPr>
        <w:t xml:space="preserve"> Kirana shopkeepers and staff in urban and semi-urban Maharashtra who speak Hindi and/or Marathi and use an Android smartphone. The corpus also includes other adult speakers of these languages to widen speaker variety.</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i w:val="0"/>
          <w:color w:val="000000"/>
          <w:sz w:val="24"/>
        </w:rPr>
        <w:t>Variables.</w:t>
      </w:r>
      <w:r>
        <w:rPr>
          <w:rFonts w:ascii="Times New Roman" w:hAnsi="Times New Roman" w:cs="Times New Roman" w:eastAsia="Times New Roman"/>
          <w:b w:val="0"/>
          <w:i w:val="0"/>
          <w:color w:val="000000"/>
          <w:sz w:val="24"/>
        </w:rPr>
        <w:t xml:space="preserve"> As in Table 2.</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i w:val="0"/>
          <w:color w:val="000000"/>
          <w:sz w:val="24"/>
        </w:rPr>
        <w:t>Conditions.</w:t>
      </w:r>
      <w:r>
        <w:rPr>
          <w:rFonts w:ascii="Times New Roman" w:hAnsi="Times New Roman" w:cs="Times New Roman" w:eastAsia="Times New Roman"/>
          <w:b w:val="0"/>
          <w:i w:val="0"/>
          <w:color w:val="000000"/>
          <w:sz w:val="24"/>
        </w:rPr>
        <w:t xml:space="preserve"> Offline, on-device processing (the cloud configuration is a comparison baseline only); push-to-talk utterances of 2–8 seconds; quiet and ordinary shop noise.</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i w:val="0"/>
          <w:color w:val="000000"/>
          <w:sz w:val="24"/>
        </w:rPr>
        <w:t>Applications.</w:t>
      </w:r>
      <w:r>
        <w:rPr>
          <w:rFonts w:ascii="Times New Roman" w:hAnsi="Times New Roman" w:cs="Times New Roman" w:eastAsia="Times New Roman"/>
          <w:b w:val="0"/>
          <w:i w:val="0"/>
          <w:color w:val="000000"/>
          <w:sz w:val="24"/>
        </w:rPr>
        <w:t xml:space="preserve"> Voice entry for khata, and by extension for stock-in and sale entry, in SmartOps and similar apps; the corpus and benchmark are reusable for Indian-language command recognition.</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i w:val="0"/>
          <w:color w:val="000000"/>
          <w:sz w:val="24"/>
        </w:rPr>
        <w:t>Exclusions.</w:t>
      </w:r>
      <w:r>
        <w:rPr>
          <w:rFonts w:ascii="Times New Roman" w:hAnsi="Times New Roman" w:cs="Times New Roman" w:eastAsia="Times New Roman"/>
          <w:b w:val="0"/>
          <w:i w:val="0"/>
          <w:color w:val="000000"/>
          <w:sz w:val="24"/>
        </w:rPr>
        <w:t xml:space="preserve"> Credit scoring or any lending decision; always-on listening or wake words; speaker identification or voice biometrics; languages other than Hindi, Marathi and English; full conversational assistants; iOS devices; and training new recognisers from scratch.</w:t>
      </w:r>
    </w:p>
    <w:p>
      <w:pPr>
        <w:keepNext/>
        <w:widowControl/>
        <w:spacing w:before="240" w:after="120" w:line="240" w:lineRule="auto"/>
        <w:jc w:val="left"/>
        <w:outlineLvl w:val="0"/>
      </w:pPr>
      <w:r>
        <w:rPr>
          <w:rFonts w:ascii="Times New Roman" w:hAnsi="Times New Roman" w:cs="Times New Roman" w:eastAsia="Times New Roman"/>
          <w:b/>
          <w:i w:val="0"/>
          <w:color w:val="000000"/>
          <w:sz w:val="32"/>
        </w:rPr>
        <w:t>4. Research Implementation and Evaluation</w:t>
      </w:r>
    </w:p>
    <w:p>
      <w:pPr>
        <w:keepNext/>
        <w:widowControl/>
        <w:spacing w:before="240" w:after="120" w:line="240" w:lineRule="auto"/>
        <w:jc w:val="left"/>
        <w:outlineLvl w:val="1"/>
      </w:pPr>
      <w:r>
        <w:rPr>
          <w:rFonts w:ascii="Times New Roman" w:hAnsi="Times New Roman" w:cs="Times New Roman" w:eastAsia="Times New Roman"/>
          <w:b/>
          <w:i w:val="0"/>
          <w:color w:val="000000"/>
          <w:sz w:val="28"/>
        </w:rPr>
        <w:t>4.1 Data Collection</w:t>
      </w:r>
    </w:p>
    <w:p>
      <w:pPr>
        <w:keepNext w:val="0"/>
        <w:widowControl/>
        <w:spacing w:before="0" w:after="120" w:line="360" w:lineRule="auto"/>
        <w:jc w:val="both"/>
      </w:pPr>
      <w:r>
        <w:rPr>
          <w:rFonts w:ascii="Times New Roman" w:hAnsi="Times New Roman" w:cs="Times New Roman" w:eastAsia="Times New Roman"/>
          <w:b/>
          <w:i w:val="0"/>
          <w:color w:val="000000"/>
          <w:sz w:val="24"/>
        </w:rPr>
        <w:t>Primary data.</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1.</w:t>
        <w:tab/>
      </w:r>
      <w:r>
        <w:rPr>
          <w:rFonts w:ascii="Times New Roman" w:hAnsi="Times New Roman" w:cs="Times New Roman" w:eastAsia="Times New Roman"/>
          <w:b/>
          <w:i w:val="0"/>
          <w:color w:val="000000"/>
          <w:sz w:val="24"/>
        </w:rPr>
        <w:t>KhataSpeech corpus.</w:t>
      </w:r>
      <w:r>
        <w:rPr>
          <w:rFonts w:ascii="Times New Roman" w:hAnsi="Times New Roman" w:cs="Times New Roman" w:eastAsia="Times New Roman"/>
          <w:b w:val="0"/>
          <w:i w:val="0"/>
          <w:color w:val="000000"/>
          <w:sz w:val="24"/>
        </w:rPr>
        <w:t xml:space="preserve"> 40 speakers (about 20 shopkeepers and 20 other adults, balanced by gender where possible). Each records 40 scripted and 20 semi-spontaneous prompts, for a total of about 2,400 utterances and 3–4 hours of audio. Prompts cover credit and repayment commands, amounts from ₹5 to ₹50,000 spoken as digits and as number words, and 60 fictional customer names. Recording uses a study app on two phone models, at 16 kHz, in quiet and in-shop settings.</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2.</w:t>
        <w:tab/>
      </w:r>
      <w:r>
        <w:rPr>
          <w:rFonts w:ascii="Times New Roman" w:hAnsi="Times New Roman" w:cs="Times New Roman" w:eastAsia="Times New Roman"/>
          <w:b/>
          <w:i w:val="0"/>
          <w:color w:val="000000"/>
          <w:sz w:val="24"/>
        </w:rPr>
        <w:t>Annotations.</w:t>
      </w:r>
      <w:r>
        <w:rPr>
          <w:rFonts w:ascii="Times New Roman" w:hAnsi="Times New Roman" w:cs="Times New Roman" w:eastAsia="Times New Roman"/>
          <w:b w:val="0"/>
          <w:i w:val="0"/>
          <w:color w:val="000000"/>
          <w:sz w:val="24"/>
        </w:rPr>
        <w:t xml:space="preserve"> Each utterance gets an orthographic transcript (Devanagari, with English words in Latin script), a language-mode tag and slot labels (entry type, customer, amount, optional item and quantity). A second annotator labels a 10% random subset so that Cohen's κ can be computed.</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3.</w:t>
        <w:tab/>
      </w:r>
      <w:r>
        <w:rPr>
          <w:rFonts w:ascii="Times New Roman" w:hAnsi="Times New Roman" w:cs="Times New Roman" w:eastAsia="Times New Roman"/>
          <w:b/>
          <w:i w:val="0"/>
          <w:color w:val="000000"/>
          <w:sz w:val="24"/>
        </w:rPr>
        <w:t>Benchmark logs.</w:t>
      </w:r>
      <w:r>
        <w:rPr>
          <w:rFonts w:ascii="Times New Roman" w:hAnsi="Times New Roman" w:cs="Times New Roman" w:eastAsia="Times New Roman"/>
          <w:b w:val="0"/>
          <w:i w:val="0"/>
          <w:color w:val="000000"/>
          <w:sz w:val="24"/>
        </w:rPr>
        <w:t xml:space="preserve"> For each utterance × configuration × condition: hypothesis text, extracted slots, decoding time, real-time factor and peak memory (from Android </w:t>
      </w:r>
      <w:r>
        <w:rPr>
          <w:rFonts w:ascii="Courier New" w:hAnsi="Courier New" w:cs="Courier New" w:eastAsia="Courier New"/>
          <w:b w:val="0"/>
          <w:i w:val="0"/>
          <w:color w:val="000000"/>
          <w:sz w:val="24"/>
        </w:rPr>
        <w:t>dumpsys meminfo</w:t>
      </w:r>
      <w:r>
        <w:rPr>
          <w:rFonts w:ascii="Times New Roman" w:hAnsi="Times New Roman" w:cs="Times New Roman" w:eastAsia="Times New Roman"/>
          <w:b w:val="0"/>
          <w:i w:val="0"/>
          <w:color w:val="000000"/>
          <w:sz w:val="24"/>
        </w:rPr>
        <w:t>). This gives about 2,400 × 4 × 2 × 2 ≈ 38,000 records.</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4.</w:t>
        <w:tab/>
      </w:r>
      <w:r>
        <w:rPr>
          <w:rFonts w:ascii="Times New Roman" w:hAnsi="Times New Roman" w:cs="Times New Roman" w:eastAsia="Times New Roman"/>
          <w:b/>
          <w:i w:val="0"/>
          <w:color w:val="000000"/>
          <w:sz w:val="24"/>
        </w:rPr>
        <w:t>Field-study data.</w:t>
      </w:r>
      <w:r>
        <w:rPr>
          <w:rFonts w:ascii="Times New Roman" w:hAnsi="Times New Roman" w:cs="Times New Roman" w:eastAsia="Times New Roman"/>
          <w:b w:val="0"/>
          <w:i w:val="0"/>
          <w:color w:val="000000"/>
          <w:sz w:val="24"/>
        </w:rPr>
        <w:t xml:space="preserve"> For each of 20 participants: time-stamped app logs for 20 tasks plus practice tasks, the resulting ledger entries (compared with task sheets to count errors), SUS and UTAUT questionnaires for each modality, and interview audio transcribed and translated into English.</w:t>
      </w:r>
    </w:p>
    <w:p>
      <w:pPr>
        <w:keepNext w:val="0"/>
        <w:widowControl/>
        <w:spacing w:before="0" w:after="120" w:line="360" w:lineRule="auto"/>
        <w:jc w:val="both"/>
      </w:pPr>
      <w:r>
        <w:rPr>
          <w:rFonts w:ascii="Times New Roman" w:hAnsi="Times New Roman" w:cs="Times New Roman" w:eastAsia="Times New Roman"/>
          <w:b/>
          <w:i w:val="0"/>
          <w:color w:val="000000"/>
          <w:sz w:val="24"/>
        </w:rPr>
        <w:t>Secondary data.</w:t>
      </w:r>
      <w:r>
        <w:rPr>
          <w:rFonts w:ascii="Times New Roman" w:hAnsi="Times New Roman" w:cs="Times New Roman" w:eastAsia="Times New Roman"/>
          <w:b w:val="0"/>
          <w:i w:val="0"/>
          <w:color w:val="000000"/>
          <w:sz w:val="24"/>
        </w:rPr>
        <w:t xml:space="preserve"> Vistaar and IndicVoices test subsets [7], [8] are used to check that each configuration performs close to its published general-speech figures before the task-specific benchmark. SmartOps seed data supplies realistic product, customer and amount distributions for the prompts.</w:t>
      </w:r>
    </w:p>
    <w:p>
      <w:pPr>
        <w:keepNext w:val="0"/>
        <w:widowControl/>
        <w:spacing w:before="0" w:after="120" w:line="360" w:lineRule="auto"/>
        <w:jc w:val="both"/>
      </w:pPr>
      <w:r>
        <w:rPr>
          <w:rFonts w:ascii="Times New Roman" w:hAnsi="Times New Roman" w:cs="Times New Roman" w:eastAsia="Times New Roman"/>
          <w:b/>
          <w:i w:val="0"/>
          <w:color w:val="000000"/>
          <w:sz w:val="24"/>
        </w:rPr>
        <w:t>Sample-size justification.</w:t>
      </w:r>
      <w:r>
        <w:rPr>
          <w:rFonts w:ascii="Times New Roman" w:hAnsi="Times New Roman" w:cs="Times New Roman" w:eastAsia="Times New Roman"/>
          <w:b w:val="0"/>
          <w:i w:val="0"/>
          <w:color w:val="000000"/>
          <w:sz w:val="24"/>
        </w:rPr>
        <w:t xml:space="preserve"> For the field study, a paired design with 20 participants gives 80% power at α = 0.05 (two-tailed) to detect a within-person effect of about d = 0.65 on time on task. For the benchmark, about 2,400 utterances give a 95% confidence-interval half-width of about ±2 percentage points on slot accuracy near 80%, before clustering by speaker. The speaker-level cluster bootstrap will widen this appropriately.</w:t>
      </w:r>
    </w:p>
    <w:p>
      <w:pPr>
        <w:keepNext/>
        <w:widowControl/>
        <w:spacing w:before="240" w:after="120" w:line="240" w:lineRule="auto"/>
        <w:jc w:val="left"/>
        <w:outlineLvl w:val="1"/>
      </w:pPr>
      <w:r>
        <w:rPr>
          <w:rFonts w:ascii="Times New Roman" w:hAnsi="Times New Roman" w:cs="Times New Roman" w:eastAsia="Times New Roman"/>
          <w:b/>
          <w:i w:val="0"/>
          <w:color w:val="000000"/>
          <w:sz w:val="28"/>
        </w:rPr>
        <w:t>4.2 Tools and Techniques</w:t>
      </w:r>
    </w:p>
    <w:p>
      <w:pPr>
        <w:keepNext/>
        <w:widowControl/>
        <w:spacing w:before="120" w:after="80" w:line="240" w:lineRule="auto"/>
        <w:jc w:val="center"/>
      </w:pPr>
      <w:r>
        <w:rPr>
          <w:rFonts w:ascii="Times New Roman" w:hAnsi="Times New Roman" w:cs="Times New Roman" w:eastAsia="Times New Roman"/>
          <w:b/>
          <w:color w:val="000000"/>
          <w:sz w:val="22"/>
        </w:rPr>
        <w:t xml:space="preserve">Table 4. </w:t>
      </w:r>
      <w:r>
        <w:rPr>
          <w:rFonts w:ascii="Times New Roman" w:hAnsi="Times New Roman" w:cs="Times New Roman" w:eastAsia="Times New Roman"/>
          <w:b w:val="0"/>
          <w:i w:val="0"/>
          <w:color w:val="000000"/>
          <w:sz w:val="22"/>
        </w:rPr>
        <w:t>Tools and techniques</w:t>
      </w:r>
    </w:p>
    <w:tbl>
      <w:tblPr>
        <w:tblStyle w:val="TableGrid"/>
        <w:tblW w:type="auto" w:w="0"/>
        <w:jc w:val="center"/>
        <w:tblLook w:firstColumn="1" w:firstRow="1" w:lastColumn="0" w:lastRow="0" w:noHBand="0" w:noVBand="1" w:val="04A0"/>
      </w:tblPr>
      <w:tblGrid>
        <w:gridCol w:w="3009"/>
        <w:gridCol w:w="3009"/>
        <w:gridCol w:w="3009"/>
      </w:tblGrid>
      <w:tr>
        <w:trPr>
          <w:cantSplit w:val="true"/>
          <w:tblHeader w:val="true"/>
        </w:trPr>
        <w:tc>
          <w:tcPr>
            <w:tcW w:type="dxa" w:w="3009"/>
            <w:shd w:val="clear" w:color="auto" w:fill="E7E6E1"/>
          </w:tcPr>
          <w:p>
            <w:pPr>
              <w:keepNext/>
              <w:widowControl/>
              <w:spacing w:before="20" w:after="20" w:line="240" w:lineRule="auto"/>
              <w:jc w:val="left"/>
            </w:pPr>
            <w:r/>
            <w:r>
              <w:rPr>
                <w:rFonts w:ascii="Times New Roman" w:hAnsi="Times New Roman" w:cs="Times New Roman" w:eastAsia="Times New Roman"/>
                <w:b/>
                <w:i w:val="0"/>
                <w:color w:val="000000"/>
                <w:sz w:val="20"/>
              </w:rPr>
              <w:t>Category</w:t>
            </w:r>
          </w:p>
        </w:tc>
        <w:tc>
          <w:tcPr>
            <w:tcW w:type="dxa" w:w="3009"/>
            <w:shd w:val="clear" w:color="auto" w:fill="E7E6E1"/>
          </w:tcPr>
          <w:p>
            <w:pPr>
              <w:keepNext/>
              <w:widowControl/>
              <w:spacing w:before="20" w:after="20" w:line="240" w:lineRule="auto"/>
              <w:jc w:val="left"/>
            </w:pPr>
            <w:r/>
            <w:r>
              <w:rPr>
                <w:rFonts w:ascii="Times New Roman" w:hAnsi="Times New Roman" w:cs="Times New Roman" w:eastAsia="Times New Roman"/>
                <w:b/>
                <w:i w:val="0"/>
                <w:color w:val="000000"/>
                <w:sz w:val="20"/>
              </w:rPr>
              <w:t>Item</w:t>
            </w:r>
          </w:p>
        </w:tc>
        <w:tc>
          <w:tcPr>
            <w:tcW w:type="dxa" w:w="3009"/>
            <w:shd w:val="clear" w:color="auto" w:fill="E7E6E1"/>
          </w:tcPr>
          <w:p>
            <w:pPr>
              <w:keepNext/>
              <w:widowControl/>
              <w:spacing w:before="20" w:after="20" w:line="240" w:lineRule="auto"/>
              <w:jc w:val="left"/>
            </w:pPr>
            <w:r/>
            <w:r>
              <w:rPr>
                <w:rFonts w:ascii="Times New Roman" w:hAnsi="Times New Roman" w:cs="Times New Roman" w:eastAsia="Times New Roman"/>
                <w:b/>
                <w:i w:val="0"/>
                <w:color w:val="000000"/>
                <w:sz w:val="20"/>
              </w:rPr>
              <w:t>Purpose</w:t>
            </w:r>
          </w:p>
        </w:tc>
      </w:tr>
      <w:tr>
        <w:trPr>
          <w:cantSplit w:val="true"/>
        </w:trPr>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ASR models</w:t>
            </w:r>
          </w:p>
        </w:tc>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Whisper-small (multilingual) [5]; IndicWhisper (Hindi/Marathi) [7]; a commercial cloud ASR API as baseline</w:t>
            </w:r>
          </w:p>
        </w:tc>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Configurations C1–C4</w:t>
            </w:r>
          </w:p>
        </w:tc>
      </w:tr>
      <w:tr>
        <w:trPr>
          <w:cantSplit w:val="true"/>
        </w:trPr>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On-device runtime</w:t>
            </w:r>
          </w:p>
        </w:tc>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whisper.cpp (GGML/GGUF INT8 quantisation) via a React Native native module</w:t>
            </w:r>
          </w:p>
        </w:tc>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Offline inference on Android</w:t>
            </w:r>
          </w:p>
        </w:tc>
      </w:tr>
      <w:tr>
        <w:trPr>
          <w:cantSplit w:val="true"/>
        </w:trPr>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Pipeline</w:t>
            </w:r>
          </w:p>
        </w:tc>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Rule-based Indian number normaliser (digits, Hindi/Marathi number words, "saade/dhai/paune", hazaar/lakh); keyword grammar for entry type ("udhaar/baaki" vs "jama/diye/bhare"); transliteration-aware fuzzy matching (Jaro–Winkler) against local customers; decoder prompt biasing</w:t>
            </w:r>
          </w:p>
        </w:tc>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Slot extraction and name resolution</w:t>
            </w:r>
          </w:p>
        </w:tc>
      </w:tr>
      <w:tr>
        <w:trPr>
          <w:cantSplit w:val="true"/>
        </w:trPr>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App</w:t>
            </w:r>
          </w:p>
        </w:tc>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SmartOps (React Native, WatermelonDB) with a push-to-talk "voice khata" screen and confirmation card</w:t>
            </w:r>
          </w:p>
        </w:tc>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Prototype for the field study</w:t>
            </w:r>
          </w:p>
        </w:tc>
      </w:tr>
      <w:tr>
        <w:trPr>
          <w:cantSplit w:val="true"/>
        </w:trPr>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Recording</w:t>
            </w:r>
          </w:p>
        </w:tc>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Custom Android recording app; 16 kHz mono WAV</w:t>
            </w:r>
          </w:p>
        </w:tc>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Corpus collection</w:t>
            </w:r>
          </w:p>
        </w:tc>
      </w:tr>
      <w:tr>
        <w:trPr>
          <w:cantSplit w:val="true"/>
        </w:trPr>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Annotation</w:t>
            </w:r>
          </w:p>
        </w:tc>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Label Studio (open source)</w:t>
            </w:r>
          </w:p>
        </w:tc>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Transcripts and slot labels</w:t>
            </w:r>
          </w:p>
        </w:tc>
      </w:tr>
      <w:tr>
        <w:trPr>
          <w:cantSplit w:val="true"/>
        </w:trPr>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Hardware</w:t>
            </w:r>
          </w:p>
        </w:tc>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Low-end Android phone (2–3 GB RAM); mid-range Android phone (6–8 GB RAM); researchers' laptops; optional cloud GPU (Colab)</w:t>
            </w:r>
          </w:p>
        </w:tc>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Benchmarking; optional fine-tuning of C4</w:t>
            </w:r>
          </w:p>
        </w:tc>
      </w:tr>
      <w:tr>
        <w:trPr>
          <w:cantSplit w:val="true"/>
        </w:trPr>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Instruments</w:t>
            </w:r>
          </w:p>
        </w:tc>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SUS [17]; UTAUT performance expectancy, effort expectancy and intention items adapted from [15] with 3 trust items; all translated into Hindi and Marathi and back-translated</w:t>
            </w:r>
          </w:p>
        </w:tc>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Field questionnaires</w:t>
            </w:r>
          </w:p>
        </w:tc>
      </w:tr>
      <w:tr>
        <w:trPr>
          <w:cantSplit w:val="true"/>
        </w:trPr>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Qualitative</w:t>
            </w:r>
          </w:p>
        </w:tc>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Semi-structured interview guide; reflexive thematic analysis [18] in Taguette (open source)</w:t>
            </w:r>
          </w:p>
        </w:tc>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Interviews</w:t>
            </w:r>
          </w:p>
        </w:tc>
      </w:tr>
      <w:tr>
        <w:trPr>
          <w:cantSplit w:val="true"/>
        </w:trPr>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Analysis</w:t>
            </w:r>
          </w:p>
        </w:tc>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Python 3.12 (jiwer, pandas, statsmodels, SciPy, scikit-learn)</w:t>
            </w:r>
          </w:p>
        </w:tc>
        <w:tc>
          <w:tcPr>
            <w:tcW w:type="dxa" w:w="3009"/>
          </w:tcPr>
          <w:p>
            <w:pPr>
              <w:keepNext w:val="0"/>
              <w:widowControl/>
              <w:spacing w:before="20" w:after="20" w:line="240" w:lineRule="auto"/>
              <w:jc w:val="left"/>
            </w:pPr>
            <w:r/>
            <w:r>
              <w:rPr>
                <w:rFonts w:ascii="Times New Roman" w:hAnsi="Times New Roman" w:cs="Times New Roman" w:eastAsia="Times New Roman"/>
                <w:b w:val="0"/>
                <w:i w:val="0"/>
                <w:color w:val="000000"/>
                <w:sz w:val="20"/>
              </w:rPr>
              <w:t>Metrics and statistics</w:t>
            </w:r>
          </w:p>
        </w:tc>
      </w:tr>
    </w:tbl>
    <w:p>
      <w:pPr>
        <w:keepNext w:val="0"/>
        <w:widowControl/>
        <w:spacing w:before="0" w:after="80" w:line="240" w:lineRule="auto"/>
        <w:jc w:val="both"/>
      </w:pPr>
    </w:p>
    <w:p>
      <w:pPr>
        <w:keepNext w:val="0"/>
        <w:widowControl/>
        <w:spacing w:before="0" w:after="120" w:line="360" w:lineRule="auto"/>
        <w:jc w:val="both"/>
      </w:pPr>
      <w:r>
        <w:rPr>
          <w:rFonts w:ascii="Times New Roman" w:hAnsi="Times New Roman" w:cs="Times New Roman" w:eastAsia="Times New Roman"/>
          <w:b w:val="0"/>
          <w:i w:val="0"/>
          <w:color w:val="000000"/>
          <w:sz w:val="24"/>
        </w:rPr>
        <w:t>Figure 2 shows the speech-to-ledger pipeline.</w:t>
      </w:r>
    </w:p>
    <w:p>
      <w:pPr>
        <w:keepNext/>
        <w:widowControl/>
        <w:spacing w:before="120" w:after="40" w:line="240" w:lineRule="auto"/>
        <w:jc w:val="center"/>
      </w:pPr>
      <w:r>
        <w:drawing>
          <wp:inline xmlns:a="http://schemas.openxmlformats.org/drawingml/2006/main" xmlns:pic="http://schemas.openxmlformats.org/drawingml/2006/picture">
            <wp:extent cx="5733288" cy="3119053"/>
            <wp:docPr id="2" name="Picture 2"/>
            <wp:cNvGraphicFramePr>
              <a:graphicFrameLocks noChangeAspect="1"/>
            </wp:cNvGraphicFramePr>
            <a:graphic>
              <a:graphicData uri="http://schemas.openxmlformats.org/drawingml/2006/picture">
                <pic:pic>
                  <pic:nvPicPr>
                    <pic:cNvPr id="0" name="p2_pipeline.png"/>
                    <pic:cNvPicPr/>
                  </pic:nvPicPr>
                  <pic:blipFill>
                    <a:blip r:embed="rId11"/>
                    <a:stretch>
                      <a:fillRect/>
                    </a:stretch>
                  </pic:blipFill>
                  <pic:spPr>
                    <a:xfrm>
                      <a:off x="0" y="0"/>
                      <a:ext cx="5733288" cy="3119053"/>
                    </a:xfrm>
                    <a:prstGeom prst="rect"/>
                  </pic:spPr>
                </pic:pic>
              </a:graphicData>
            </a:graphic>
          </wp:inline>
        </w:drawing>
      </w:r>
    </w:p>
    <w:p>
      <w:pPr>
        <w:keepNext w:val="0"/>
        <w:widowControl/>
        <w:spacing w:before="40" w:after="200" w:line="240" w:lineRule="auto"/>
        <w:jc w:val="center"/>
      </w:pPr>
      <w:r>
        <w:rPr>
          <w:rFonts w:ascii="Times New Roman" w:hAnsi="Times New Roman" w:cs="Times New Roman" w:eastAsia="Times New Roman"/>
          <w:b/>
          <w:color w:val="000000"/>
          <w:sz w:val="22"/>
        </w:rPr>
        <w:t xml:space="preserve">Fig. 2. </w:t>
      </w:r>
      <w:r>
        <w:rPr>
          <w:rFonts w:ascii="Times New Roman" w:hAnsi="Times New Roman" w:cs="Times New Roman" w:eastAsia="Times New Roman"/>
          <w:b w:val="0"/>
          <w:i w:val="0"/>
          <w:color w:val="000000"/>
          <w:sz w:val="22"/>
        </w:rPr>
        <w:t>Speech-to-ledger pipeline: push-to-talk audio is transcribed on the device, numbers are normalised, slots are extracted, the customer is resolved against the local database, and the shopkeeper confirms before the entry is written to the khata ledger</w:t>
      </w:r>
    </w:p>
    <w:p>
      <w:pPr>
        <w:keepNext/>
        <w:widowControl/>
        <w:spacing w:before="240" w:after="120" w:line="240" w:lineRule="auto"/>
        <w:jc w:val="left"/>
        <w:outlineLvl w:val="1"/>
      </w:pPr>
      <w:r>
        <w:rPr>
          <w:rFonts w:ascii="Times New Roman" w:hAnsi="Times New Roman" w:cs="Times New Roman" w:eastAsia="Times New Roman"/>
          <w:b/>
          <w:i w:val="0"/>
          <w:color w:val="000000"/>
          <w:sz w:val="28"/>
        </w:rPr>
        <w:t>4.3 Data Analysis and Performance Measures</w:t>
      </w:r>
    </w:p>
    <w:p>
      <w:pPr>
        <w:keepNext w:val="0"/>
        <w:widowControl/>
        <w:spacing w:before="0" w:after="120" w:line="360" w:lineRule="auto"/>
        <w:jc w:val="both"/>
      </w:pPr>
      <w:r>
        <w:rPr>
          <w:rFonts w:ascii="Times New Roman" w:hAnsi="Times New Roman" w:cs="Times New Roman" w:eastAsia="Times New Roman"/>
          <w:b/>
          <w:i w:val="0"/>
          <w:color w:val="000000"/>
          <w:sz w:val="24"/>
        </w:rPr>
        <w:t>Performance metrics.</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val="0"/>
          <w:i/>
          <w:color w:val="000000"/>
          <w:sz w:val="24"/>
        </w:rPr>
        <w:t>Recognition:</w:t>
      </w:r>
      <w:r>
        <w:rPr>
          <w:rFonts w:ascii="Times New Roman" w:hAnsi="Times New Roman" w:cs="Times New Roman" w:eastAsia="Times New Roman"/>
          <w:b w:val="0"/>
          <w:i w:val="0"/>
          <w:color w:val="000000"/>
          <w:sz w:val="24"/>
        </w:rPr>
        <w:t xml:space="preserve"> WER, CER and MER [16], per utterance and pooled.</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val="0"/>
          <w:i/>
          <w:color w:val="000000"/>
          <w:sz w:val="24"/>
        </w:rPr>
        <w:t>Understanding:</w:t>
      </w:r>
      <w:r>
        <w:rPr>
          <w:rFonts w:ascii="Times New Roman" w:hAnsi="Times New Roman" w:cs="Times New Roman" w:eastAsia="Times New Roman"/>
          <w:b w:val="0"/>
          <w:i w:val="0"/>
          <w:color w:val="000000"/>
          <w:sz w:val="24"/>
        </w:rPr>
        <w:t xml:space="preserve"> slot-level precision, recall and F1 [14]; </w:t>
      </w:r>
      <w:r>
        <w:rPr>
          <w:rFonts w:ascii="Times New Roman" w:hAnsi="Times New Roman" w:cs="Times New Roman" w:eastAsia="Times New Roman"/>
          <w:b/>
          <w:i w:val="0"/>
          <w:color w:val="000000"/>
          <w:sz w:val="24"/>
        </w:rPr>
        <w:t>amount exact-match accuracy</w:t>
      </w:r>
      <w:r>
        <w:rPr>
          <w:rFonts w:ascii="Times New Roman" w:hAnsi="Times New Roman" w:cs="Times New Roman" w:eastAsia="Times New Roman"/>
          <w:b w:val="0"/>
          <w:i w:val="0"/>
          <w:color w:val="000000"/>
          <w:sz w:val="24"/>
        </w:rPr>
        <w:t xml:space="preserve"> (the amount must be correct to the rupee); </w:t>
      </w:r>
      <w:r>
        <w:rPr>
          <w:rFonts w:ascii="Times New Roman" w:hAnsi="Times New Roman" w:cs="Times New Roman" w:eastAsia="Times New Roman"/>
          <w:b/>
          <w:i w:val="0"/>
          <w:color w:val="000000"/>
          <w:sz w:val="24"/>
        </w:rPr>
        <w:t>name accuracy</w:t>
      </w:r>
      <w:r>
        <w:rPr>
          <w:rFonts w:ascii="Times New Roman" w:hAnsi="Times New Roman" w:cs="Times New Roman" w:eastAsia="Times New Roman"/>
          <w:b w:val="0"/>
          <w:i w:val="0"/>
          <w:color w:val="000000"/>
          <w:sz w:val="24"/>
        </w:rPr>
        <w:t xml:space="preserve"> (resolved to the correct customer ID); </w:t>
      </w:r>
      <w:r>
        <w:rPr>
          <w:rFonts w:ascii="Times New Roman" w:hAnsi="Times New Roman" w:cs="Times New Roman" w:eastAsia="Times New Roman"/>
          <w:b/>
          <w:i w:val="0"/>
          <w:color w:val="000000"/>
          <w:sz w:val="24"/>
        </w:rPr>
        <w:t>entry accuracy</w:t>
      </w:r>
      <w:r>
        <w:rPr>
          <w:rFonts w:ascii="Times New Roman" w:hAnsi="Times New Roman" w:cs="Times New Roman" w:eastAsia="Times New Roman"/>
          <w:b w:val="0"/>
          <w:i w:val="0"/>
          <w:color w:val="000000"/>
          <w:sz w:val="24"/>
        </w:rPr>
        <w:t xml:space="preserve"> (all required slots correct).</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val="0"/>
          <w:i/>
          <w:color w:val="000000"/>
          <w:sz w:val="24"/>
        </w:rPr>
        <w:t>Cost:</w:t>
      </w:r>
      <w:r>
        <w:rPr>
          <w:rFonts w:ascii="Times New Roman" w:hAnsi="Times New Roman" w:cs="Times New Roman" w:eastAsia="Times New Roman"/>
          <w:b w:val="0"/>
          <w:i w:val="0"/>
          <w:color w:val="000000"/>
          <w:sz w:val="24"/>
        </w:rPr>
        <w:t xml:space="preserve"> real-time factor (processing time ÷ audio duration), end-to-end latency from release of the button to the confirmation card, peak memory in MB, and model size on disk.</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val="0"/>
          <w:i/>
          <w:color w:val="000000"/>
          <w:sz w:val="24"/>
        </w:rPr>
        <w:t>Field:</w:t>
      </w:r>
      <w:r>
        <w:rPr>
          <w:rFonts w:ascii="Times New Roman" w:hAnsi="Times New Roman" w:cs="Times New Roman" w:eastAsia="Times New Roman"/>
          <w:b w:val="0"/>
          <w:i w:val="0"/>
          <w:color w:val="000000"/>
          <w:sz w:val="24"/>
        </w:rPr>
        <w:t xml:space="preserve"> time on task in seconds; uncorrected error rate (entries that differ from the task sheet after confirmation); correction count; SUS (0–100); scale means for performance expectancy, effort expectancy, trust and behavioural intention.</w:t>
      </w:r>
    </w:p>
    <w:p>
      <w:pPr>
        <w:keepNext w:val="0"/>
        <w:widowControl/>
        <w:spacing w:before="0" w:after="120" w:line="360" w:lineRule="auto"/>
        <w:jc w:val="both"/>
      </w:pPr>
      <w:r>
        <w:rPr>
          <w:rFonts w:ascii="Times New Roman" w:hAnsi="Times New Roman" w:cs="Times New Roman" w:eastAsia="Times New Roman"/>
          <w:b/>
          <w:i w:val="0"/>
          <w:color w:val="000000"/>
          <w:sz w:val="24"/>
        </w:rPr>
        <w:t>Statistical techniques.</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i w:val="0"/>
          <w:color w:val="000000"/>
          <w:sz w:val="24"/>
        </w:rPr>
        <w:t>H1.</w:t>
      </w:r>
      <w:r>
        <w:rPr>
          <w:rFonts w:ascii="Times New Roman" w:hAnsi="Times New Roman" w:cs="Times New Roman" w:eastAsia="Times New Roman"/>
          <w:b w:val="0"/>
          <w:i w:val="0"/>
          <w:color w:val="000000"/>
          <w:sz w:val="24"/>
        </w:rPr>
        <w:t xml:space="preserve"> The difference in slot F1 between the best on-device configuration and C1 will be estimated with a </w:t>
      </w:r>
      <w:r>
        <w:rPr>
          <w:rFonts w:ascii="Times New Roman" w:hAnsi="Times New Roman" w:cs="Times New Roman" w:eastAsia="Times New Roman"/>
          <w:b/>
          <w:i w:val="0"/>
          <w:color w:val="000000"/>
          <w:sz w:val="24"/>
        </w:rPr>
        <w:t>speaker-level cluster bootstrap</w:t>
      </w:r>
      <w:r>
        <w:rPr>
          <w:rFonts w:ascii="Times New Roman" w:hAnsi="Times New Roman" w:cs="Times New Roman" w:eastAsia="Times New Roman"/>
          <w:b w:val="0"/>
          <w:i w:val="0"/>
          <w:color w:val="000000"/>
          <w:sz w:val="24"/>
        </w:rPr>
        <w:t xml:space="preserve"> (10,000 resamples). The 95% CI will then be compared with the −5-point </w:t>
      </w:r>
      <w:r>
        <w:rPr>
          <w:rFonts w:ascii="Times New Roman" w:hAnsi="Times New Roman" w:cs="Times New Roman" w:eastAsia="Times New Roman"/>
          <w:b/>
          <w:i w:val="0"/>
          <w:color w:val="000000"/>
          <w:sz w:val="24"/>
        </w:rPr>
        <w:t>non-inferiority margin</w:t>
      </w:r>
      <w:r>
        <w:rPr>
          <w:rFonts w:ascii="Times New Roman" w:hAnsi="Times New Roman" w:cs="Times New Roman" w:eastAsia="Times New Roman"/>
          <w:b w:val="0"/>
          <w:i w:val="0"/>
          <w:color w:val="000000"/>
          <w:sz w:val="24"/>
        </w:rPr>
        <w:t>.</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i w:val="0"/>
          <w:color w:val="000000"/>
          <w:sz w:val="24"/>
        </w:rPr>
        <w:t>H2.</w:t>
      </w:r>
      <w:r>
        <w:rPr>
          <w:rFonts w:ascii="Times New Roman" w:hAnsi="Times New Roman" w:cs="Times New Roman" w:eastAsia="Times New Roman"/>
          <w:b w:val="0"/>
          <w:i w:val="0"/>
          <w:color w:val="000000"/>
          <w:sz w:val="24"/>
        </w:rPr>
        <w:t xml:space="preserve"> Name accuracy with and without biasing on the same utterances will be compared with </w:t>
      </w:r>
      <w:r>
        <w:rPr>
          <w:rFonts w:ascii="Times New Roman" w:hAnsi="Times New Roman" w:cs="Times New Roman" w:eastAsia="Times New Roman"/>
          <w:b/>
          <w:i w:val="0"/>
          <w:color w:val="000000"/>
          <w:sz w:val="24"/>
        </w:rPr>
        <w:t>McNemar's test</w:t>
      </w:r>
      <w:r>
        <w:rPr>
          <w:rFonts w:ascii="Times New Roman" w:hAnsi="Times New Roman" w:cs="Times New Roman" w:eastAsia="Times New Roman"/>
          <w:b w:val="0"/>
          <w:i w:val="0"/>
          <w:color w:val="000000"/>
          <w:sz w:val="24"/>
        </w:rPr>
        <w:t>, reporting the odds ratio of discordant pairs.</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i w:val="0"/>
          <w:color w:val="000000"/>
          <w:sz w:val="24"/>
        </w:rPr>
        <w:t>H3.</w:t>
      </w:r>
      <w:r>
        <w:rPr>
          <w:rFonts w:ascii="Times New Roman" w:hAnsi="Times New Roman" w:cs="Times New Roman" w:eastAsia="Times New Roman"/>
          <w:b w:val="0"/>
          <w:i w:val="0"/>
          <w:color w:val="000000"/>
          <w:sz w:val="24"/>
        </w:rPr>
        <w:t xml:space="preserve"> A </w:t>
      </w:r>
      <w:r>
        <w:rPr>
          <w:rFonts w:ascii="Times New Roman" w:hAnsi="Times New Roman" w:cs="Times New Roman" w:eastAsia="Times New Roman"/>
          <w:b/>
          <w:i w:val="0"/>
          <w:color w:val="000000"/>
          <w:sz w:val="24"/>
        </w:rPr>
        <w:t>linear mixed-effects model</w:t>
      </w:r>
      <w:r>
        <w:rPr>
          <w:rFonts w:ascii="Times New Roman" w:hAnsi="Times New Roman" w:cs="Times New Roman" w:eastAsia="Times New Roman"/>
          <w:b w:val="0"/>
          <w:i w:val="0"/>
          <w:color w:val="000000"/>
          <w:sz w:val="24"/>
        </w:rPr>
        <w:t xml:space="preserve"> of utterance-level WER (log-transformed if skewed) will be fitted, with fixed effects for configuration, language mode, noise and their interactions, and random intercepts for speaker and prompt. Planned contrasts will compare code-mixed with each monolingual mode (Holm-corrected).</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i w:val="0"/>
          <w:color w:val="000000"/>
          <w:sz w:val="24"/>
        </w:rPr>
        <w:t>H4.</w:t>
      </w:r>
      <w:r>
        <w:rPr>
          <w:rFonts w:ascii="Times New Roman" w:hAnsi="Times New Roman" w:cs="Times New Roman" w:eastAsia="Times New Roman"/>
          <w:b w:val="0"/>
          <w:i w:val="0"/>
          <w:color w:val="000000"/>
          <w:sz w:val="24"/>
        </w:rPr>
        <w:t xml:space="preserve"> Median time on task per participant will be compared across modalities with a </w:t>
      </w:r>
      <w:r>
        <w:rPr>
          <w:rFonts w:ascii="Times New Roman" w:hAnsi="Times New Roman" w:cs="Times New Roman" w:eastAsia="Times New Roman"/>
          <w:b/>
          <w:i w:val="0"/>
          <w:color w:val="000000"/>
          <w:sz w:val="24"/>
        </w:rPr>
        <w:t>paired t-test</w:t>
      </w:r>
      <w:r>
        <w:rPr>
          <w:rFonts w:ascii="Times New Roman" w:hAnsi="Times New Roman" w:cs="Times New Roman" w:eastAsia="Times New Roman"/>
          <w:b w:val="0"/>
          <w:i w:val="0"/>
          <w:color w:val="000000"/>
          <w:sz w:val="24"/>
        </w:rPr>
        <w:t xml:space="preserve">, or with a </w:t>
      </w:r>
      <w:r>
        <w:rPr>
          <w:rFonts w:ascii="Times New Roman" w:hAnsi="Times New Roman" w:cs="Times New Roman" w:eastAsia="Times New Roman"/>
          <w:b/>
          <w:i w:val="0"/>
          <w:color w:val="000000"/>
          <w:sz w:val="24"/>
        </w:rPr>
        <w:t>Wilcoxon signed-rank test</w:t>
      </w:r>
      <w:r>
        <w:rPr>
          <w:rFonts w:ascii="Times New Roman" w:hAnsi="Times New Roman" w:cs="Times New Roman" w:eastAsia="Times New Roman"/>
          <w:b w:val="0"/>
          <w:i w:val="0"/>
          <w:color w:val="000000"/>
          <w:sz w:val="24"/>
        </w:rPr>
        <w:t xml:space="preserve"> if the differences are not normal (Shapiro–Wilk). Uncorrected errors will be modelled with a </w:t>
      </w:r>
      <w:r>
        <w:rPr>
          <w:rFonts w:ascii="Times New Roman" w:hAnsi="Times New Roman" w:cs="Times New Roman" w:eastAsia="Times New Roman"/>
          <w:b/>
          <w:i w:val="0"/>
          <w:color w:val="000000"/>
          <w:sz w:val="24"/>
        </w:rPr>
        <w:t>binomial GLMM</w:t>
      </w:r>
      <w:r>
        <w:rPr>
          <w:rFonts w:ascii="Times New Roman" w:hAnsi="Times New Roman" w:cs="Times New Roman" w:eastAsia="Times New Roman"/>
          <w:b w:val="0"/>
          <w:i w:val="0"/>
          <w:color w:val="000000"/>
          <w:sz w:val="24"/>
        </w:rPr>
        <w:t xml:space="preserve"> (modality fixed, participant random) and tested for non-inferiority.</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i w:val="0"/>
          <w:color w:val="000000"/>
          <w:sz w:val="24"/>
        </w:rPr>
        <w:t>H5.</w:t>
      </w:r>
      <w:r>
        <w:rPr>
          <w:rFonts w:ascii="Times New Roman" w:hAnsi="Times New Roman" w:cs="Times New Roman" w:eastAsia="Times New Roman"/>
          <w:b w:val="0"/>
          <w:i w:val="0"/>
          <w:color w:val="000000"/>
          <w:sz w:val="24"/>
        </w:rPr>
        <w:t xml:space="preserve"> SUS and scale scores will be compared with </w:t>
      </w:r>
      <w:r>
        <w:rPr>
          <w:rFonts w:ascii="Times New Roman" w:hAnsi="Times New Roman" w:cs="Times New Roman" w:eastAsia="Times New Roman"/>
          <w:b/>
          <w:i w:val="0"/>
          <w:color w:val="000000"/>
          <w:sz w:val="24"/>
        </w:rPr>
        <w:t>Wilcoxon signed-rank</w:t>
      </w:r>
      <w:r>
        <w:rPr>
          <w:rFonts w:ascii="Times New Roman" w:hAnsi="Times New Roman" w:cs="Times New Roman" w:eastAsia="Times New Roman"/>
          <w:b w:val="0"/>
          <w:i w:val="0"/>
          <w:color w:val="000000"/>
          <w:sz w:val="24"/>
        </w:rPr>
        <w:t xml:space="preserve"> tests. Scale reliability will be checked with </w:t>
      </w:r>
      <w:r>
        <w:rPr>
          <w:rFonts w:ascii="Times New Roman" w:hAnsi="Times New Roman" w:cs="Times New Roman" w:eastAsia="Times New Roman"/>
          <w:b/>
          <w:i w:val="0"/>
          <w:color w:val="000000"/>
          <w:sz w:val="24"/>
        </w:rPr>
        <w:t>Cronbach's α</w:t>
      </w:r>
      <w:r>
        <w:rPr>
          <w:rFonts w:ascii="Times New Roman" w:hAnsi="Times New Roman" w:cs="Times New Roman" w:eastAsia="Times New Roman"/>
          <w:b w:val="0"/>
          <w:i w:val="0"/>
          <w:color w:val="000000"/>
          <w:sz w:val="24"/>
        </w:rPr>
        <w:t xml:space="preserve"> (≥ 0.7).</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i w:val="0"/>
          <w:color w:val="000000"/>
          <w:sz w:val="24"/>
        </w:rPr>
        <w:t>Reliability of annotations:</w:t>
      </w:r>
      <w:r>
        <w:rPr>
          <w:rFonts w:ascii="Times New Roman" w:hAnsi="Times New Roman" w:cs="Times New Roman" w:eastAsia="Times New Roman"/>
          <w:b w:val="0"/>
          <w:i w:val="0"/>
          <w:color w:val="000000"/>
          <w:sz w:val="24"/>
        </w:rPr>
        <w:t xml:space="preserve"> Cohen's κ on slot labels.</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i w:val="0"/>
          <w:color w:val="000000"/>
          <w:sz w:val="24"/>
        </w:rPr>
        <w:t>Qualitative:</w:t>
      </w:r>
      <w:r>
        <w:rPr>
          <w:rFonts w:ascii="Times New Roman" w:hAnsi="Times New Roman" w:cs="Times New Roman" w:eastAsia="Times New Roman"/>
          <w:b w:val="0"/>
          <w:i w:val="0"/>
          <w:color w:val="000000"/>
          <w:sz w:val="24"/>
        </w:rPr>
        <w:t xml:space="preserve"> interviews will be coded with reflexive thematic analysis [18] (familiarisation, coding, theme development and review), with two researchers coding independently and resolving differences by discussion. Themes will be set alongside the quantitative results in a joint display to explain, for example, why some participants were slower with voice.</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val="0"/>
          <w:i w:val="0"/>
          <w:color w:val="000000"/>
          <w:sz w:val="24"/>
        </w:rPr>
        <w:t>Effect sizes (Cohen's d, rank-biserial r, odds ratios) will be reported for all tests; α = 0.05.</w:t>
      </w:r>
    </w:p>
    <w:p>
      <w:pPr>
        <w:keepNext w:val="0"/>
        <w:widowControl/>
        <w:spacing w:before="0" w:after="120" w:line="360" w:lineRule="auto"/>
        <w:jc w:val="both"/>
      </w:pPr>
      <w:r>
        <w:rPr>
          <w:rFonts w:ascii="Times New Roman" w:hAnsi="Times New Roman" w:cs="Times New Roman" w:eastAsia="Times New Roman"/>
          <w:b/>
          <w:i w:val="0"/>
          <w:color w:val="000000"/>
          <w:sz w:val="24"/>
        </w:rPr>
        <w:t>Comparisons.</w:t>
      </w:r>
      <w:r>
        <w:rPr>
          <w:rFonts w:ascii="Times New Roman" w:hAnsi="Times New Roman" w:cs="Times New Roman" w:eastAsia="Times New Roman"/>
          <w:b w:val="0"/>
          <w:i w:val="0"/>
          <w:color w:val="000000"/>
          <w:sz w:val="24"/>
        </w:rPr>
        <w:t xml:space="preserve"> On-device configurations will be compared with the cloud configuration, quantised with full-precision models, Indic-adapted with general models, and biased with unbiased decoding. Voice will be compared with touch in the field, and code-mixed with monolingual speech, low-end with mid-range phones, and quiet with shop noise.</w:t>
      </w:r>
    </w:p>
    <w:p>
      <w:pPr>
        <w:keepNext/>
        <w:widowControl/>
        <w:spacing w:before="240" w:after="120" w:line="240" w:lineRule="auto"/>
        <w:jc w:val="left"/>
        <w:outlineLvl w:val="1"/>
      </w:pPr>
      <w:r>
        <w:rPr>
          <w:rFonts w:ascii="Times New Roman" w:hAnsi="Times New Roman" w:cs="Times New Roman" w:eastAsia="Times New Roman"/>
          <w:b/>
          <w:i w:val="0"/>
          <w:color w:val="000000"/>
          <w:sz w:val="28"/>
        </w:rPr>
        <w:t>4.4 Expected Outcomes</w:t>
      </w:r>
    </w:p>
    <w:p>
      <w:pPr>
        <w:keepNext w:val="0"/>
        <w:widowControl/>
        <w:spacing w:before="0" w:after="120" w:line="360" w:lineRule="auto"/>
        <w:jc w:val="both"/>
      </w:pPr>
      <w:r>
        <w:rPr>
          <w:rFonts w:ascii="Times New Roman" w:hAnsi="Times New Roman" w:cs="Times New Roman" w:eastAsia="Times New Roman"/>
          <w:b w:val="0"/>
          <w:i w:val="0"/>
          <w:color w:val="000000"/>
          <w:sz w:val="24"/>
        </w:rPr>
        <w:t>The following are expectations from the literature, stated so that they can be proved wrong. They are not results.</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i w:val="0"/>
          <w:color w:val="000000"/>
          <w:sz w:val="24"/>
        </w:rPr>
        <w:t>Recognition.</w:t>
      </w:r>
      <w:r>
        <w:rPr>
          <w:rFonts w:ascii="Times New Roman" w:hAnsi="Times New Roman" w:cs="Times New Roman" w:eastAsia="Times New Roman"/>
          <w:b w:val="0"/>
          <w:i w:val="0"/>
          <w:color w:val="000000"/>
          <w:sz w:val="24"/>
        </w:rPr>
        <w:t xml:space="preserve"> WER is expected to be highest for code-mixed and noisy utterances [12], [13], and quantisation is expected to cost a small amount of accuracy in exchange for large memory savings [10]. The Indic-adapted configuration is expected to perform best on Hindi and Marathi speech [7].</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i w:val="0"/>
          <w:color w:val="000000"/>
          <w:sz w:val="24"/>
        </w:rPr>
        <w:t>Understanding.</w:t>
      </w:r>
      <w:r>
        <w:rPr>
          <w:rFonts w:ascii="Times New Roman" w:hAnsi="Times New Roman" w:cs="Times New Roman" w:eastAsia="Times New Roman"/>
          <w:b w:val="0"/>
          <w:i w:val="0"/>
          <w:color w:val="000000"/>
          <w:sz w:val="24"/>
        </w:rPr>
        <w:t xml:space="preserve"> Amount errors are expected to cluster on fractional number words ("saade", "paune", "dhai") and on English-versus-Hindi number switching. The normaliser should remove a large share of these. Name biasing is expected to give the largest single gain in entry accuracy, because customer names are rare words that general models mis-transcribe.</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i w:val="0"/>
          <w:color w:val="000000"/>
          <w:sz w:val="24"/>
        </w:rPr>
        <w:t>Cost.</w:t>
      </w:r>
      <w:r>
        <w:rPr>
          <w:rFonts w:ascii="Times New Roman" w:hAnsi="Times New Roman" w:cs="Times New Roman" w:eastAsia="Times New Roman"/>
          <w:b w:val="0"/>
          <w:i w:val="0"/>
          <w:color w:val="000000"/>
          <w:sz w:val="24"/>
        </w:rPr>
        <w:t xml:space="preserve"> The quantised small model is expected to run within the memory of a 2–3 GB phone with latency of a few seconds for short commands. If that fails, the study will report this as a finding and test a smaller model.</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i w:val="0"/>
          <w:color w:val="000000"/>
          <w:sz w:val="24"/>
        </w:rPr>
        <w:t>Field.</w:t>
      </w:r>
      <w:r>
        <w:rPr>
          <w:rFonts w:ascii="Times New Roman" w:hAnsi="Times New Roman" w:cs="Times New Roman" w:eastAsia="Times New Roman"/>
          <w:b w:val="0"/>
          <w:i w:val="0"/>
          <w:color w:val="000000"/>
          <w:sz w:val="24"/>
        </w:rPr>
        <w:t xml:space="preserve"> Voice is expected to be faster for most participants. The confirmation step is expected to keep uncorrected errors at or below the touch level. Participants who type slowly are expected to gain the most. Interviews are expected to raise concerns about speaking customers' debts aloud in front of others, which would be an important design constraint.</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i w:val="0"/>
          <w:color w:val="000000"/>
          <w:sz w:val="24"/>
        </w:rPr>
        <w:t>Proposed solution.</w:t>
      </w:r>
      <w:r>
        <w:rPr>
          <w:rFonts w:ascii="Times New Roman" w:hAnsi="Times New Roman" w:cs="Times New Roman" w:eastAsia="Times New Roman"/>
          <w:b w:val="0"/>
          <w:i w:val="0"/>
          <w:color w:val="000000"/>
          <w:sz w:val="24"/>
        </w:rPr>
        <w:t xml:space="preserve"> The deliverables are a working offline voice-khata module for SmartOps, the KhataSpeech corpus (released only with participants' separate consent), and a benchmark table that other developers can use to choose models for Indian-language command entry.</w:t>
      </w:r>
    </w:p>
    <w:p>
      <w:pPr>
        <w:keepNext/>
        <w:widowControl/>
        <w:spacing w:before="240" w:after="120" w:line="240" w:lineRule="auto"/>
        <w:jc w:val="left"/>
        <w:outlineLvl w:val="0"/>
      </w:pPr>
      <w:r>
        <w:rPr>
          <w:rFonts w:ascii="Times New Roman" w:hAnsi="Times New Roman" w:cs="Times New Roman" w:eastAsia="Times New Roman"/>
          <w:b/>
          <w:i w:val="0"/>
          <w:color w:val="000000"/>
          <w:sz w:val="32"/>
        </w:rPr>
        <w:t>5. Research Management and Output</w:t>
      </w:r>
    </w:p>
    <w:p>
      <w:pPr>
        <w:keepNext/>
        <w:widowControl/>
        <w:spacing w:before="240" w:after="120" w:line="240" w:lineRule="auto"/>
        <w:jc w:val="left"/>
        <w:outlineLvl w:val="1"/>
      </w:pPr>
      <w:r>
        <w:rPr>
          <w:rFonts w:ascii="Times New Roman" w:hAnsi="Times New Roman" w:cs="Times New Roman" w:eastAsia="Times New Roman"/>
          <w:b/>
          <w:i w:val="0"/>
          <w:color w:val="000000"/>
          <w:sz w:val="28"/>
        </w:rPr>
        <w:t>5.1 Limitations</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i w:val="0"/>
          <w:color w:val="000000"/>
          <w:sz w:val="24"/>
        </w:rPr>
        <w:t>Technical.</w:t>
      </w:r>
      <w:r>
        <w:rPr>
          <w:rFonts w:ascii="Times New Roman" w:hAnsi="Times New Roman" w:cs="Times New Roman" w:eastAsia="Times New Roman"/>
          <w:b w:val="0"/>
          <w:i w:val="0"/>
          <w:color w:val="000000"/>
          <w:sz w:val="24"/>
        </w:rPr>
        <w:t xml:space="preserve"> Only a few model families and two phone models are tested, and results may differ on other chipsets. The pipeline's rule-based slot extractor may not cover every phrasing, although the semi-spontaneous prompts partly test this.</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i w:val="0"/>
          <w:color w:val="000000"/>
          <w:sz w:val="24"/>
        </w:rPr>
        <w:t>Data.</w:t>
      </w:r>
      <w:r>
        <w:rPr>
          <w:rFonts w:ascii="Times New Roman" w:hAnsi="Times New Roman" w:cs="Times New Roman" w:eastAsia="Times New Roman"/>
          <w:b w:val="0"/>
          <w:i w:val="0"/>
          <w:color w:val="000000"/>
          <w:sz w:val="24"/>
        </w:rPr>
        <w:t xml:space="preserve"> A corpus of about 2,400 utterances is small by ASR standards and is suited to evaluation, not to training large models. Fictional names and scripted amounts may not match real khata speech in every respect.</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i w:val="0"/>
          <w:color w:val="000000"/>
          <w:sz w:val="24"/>
        </w:rPr>
        <w:t>Resource.</w:t>
      </w:r>
      <w:r>
        <w:rPr>
          <w:rFonts w:ascii="Times New Roman" w:hAnsi="Times New Roman" w:cs="Times New Roman" w:eastAsia="Times New Roman"/>
          <w:b w:val="0"/>
          <w:i w:val="0"/>
          <w:color w:val="000000"/>
          <w:sz w:val="24"/>
        </w:rPr>
        <w:t xml:space="preserve"> Recruiting 20 working shopkeepers for 45 minutes each is demanding, since their time has a cost. Sessions will be scheduled in quiet hours, and some recruitment may rely on personal networks.</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i w:val="0"/>
          <w:color w:val="000000"/>
          <w:sz w:val="24"/>
        </w:rPr>
        <w:t>Time.</w:t>
      </w:r>
      <w:r>
        <w:rPr>
          <w:rFonts w:ascii="Times New Roman" w:hAnsi="Times New Roman" w:cs="Times New Roman" w:eastAsia="Times New Roman"/>
          <w:b w:val="0"/>
          <w:i w:val="0"/>
          <w:color w:val="000000"/>
          <w:sz w:val="24"/>
        </w:rPr>
        <w:t xml:space="preserve"> The 16-week schedule allows one field session per participant. Learning effects and long-term adoption are not measured.</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i w:val="0"/>
          <w:color w:val="000000"/>
          <w:sz w:val="24"/>
        </w:rPr>
        <w:t>Financial.</w:t>
      </w:r>
      <w:r>
        <w:rPr>
          <w:rFonts w:ascii="Times New Roman" w:hAnsi="Times New Roman" w:cs="Times New Roman" w:eastAsia="Times New Roman"/>
          <w:b w:val="0"/>
          <w:i w:val="0"/>
          <w:color w:val="000000"/>
          <w:sz w:val="24"/>
        </w:rPr>
        <w:t xml:space="preserve"> The budget allows small incentives and two devices, not a large deployment or a professional annotation team.</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i w:val="0"/>
          <w:color w:val="000000"/>
          <w:sz w:val="24"/>
        </w:rPr>
        <w:t>Methodological.</w:t>
      </w:r>
      <w:r>
        <w:rPr>
          <w:rFonts w:ascii="Times New Roman" w:hAnsi="Times New Roman" w:cs="Times New Roman" w:eastAsia="Times New Roman"/>
          <w:b w:val="0"/>
          <w:i w:val="0"/>
          <w:color w:val="000000"/>
          <w:sz w:val="24"/>
        </w:rPr>
        <w:t xml:space="preserve"> The field study uses scripted tasks on a study phone. This gives control, but it is less realistic than observing real entries in the shop's own books. Counterbalancing reduces order effects but cannot remove them. Language coverage is limited to Hindi, Marathi and English.</w:t>
      </w:r>
    </w:p>
    <w:p>
      <w:pPr>
        <w:keepNext/>
        <w:widowControl/>
        <w:spacing w:before="240" w:after="120" w:line="240" w:lineRule="auto"/>
        <w:jc w:val="left"/>
        <w:outlineLvl w:val="1"/>
      </w:pPr>
      <w:r>
        <w:rPr>
          <w:rFonts w:ascii="Times New Roman" w:hAnsi="Times New Roman" w:cs="Times New Roman" w:eastAsia="Times New Roman"/>
          <w:b/>
          <w:i w:val="0"/>
          <w:color w:val="000000"/>
          <w:sz w:val="28"/>
        </w:rPr>
        <w:t>5.2 Research Work Plan and Gantt Chart</w:t>
      </w:r>
    </w:p>
    <w:p>
      <w:pPr>
        <w:keepNext w:val="0"/>
        <w:widowControl/>
        <w:spacing w:before="0" w:after="120" w:line="360" w:lineRule="auto"/>
        <w:jc w:val="both"/>
      </w:pPr>
      <w:r>
        <w:rPr>
          <w:rFonts w:ascii="Times New Roman" w:hAnsi="Times New Roman" w:cs="Times New Roman" w:eastAsia="Times New Roman"/>
          <w:b w:val="0"/>
          <w:i w:val="0"/>
          <w:color w:val="000000"/>
          <w:sz w:val="24"/>
        </w:rPr>
        <w:t>The work is planned over 16 weeks from the date the proposal is approved.</w:t>
      </w:r>
    </w:p>
    <w:p>
      <w:pPr>
        <w:keepNext/>
        <w:widowControl/>
        <w:spacing w:before="120" w:after="80" w:line="240" w:lineRule="auto"/>
        <w:jc w:val="center"/>
      </w:pPr>
      <w:r>
        <w:rPr>
          <w:rFonts w:ascii="Times New Roman" w:hAnsi="Times New Roman" w:cs="Times New Roman" w:eastAsia="Times New Roman"/>
          <w:b/>
          <w:color w:val="000000"/>
          <w:sz w:val="22"/>
        </w:rPr>
        <w:t xml:space="preserve">Table 5. </w:t>
      </w:r>
      <w:r>
        <w:rPr>
          <w:rFonts w:ascii="Times New Roman" w:hAnsi="Times New Roman" w:cs="Times New Roman" w:eastAsia="Times New Roman"/>
          <w:b w:val="0"/>
          <w:i w:val="0"/>
          <w:color w:val="000000"/>
          <w:sz w:val="22"/>
        </w:rPr>
        <w:t>Work plan, milestones and deliverables</w:t>
      </w:r>
    </w:p>
    <w:tbl>
      <w:tblPr>
        <w:tblStyle w:val="TableGrid"/>
        <w:tblW w:type="auto" w:w="0"/>
        <w:jc w:val="center"/>
        <w:tblLook w:firstColumn="1" w:firstRow="1" w:lastColumn="0" w:lastRow="0" w:noHBand="0" w:noVBand="1" w:val="04A0"/>
      </w:tblPr>
      <w:tblGrid>
        <w:gridCol w:w="2256"/>
        <w:gridCol w:w="2256"/>
        <w:gridCol w:w="2256"/>
        <w:gridCol w:w="2256"/>
      </w:tblGrid>
      <w:tr>
        <w:trPr>
          <w:cantSplit w:val="true"/>
          <w:tblHeader w:val="true"/>
        </w:trPr>
        <w:tc>
          <w:tcPr>
            <w:tcW w:type="dxa" w:w="2256"/>
            <w:shd w:val="clear" w:color="auto" w:fill="E7E6E1"/>
          </w:tcPr>
          <w:p>
            <w:pPr>
              <w:keepNext/>
              <w:widowControl/>
              <w:spacing w:before="20" w:after="20" w:line="240" w:lineRule="auto"/>
              <w:jc w:val="left"/>
            </w:pPr>
            <w:r/>
            <w:r>
              <w:rPr>
                <w:rFonts w:ascii="Times New Roman" w:hAnsi="Times New Roman" w:cs="Times New Roman" w:eastAsia="Times New Roman"/>
                <w:b/>
                <w:i w:val="0"/>
                <w:color w:val="000000"/>
                <w:sz w:val="20"/>
              </w:rPr>
              <w:t>#</w:t>
            </w:r>
          </w:p>
        </w:tc>
        <w:tc>
          <w:tcPr>
            <w:tcW w:type="dxa" w:w="2256"/>
            <w:shd w:val="clear" w:color="auto" w:fill="E7E6E1"/>
          </w:tcPr>
          <w:p>
            <w:pPr>
              <w:keepNext/>
              <w:widowControl/>
              <w:spacing w:before="20" w:after="20" w:line="240" w:lineRule="auto"/>
              <w:jc w:val="left"/>
            </w:pPr>
            <w:r/>
            <w:r>
              <w:rPr>
                <w:rFonts w:ascii="Times New Roman" w:hAnsi="Times New Roman" w:cs="Times New Roman" w:eastAsia="Times New Roman"/>
                <w:b/>
                <w:i w:val="0"/>
                <w:color w:val="000000"/>
                <w:sz w:val="20"/>
              </w:rPr>
              <w:t>Activity</w:t>
            </w:r>
          </w:p>
        </w:tc>
        <w:tc>
          <w:tcPr>
            <w:tcW w:type="dxa" w:w="2256"/>
            <w:shd w:val="clear" w:color="auto" w:fill="E7E6E1"/>
          </w:tcPr>
          <w:p>
            <w:pPr>
              <w:keepNext/>
              <w:widowControl/>
              <w:spacing w:before="20" w:after="20" w:line="240" w:lineRule="auto"/>
              <w:jc w:val="left"/>
            </w:pPr>
            <w:r/>
            <w:r>
              <w:rPr>
                <w:rFonts w:ascii="Times New Roman" w:hAnsi="Times New Roman" w:cs="Times New Roman" w:eastAsia="Times New Roman"/>
                <w:b/>
                <w:i w:val="0"/>
                <w:color w:val="000000"/>
                <w:sz w:val="20"/>
              </w:rPr>
              <w:t>Weeks</w:t>
            </w:r>
          </w:p>
        </w:tc>
        <w:tc>
          <w:tcPr>
            <w:tcW w:type="dxa" w:w="2256"/>
            <w:shd w:val="clear" w:color="auto" w:fill="E7E6E1"/>
          </w:tcPr>
          <w:p>
            <w:pPr>
              <w:keepNext/>
              <w:widowControl/>
              <w:spacing w:before="20" w:after="20" w:line="240" w:lineRule="auto"/>
              <w:jc w:val="left"/>
            </w:pPr>
            <w:r/>
            <w:r>
              <w:rPr>
                <w:rFonts w:ascii="Times New Roman" w:hAnsi="Times New Roman" w:cs="Times New Roman" w:eastAsia="Times New Roman"/>
                <w:b/>
                <w:i w:val="0"/>
                <w:color w:val="000000"/>
                <w:sz w:val="20"/>
              </w:rPr>
              <w:t>Deliverable</w:t>
            </w:r>
          </w:p>
        </w:tc>
      </w:tr>
      <w:tr>
        <w:trPr>
          <w:cantSplit w:val="true"/>
        </w:trPr>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1</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Detailed literature review</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1–3</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Review chapter</w:t>
            </w:r>
          </w:p>
        </w:tc>
      </w:tr>
      <w:tr>
        <w:trPr>
          <w:cantSplit w:val="true"/>
        </w:trPr>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2</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Ethics application; translation and back-translation of instruments</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2–4</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Approval letter; translated forms and scales</w:t>
            </w:r>
          </w:p>
        </w:tc>
      </w:tr>
      <w:tr>
        <w:trPr>
          <w:cantSplit w:val="true"/>
        </w:trPr>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3</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Prompt design and pilot recording (5 speakers)</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3–5</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Final prompt set</w:t>
            </w:r>
          </w:p>
        </w:tc>
      </w:tr>
      <w:tr>
        <w:trPr>
          <w:cantSplit w:val="true"/>
        </w:trPr>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4</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Corpus recording (40 speakers)</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5–8</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Raw audio</w:t>
            </w:r>
          </w:p>
        </w:tc>
      </w:tr>
      <w:tr>
        <w:trPr>
          <w:cantSplit w:val="true"/>
        </w:trPr>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5</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Annotation and agreement check</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6–9</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Annotated KhataSpeech corpus; κ report</w:t>
            </w:r>
          </w:p>
        </w:tc>
      </w:tr>
      <w:tr>
        <w:trPr>
          <w:cantSplit w:val="true"/>
        </w:trPr>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6</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Pipeline development (normaliser, slots, biasing, app integration)</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5–10</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Voice-khata module</w:t>
            </w:r>
          </w:p>
        </w:tc>
      </w:tr>
      <w:tr>
        <w:trPr>
          <w:cantSplit w:val="true"/>
        </w:trPr>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7</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On-device benchmarking</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9–11</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Benchmark dataset</w:t>
            </w:r>
          </w:p>
        </w:tc>
      </w:tr>
      <w:tr>
        <w:trPr>
          <w:cantSplit w:val="true"/>
        </w:trPr>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8</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Field experiment and interviews (20 shopkeepers)</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11–13</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Field logs, questionnaires, transcripts</w:t>
            </w:r>
          </w:p>
        </w:tc>
      </w:tr>
      <w:tr>
        <w:trPr>
          <w:cantSplit w:val="true"/>
        </w:trPr>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9</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Quantitative and thematic analysis</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12–14</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Results and joint display</w:t>
            </w:r>
          </w:p>
        </w:tc>
      </w:tr>
      <w:tr>
        <w:trPr>
          <w:cantSplit w:val="true"/>
        </w:trPr>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10</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Report writing and review</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13–16</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Final research report</w:t>
            </w:r>
          </w:p>
        </w:tc>
      </w:tr>
    </w:tbl>
    <w:p>
      <w:pPr>
        <w:keepNext w:val="0"/>
        <w:widowControl/>
        <w:spacing w:before="0" w:after="80" w:line="240" w:lineRule="auto"/>
        <w:jc w:val="both"/>
      </w:pPr>
    </w:p>
    <w:p>
      <w:pPr>
        <w:keepNext w:val="0"/>
        <w:widowControl/>
        <w:spacing w:before="0" w:after="120" w:line="360" w:lineRule="auto"/>
        <w:jc w:val="both"/>
      </w:pPr>
      <w:r>
        <w:rPr>
          <w:rFonts w:ascii="Times New Roman" w:hAnsi="Times New Roman" w:cs="Times New Roman" w:eastAsia="Times New Roman"/>
          <w:b/>
          <w:i w:val="0"/>
          <w:color w:val="000000"/>
          <w:sz w:val="24"/>
        </w:rPr>
        <w:t>Milestones:</w:t>
      </w:r>
      <w:r>
        <w:rPr>
          <w:rFonts w:ascii="Times New Roman" w:hAnsi="Times New Roman" w:cs="Times New Roman" w:eastAsia="Times New Roman"/>
          <w:b w:val="0"/>
          <w:i w:val="0"/>
          <w:color w:val="000000"/>
          <w:sz w:val="24"/>
        </w:rPr>
        <w:t xml:space="preserve"> M1 (week 3): literature review complete; M2 (week 4): ethics approval; M3 (week 8): corpus recorded; M4 (week 11): benchmark complete; M5 (week 13): field study complete; M6 (week 16): final report submitted.</w:t>
      </w:r>
    </w:p>
    <w:p>
      <w:pPr>
        <w:keepNext/>
        <w:widowControl/>
        <w:spacing w:before="120" w:after="40" w:line="240" w:lineRule="auto"/>
        <w:jc w:val="center"/>
      </w:pPr>
      <w:r>
        <w:drawing>
          <wp:inline xmlns:a="http://schemas.openxmlformats.org/drawingml/2006/main" xmlns:pic="http://schemas.openxmlformats.org/drawingml/2006/picture">
            <wp:extent cx="5535168" cy="3959352"/>
            <wp:docPr id="3" name="Picture 3"/>
            <wp:cNvGraphicFramePr>
              <a:graphicFrameLocks noChangeAspect="1"/>
            </wp:cNvGraphicFramePr>
            <a:graphic>
              <a:graphicData uri="http://schemas.openxmlformats.org/drawingml/2006/picture">
                <pic:pic>
                  <pic:nvPicPr>
                    <pic:cNvPr id="0" name="p2_gantt.png"/>
                    <pic:cNvPicPr/>
                  </pic:nvPicPr>
                  <pic:blipFill>
                    <a:blip r:embed="rId12"/>
                    <a:stretch>
                      <a:fillRect/>
                    </a:stretch>
                  </pic:blipFill>
                  <pic:spPr>
                    <a:xfrm>
                      <a:off x="0" y="0"/>
                      <a:ext cx="5535168" cy="3959352"/>
                    </a:xfrm>
                    <a:prstGeom prst="rect"/>
                  </pic:spPr>
                </pic:pic>
              </a:graphicData>
            </a:graphic>
          </wp:inline>
        </w:drawing>
      </w:r>
    </w:p>
    <w:p>
      <w:pPr>
        <w:keepNext w:val="0"/>
        <w:widowControl/>
        <w:spacing w:before="40" w:after="200" w:line="240" w:lineRule="auto"/>
        <w:jc w:val="center"/>
      </w:pPr>
      <w:r>
        <w:rPr>
          <w:rFonts w:ascii="Times New Roman" w:hAnsi="Times New Roman" w:cs="Times New Roman" w:eastAsia="Times New Roman"/>
          <w:b/>
          <w:color w:val="000000"/>
          <w:sz w:val="22"/>
        </w:rPr>
        <w:t xml:space="preserve">Fig. 3. </w:t>
      </w:r>
      <w:r>
        <w:rPr>
          <w:rFonts w:ascii="Times New Roman" w:hAnsi="Times New Roman" w:cs="Times New Roman" w:eastAsia="Times New Roman"/>
          <w:b w:val="0"/>
          <w:i w:val="0"/>
          <w:color w:val="000000"/>
          <w:sz w:val="22"/>
        </w:rPr>
        <w:t>Gantt chart of the 16-week work plan with milestones M1–M6</w:t>
      </w:r>
    </w:p>
    <w:p>
      <w:pPr>
        <w:keepNext/>
        <w:widowControl/>
        <w:spacing w:before="240" w:after="120" w:line="240" w:lineRule="auto"/>
        <w:jc w:val="left"/>
        <w:outlineLvl w:val="1"/>
      </w:pPr>
      <w:r>
        <w:rPr>
          <w:rFonts w:ascii="Times New Roman" w:hAnsi="Times New Roman" w:cs="Times New Roman" w:eastAsia="Times New Roman"/>
          <w:b/>
          <w:i w:val="0"/>
          <w:color w:val="000000"/>
          <w:sz w:val="28"/>
        </w:rPr>
        <w:t>5.3 Cost Estimation / Budget</w:t>
      </w:r>
    </w:p>
    <w:p>
      <w:pPr>
        <w:keepNext w:val="0"/>
        <w:widowControl/>
        <w:spacing w:before="0" w:after="120" w:line="360" w:lineRule="auto"/>
        <w:jc w:val="both"/>
      </w:pPr>
      <w:r>
        <w:rPr>
          <w:rFonts w:ascii="Times New Roman" w:hAnsi="Times New Roman" w:cs="Times New Roman" w:eastAsia="Times New Roman"/>
          <w:b w:val="0"/>
          <w:i w:val="0"/>
          <w:color w:val="000000"/>
          <w:sz w:val="24"/>
        </w:rPr>
        <w:t>Figures are estimates in Indian rupees.</w:t>
      </w:r>
    </w:p>
    <w:p>
      <w:pPr>
        <w:keepNext/>
        <w:widowControl/>
        <w:spacing w:before="120" w:after="80" w:line="240" w:lineRule="auto"/>
        <w:jc w:val="center"/>
      </w:pPr>
      <w:r>
        <w:rPr>
          <w:rFonts w:ascii="Times New Roman" w:hAnsi="Times New Roman" w:cs="Times New Roman" w:eastAsia="Times New Roman"/>
          <w:b/>
          <w:color w:val="000000"/>
          <w:sz w:val="22"/>
        </w:rPr>
        <w:t xml:space="preserve">Table 6. </w:t>
      </w:r>
      <w:r>
        <w:rPr>
          <w:rFonts w:ascii="Times New Roman" w:hAnsi="Times New Roman" w:cs="Times New Roman" w:eastAsia="Times New Roman"/>
          <w:b w:val="0"/>
          <w:i w:val="0"/>
          <w:color w:val="000000"/>
          <w:sz w:val="22"/>
        </w:rPr>
        <w:t>Estimated budget</w:t>
      </w:r>
    </w:p>
    <w:tbl>
      <w:tblPr>
        <w:tblStyle w:val="TableGrid"/>
        <w:tblW w:type="auto" w:w="0"/>
        <w:jc w:val="center"/>
        <w:tblLook w:firstColumn="1" w:firstRow="1" w:lastColumn="0" w:lastRow="0" w:noHBand="0" w:noVBand="1" w:val="04A0"/>
      </w:tblPr>
      <w:tblGrid>
        <w:gridCol w:w="2256"/>
        <w:gridCol w:w="2256"/>
        <w:gridCol w:w="2256"/>
        <w:gridCol w:w="2256"/>
      </w:tblGrid>
      <w:tr>
        <w:trPr>
          <w:cantSplit w:val="true"/>
          <w:tblHeader w:val="true"/>
        </w:trPr>
        <w:tc>
          <w:tcPr>
            <w:tcW w:type="dxa" w:w="2256"/>
            <w:shd w:val="clear" w:color="auto" w:fill="E7E6E1"/>
          </w:tcPr>
          <w:p>
            <w:pPr>
              <w:keepNext/>
              <w:widowControl/>
              <w:spacing w:before="20" w:after="20" w:line="240" w:lineRule="auto"/>
              <w:jc w:val="left"/>
            </w:pPr>
            <w:r/>
            <w:r>
              <w:rPr>
                <w:rFonts w:ascii="Times New Roman" w:hAnsi="Times New Roman" w:cs="Times New Roman" w:eastAsia="Times New Roman"/>
                <w:b/>
                <w:i w:val="0"/>
                <w:color w:val="000000"/>
                <w:sz w:val="20"/>
              </w:rPr>
              <w:t>Head</w:t>
            </w:r>
          </w:p>
        </w:tc>
        <w:tc>
          <w:tcPr>
            <w:tcW w:type="dxa" w:w="2256"/>
            <w:shd w:val="clear" w:color="auto" w:fill="E7E6E1"/>
          </w:tcPr>
          <w:p>
            <w:pPr>
              <w:keepNext/>
              <w:widowControl/>
              <w:spacing w:before="20" w:after="20" w:line="240" w:lineRule="auto"/>
              <w:jc w:val="left"/>
            </w:pPr>
            <w:r/>
            <w:r>
              <w:rPr>
                <w:rFonts w:ascii="Times New Roman" w:hAnsi="Times New Roman" w:cs="Times New Roman" w:eastAsia="Times New Roman"/>
                <w:b/>
                <w:i w:val="0"/>
                <w:color w:val="000000"/>
                <w:sz w:val="20"/>
              </w:rPr>
              <w:t>Item</w:t>
            </w:r>
          </w:p>
        </w:tc>
        <w:tc>
          <w:tcPr>
            <w:tcW w:type="dxa" w:w="2256"/>
            <w:shd w:val="clear" w:color="auto" w:fill="E7E6E1"/>
          </w:tcPr>
          <w:p>
            <w:pPr>
              <w:keepNext/>
              <w:widowControl/>
              <w:spacing w:before="20" w:after="20" w:line="240" w:lineRule="auto"/>
              <w:jc w:val="left"/>
            </w:pPr>
            <w:r/>
            <w:r>
              <w:rPr>
                <w:rFonts w:ascii="Times New Roman" w:hAnsi="Times New Roman" w:cs="Times New Roman" w:eastAsia="Times New Roman"/>
                <w:b/>
                <w:i w:val="0"/>
                <w:color w:val="000000"/>
                <w:sz w:val="20"/>
              </w:rPr>
              <w:t>Qty × rate</w:t>
            </w:r>
          </w:p>
        </w:tc>
        <w:tc>
          <w:tcPr>
            <w:tcW w:type="dxa" w:w="2256"/>
            <w:shd w:val="clear" w:color="auto" w:fill="E7E6E1"/>
          </w:tcPr>
          <w:p>
            <w:pPr>
              <w:keepNext/>
              <w:widowControl/>
              <w:spacing w:before="20" w:after="20" w:line="240" w:lineRule="auto"/>
              <w:jc w:val="left"/>
            </w:pPr>
            <w:r/>
            <w:r>
              <w:rPr>
                <w:rFonts w:ascii="Times New Roman" w:hAnsi="Times New Roman" w:cs="Times New Roman" w:eastAsia="Times New Roman"/>
                <w:b/>
                <w:i w:val="0"/>
                <w:color w:val="000000"/>
                <w:sz w:val="20"/>
              </w:rPr>
              <w:t>Amount (₹)</w:t>
            </w:r>
          </w:p>
        </w:tc>
      </w:tr>
      <w:tr>
        <w:trPr>
          <w:cantSplit w:val="true"/>
        </w:trPr>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Equipment</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Low-end Android phone (2–3 GB RAM) for benchmarking and field study</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1 × 7,000</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7,000</w:t>
            </w:r>
          </w:p>
        </w:tc>
      </w:tr>
      <w:tr>
        <w:trPr>
          <w:cantSplit w:val="true"/>
        </w:trPr>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Equipment</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Mid-range Android phone</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Borrowed from a researcher</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0</w:t>
            </w:r>
          </w:p>
        </w:tc>
      </w:tr>
      <w:tr>
        <w:trPr>
          <w:cantSplit w:val="true"/>
        </w:trPr>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Software</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Whisper, IndicWhisper, whisper.cpp, Label Studio, Taguette, Python</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Open source</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0</w:t>
            </w:r>
          </w:p>
        </w:tc>
      </w:tr>
      <w:tr>
        <w:trPr>
          <w:cantSplit w:val="true"/>
        </w:trPr>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Cloud</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Cloud ASR API usage for the C1 baseline (≈4 h audio)</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Lump sum</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1,000</w:t>
            </w:r>
          </w:p>
        </w:tc>
      </w:tr>
      <w:tr>
        <w:trPr>
          <w:cantSplit w:val="true"/>
        </w:trPr>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Cloud</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GPU notebook for optional fine-tuning of C4</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2 months × 1,000</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2,000</w:t>
            </w:r>
          </w:p>
        </w:tc>
      </w:tr>
      <w:tr>
        <w:trPr>
          <w:cantSplit w:val="true"/>
        </w:trPr>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Data collection</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Speaker incentives for corpus recording</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40 × 200</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8,000</w:t>
            </w:r>
          </w:p>
        </w:tc>
      </w:tr>
      <w:tr>
        <w:trPr>
          <w:cantSplit w:val="true"/>
        </w:trPr>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Data collection</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Shopkeeper incentives for field study (~45 min each)</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20 × 300</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6,000</w:t>
            </w:r>
          </w:p>
        </w:tc>
      </w:tr>
      <w:tr>
        <w:trPr>
          <w:cantSplit w:val="true"/>
        </w:trPr>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Data collection</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Second annotator for agreement subset (10%)</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Lump sum</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3,000</w:t>
            </w:r>
          </w:p>
        </w:tc>
      </w:tr>
      <w:tr>
        <w:trPr>
          <w:cantSplit w:val="true"/>
        </w:trPr>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Materials</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Translation checks; printing of consent forms, task cards and questionnaires</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Lump sum</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3,000</w:t>
            </w:r>
          </w:p>
        </w:tc>
      </w:tr>
      <w:tr>
        <w:trPr>
          <w:cantSplit w:val="true"/>
        </w:trPr>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Travel</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Local travel to shops for recording and field sessions</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≈25 visits × 160</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4,000</w:t>
            </w:r>
          </w:p>
        </w:tc>
      </w:tr>
      <w:tr>
        <w:trPr>
          <w:cantSplit w:val="true"/>
        </w:trPr>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Testing</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Benchmark runs on own devices and laptops</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Existing hardware</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0</w:t>
            </w:r>
          </w:p>
        </w:tc>
      </w:tr>
      <w:tr>
        <w:trPr>
          <w:cantSplit w:val="true"/>
        </w:trPr>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Publication</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Student registration at a national IEEE conference (optional)</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1 × 7,500</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7,500</w:t>
            </w:r>
          </w:p>
        </w:tc>
      </w:tr>
      <w:tr>
        <w:trPr>
          <w:cantSplit w:val="true"/>
        </w:trPr>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Miscellaneous</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Contingency (≈10% of the above)</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w:t>
            </w:r>
          </w:p>
        </w:tc>
        <w:tc>
          <w:tcPr>
            <w:tcW w:type="dxa" w:w="2256"/>
          </w:tcPr>
          <w:p>
            <w:pPr>
              <w:keepNext w:val="0"/>
              <w:widowControl/>
              <w:spacing w:before="20" w:after="20" w:line="240" w:lineRule="auto"/>
              <w:jc w:val="left"/>
            </w:pPr>
            <w:r/>
            <w:r>
              <w:rPr>
                <w:rFonts w:ascii="Times New Roman" w:hAnsi="Times New Roman" w:cs="Times New Roman" w:eastAsia="Times New Roman"/>
                <w:b w:val="0"/>
                <w:i w:val="0"/>
                <w:color w:val="000000"/>
                <w:sz w:val="20"/>
              </w:rPr>
              <w:t>4,100</w:t>
            </w:r>
          </w:p>
        </w:tc>
      </w:tr>
      <w:tr>
        <w:trPr>
          <w:cantSplit w:val="true"/>
        </w:trPr>
        <w:tc>
          <w:tcPr>
            <w:tcW w:type="dxa" w:w="2256"/>
            <w:shd w:val="clear" w:color="auto" w:fill="F3F2EE"/>
          </w:tcPr>
          <w:p>
            <w:pPr>
              <w:keepNext w:val="0"/>
              <w:widowControl/>
              <w:spacing w:before="20" w:after="20" w:line="240" w:lineRule="auto"/>
              <w:jc w:val="left"/>
            </w:pPr>
            <w:r/>
            <w:r>
              <w:rPr>
                <w:rFonts w:ascii="Times New Roman" w:hAnsi="Times New Roman" w:cs="Times New Roman" w:eastAsia="Times New Roman"/>
                <w:b/>
                <w:i w:val="0"/>
                <w:color w:val="000000"/>
                <w:sz w:val="20"/>
              </w:rPr>
              <w:t>Total</w:t>
            </w:r>
          </w:p>
        </w:tc>
        <w:tc>
          <w:tcPr>
            <w:tcW w:type="dxa" w:w="2256"/>
            <w:shd w:val="clear" w:color="auto" w:fill="F3F2EE"/>
          </w:tcPr>
          <w:p>
            <w:pPr>
              <w:keepNext w:val="0"/>
              <w:widowControl/>
              <w:spacing w:before="20" w:after="20" w:line="240" w:lineRule="auto"/>
              <w:jc w:val="left"/>
            </w:pPr>
            <w:r/>
          </w:p>
        </w:tc>
        <w:tc>
          <w:tcPr>
            <w:tcW w:type="dxa" w:w="2256"/>
            <w:shd w:val="clear" w:color="auto" w:fill="F3F2EE"/>
          </w:tcPr>
          <w:p>
            <w:pPr>
              <w:keepNext w:val="0"/>
              <w:widowControl/>
              <w:spacing w:before="20" w:after="20" w:line="240" w:lineRule="auto"/>
              <w:jc w:val="left"/>
            </w:pPr>
            <w:r/>
          </w:p>
        </w:tc>
        <w:tc>
          <w:tcPr>
            <w:tcW w:type="dxa" w:w="2256"/>
            <w:shd w:val="clear" w:color="auto" w:fill="F3F2EE"/>
          </w:tcPr>
          <w:p>
            <w:pPr>
              <w:keepNext w:val="0"/>
              <w:widowControl/>
              <w:spacing w:before="20" w:after="20" w:line="240" w:lineRule="auto"/>
              <w:jc w:val="left"/>
            </w:pPr>
            <w:r/>
            <w:r>
              <w:rPr>
                <w:rFonts w:ascii="Times New Roman" w:hAnsi="Times New Roman" w:cs="Times New Roman" w:eastAsia="Times New Roman"/>
                <w:b/>
                <w:i w:val="0"/>
                <w:color w:val="000000"/>
                <w:sz w:val="20"/>
              </w:rPr>
              <w:t>45,600</w:t>
            </w:r>
          </w:p>
        </w:tc>
      </w:tr>
    </w:tbl>
    <w:p>
      <w:pPr>
        <w:keepNext w:val="0"/>
        <w:widowControl/>
        <w:spacing w:before="0" w:after="80" w:line="240" w:lineRule="auto"/>
        <w:jc w:val="both"/>
      </w:pPr>
    </w:p>
    <w:p>
      <w:pPr>
        <w:keepNext w:val="0"/>
        <w:widowControl/>
        <w:spacing w:before="0" w:after="120" w:line="360" w:lineRule="auto"/>
        <w:jc w:val="both"/>
      </w:pPr>
      <w:r>
        <w:rPr>
          <w:rFonts w:ascii="Times New Roman" w:hAnsi="Times New Roman" w:cs="Times New Roman" w:eastAsia="Times New Roman"/>
          <w:b w:val="0"/>
          <w:i w:val="0"/>
          <w:color w:val="000000"/>
          <w:sz w:val="24"/>
        </w:rPr>
        <w:t>Without the optional conference registration, the total is ₹38,100.</w:t>
      </w:r>
    </w:p>
    <w:p>
      <w:pPr>
        <w:keepNext/>
        <w:widowControl/>
        <w:spacing w:before="240" w:after="120" w:line="240" w:lineRule="auto"/>
        <w:jc w:val="left"/>
        <w:outlineLvl w:val="1"/>
      </w:pPr>
      <w:r>
        <w:rPr>
          <w:rFonts w:ascii="Times New Roman" w:hAnsi="Times New Roman" w:cs="Times New Roman" w:eastAsia="Times New Roman"/>
          <w:b/>
          <w:i w:val="0"/>
          <w:color w:val="000000"/>
          <w:sz w:val="28"/>
        </w:rPr>
        <w:t>5.4 Expected Contribution, Ethical Considerations and References</w:t>
      </w:r>
    </w:p>
    <w:p>
      <w:pPr>
        <w:keepNext w:val="0"/>
        <w:widowControl/>
        <w:spacing w:before="0" w:after="120" w:line="360" w:lineRule="auto"/>
        <w:jc w:val="both"/>
      </w:pPr>
      <w:r>
        <w:rPr>
          <w:rFonts w:ascii="Times New Roman" w:hAnsi="Times New Roman" w:cs="Times New Roman" w:eastAsia="Times New Roman"/>
          <w:b/>
          <w:i w:val="0"/>
          <w:color w:val="000000"/>
          <w:sz w:val="24"/>
        </w:rPr>
        <w:t>Expected contribution.</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val="0"/>
          <w:i/>
          <w:color w:val="000000"/>
          <w:sz w:val="24"/>
        </w:rPr>
        <w:t>Knowledge.</w:t>
      </w:r>
      <w:r>
        <w:rPr>
          <w:rFonts w:ascii="Times New Roman" w:hAnsi="Times New Roman" w:cs="Times New Roman" w:eastAsia="Times New Roman"/>
          <w:b w:val="0"/>
          <w:i w:val="0"/>
          <w:color w:val="000000"/>
          <w:sz w:val="24"/>
        </w:rPr>
        <w:t xml:space="preserve"> The study will provide evidence on how well on-device recognisers handle code-mixed Indian financial commands, which error types matter, and whether voice entry helps shopkeepers once recognition errors are included.</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val="0"/>
          <w:i/>
          <w:color w:val="000000"/>
          <w:sz w:val="24"/>
        </w:rPr>
        <w:t>Technical.</w:t>
      </w:r>
      <w:r>
        <w:rPr>
          <w:rFonts w:ascii="Times New Roman" w:hAnsi="Times New Roman" w:cs="Times New Roman" w:eastAsia="Times New Roman"/>
          <w:b w:val="0"/>
          <w:i w:val="0"/>
          <w:color w:val="000000"/>
          <w:sz w:val="24"/>
        </w:rPr>
        <w:t xml:space="preserve"> It will deliver an offline speech-to-ledger pipeline with Indian number normalisation and database-driven name biasing, and a benchmark of accuracy against cost on low-end phones.</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val="0"/>
          <w:i/>
          <w:color w:val="000000"/>
          <w:sz w:val="24"/>
        </w:rPr>
        <w:t>Practical.</w:t>
      </w:r>
      <w:r>
        <w:rPr>
          <w:rFonts w:ascii="Times New Roman" w:hAnsi="Times New Roman" w:cs="Times New Roman" w:eastAsia="Times New Roman"/>
          <w:b w:val="0"/>
          <w:i w:val="0"/>
          <w:color w:val="000000"/>
          <w:sz w:val="24"/>
        </w:rPr>
        <w:t xml:space="preserve"> A voice-khata feature in SmartOps that shopkeepers can use without typing or connectivity, together with design guidance for such features (for example, keeping confirmation and avoiding reading debts aloud).</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val="0"/>
          <w:i/>
          <w:color w:val="000000"/>
          <w:sz w:val="24"/>
        </w:rPr>
        <w:t>Methodological.</w:t>
      </w:r>
      <w:r>
        <w:rPr>
          <w:rFonts w:ascii="Times New Roman" w:hAnsi="Times New Roman" w:cs="Times New Roman" w:eastAsia="Times New Roman"/>
          <w:b w:val="0"/>
          <w:i w:val="0"/>
          <w:color w:val="000000"/>
          <w:sz w:val="24"/>
        </w:rPr>
        <w:t xml:space="preserve"> An evaluation approach that measures speech systems at the word, slot and ledger levels and links benchmark results to field outcomes. The KhataSpeech protocol can also be reused for other Indian-language command tasks.</w:t>
      </w:r>
    </w:p>
    <w:p>
      <w:pPr>
        <w:keepNext w:val="0"/>
        <w:widowControl/>
        <w:spacing w:before="0" w:after="120" w:line="360" w:lineRule="auto"/>
        <w:jc w:val="both"/>
      </w:pPr>
      <w:r>
        <w:rPr>
          <w:rFonts w:ascii="Times New Roman" w:hAnsi="Times New Roman" w:cs="Times New Roman" w:eastAsia="Times New Roman"/>
          <w:b/>
          <w:i w:val="0"/>
          <w:color w:val="000000"/>
          <w:sz w:val="24"/>
        </w:rPr>
        <w:t>Ethical considerations.</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val="0"/>
          <w:i/>
          <w:color w:val="000000"/>
          <w:sz w:val="24"/>
        </w:rPr>
        <w:t>Approval.</w:t>
      </w:r>
      <w:r>
        <w:rPr>
          <w:rFonts w:ascii="Times New Roman" w:hAnsi="Times New Roman" w:cs="Times New Roman" w:eastAsia="Times New Roman"/>
          <w:b w:val="0"/>
          <w:i w:val="0"/>
          <w:color w:val="000000"/>
          <w:sz w:val="24"/>
        </w:rPr>
        <w:t xml:space="preserve"> The study involves human participants and voice recordings. The full protocol, information sheets, consent forms and interview guide will be submitted to the institutional ethics committee, and no recruitment will begin before approval.</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val="0"/>
          <w:i/>
          <w:color w:val="000000"/>
          <w:sz w:val="24"/>
        </w:rPr>
        <w:t>Consent.</w:t>
      </w:r>
      <w:r>
        <w:rPr>
          <w:rFonts w:ascii="Times New Roman" w:hAnsi="Times New Roman" w:cs="Times New Roman" w:eastAsia="Times New Roman"/>
          <w:b w:val="0"/>
          <w:i w:val="0"/>
          <w:color w:val="000000"/>
          <w:sz w:val="24"/>
        </w:rPr>
        <w:t xml:space="preserve"> Information sheets and consent forms will be provided in Marathi, Hindi and English and read aloud where needed. Participants may sign or give a thumb impression with a witness. Consent is taken separately for (a) recording, (b) sending their scripted clips to the cloud baseline, and (c) any future release of anonymised audio. Participation is voluntary, incentives are modest so that they are not coercive, and participants can withdraw at any time and have their recordings deleted.</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val="0"/>
          <w:i/>
          <w:color w:val="000000"/>
          <w:sz w:val="24"/>
        </w:rPr>
        <w:t>Privacy.</w:t>
      </w:r>
      <w:r>
        <w:rPr>
          <w:rFonts w:ascii="Times New Roman" w:hAnsi="Times New Roman" w:cs="Times New Roman" w:eastAsia="Times New Roman"/>
          <w:b w:val="0"/>
          <w:i w:val="0"/>
          <w:color w:val="000000"/>
          <w:sz w:val="24"/>
        </w:rPr>
        <w:t xml:space="preserve"> All prompts use fictional customer names and amounts. Participants are asked not to mention real customers, and the field study uses a test ledger on a study phone, never the shop's real accounts, so no real customer's financial data is collected. Voice is identifiable personal data, so recordings are labelled with random speaker IDs and stored separately from the key linking IDs to names. Processing on the device is itself a privacy measure, since in the proposed system audio never leaves the phone.</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val="0"/>
          <w:i/>
          <w:color w:val="000000"/>
          <w:sz w:val="24"/>
        </w:rPr>
        <w:t>Data security.</w:t>
      </w:r>
      <w:r>
        <w:rPr>
          <w:rFonts w:ascii="Times New Roman" w:hAnsi="Times New Roman" w:cs="Times New Roman" w:eastAsia="Times New Roman"/>
          <w:b w:val="0"/>
          <w:i w:val="0"/>
          <w:color w:val="000000"/>
          <w:sz w:val="24"/>
        </w:rPr>
        <w:t xml:space="preserve"> Audio and transcripts are kept in encrypted, access-controlled storage available only to the researchers. The linking key is destroyed after analysis. Raw audio is deleted 12 months after submission unless the participant has consented to anonymised release. Handling follows India's Digital Personal Data Protection Act, 2023 [19]: notice, specific consent, purpose limitation and erasure on withdrawal.</w:t>
      </w:r>
    </w:p>
    <w:p>
      <w:pPr>
        <w:keepNext w:val="0"/>
        <w:widowControl/>
        <w:tabs>
          <w:tab w:pos="504" w:val="left"/>
        </w:tabs>
        <w:spacing w:before="0" w:after="80" w:line="360" w:lineRule="auto"/>
        <w:ind w:left="504" w:hanging="360"/>
        <w:jc w:val="both"/>
      </w:pPr>
      <w:r>
        <w:rPr>
          <w:rFonts w:ascii="Times New Roman" w:hAnsi="Times New Roman" w:cs="Times New Roman" w:eastAsia="Times New Roman"/>
          <w:color w:val="000000"/>
          <w:sz w:val="24"/>
        </w:rPr>
        <w:t>•</w:t>
        <w:tab/>
      </w:r>
      <w:r>
        <w:rPr>
          <w:rFonts w:ascii="Times New Roman" w:hAnsi="Times New Roman" w:cs="Times New Roman" w:eastAsia="Times New Roman"/>
          <w:b w:val="0"/>
          <w:i/>
          <w:color w:val="000000"/>
          <w:sz w:val="24"/>
        </w:rPr>
        <w:t>Plagiarism.</w:t>
      </w:r>
      <w:r>
        <w:rPr>
          <w:rFonts w:ascii="Times New Roman" w:hAnsi="Times New Roman" w:cs="Times New Roman" w:eastAsia="Times New Roman"/>
          <w:b w:val="0"/>
          <w:i w:val="0"/>
          <w:color w:val="000000"/>
          <w:sz w:val="24"/>
        </w:rPr>
        <w:t xml:space="preserve"> All sources are cited in IEEE style. The report will be checked with the institution's similarity software, and all figures, tables and instruments are original or adapted with attribution.</w:t>
      </w:r>
    </w:p>
    <w:p>
      <w:r>
        <w:br w:type="page"/>
      </w:r>
    </w:p>
    <w:p>
      <w:pPr>
        <w:keepNext/>
        <w:widowControl/>
        <w:spacing w:before="240" w:after="120" w:line="240" w:lineRule="auto"/>
        <w:jc w:val="left"/>
        <w:outlineLvl w:val="0"/>
      </w:pPr>
      <w:r>
        <w:rPr>
          <w:rFonts w:ascii="Times New Roman" w:hAnsi="Times New Roman" w:cs="Times New Roman" w:eastAsia="Times New Roman"/>
          <w:b/>
          <w:i w:val="0"/>
          <w:color w:val="000000"/>
          <w:sz w:val="32"/>
        </w:rPr>
        <w:t>References</w:t>
      </w:r>
    </w:p>
    <w:p>
      <w:pPr>
        <w:keepNext w:val="0"/>
        <w:widowControl/>
        <w:tabs>
          <w:tab w:pos="648" w:val="left"/>
        </w:tabs>
        <w:spacing w:before="0" w:after="120" w:line="240" w:lineRule="auto"/>
        <w:ind w:left="648" w:hanging="648"/>
        <w:jc w:val="both"/>
      </w:pPr>
      <w:r>
        <w:rPr>
          <w:rFonts w:ascii="Times New Roman" w:hAnsi="Times New Roman" w:cs="Times New Roman" w:eastAsia="Times New Roman"/>
          <w:color w:val="000000"/>
          <w:sz w:val="24"/>
        </w:rPr>
        <w:t>[1]</w:t>
        <w:tab/>
      </w:r>
      <w:r>
        <w:rPr>
          <w:rFonts w:ascii="Times New Roman" w:hAnsi="Times New Roman" w:cs="Times New Roman" w:eastAsia="Times New Roman"/>
          <w:b w:val="0"/>
          <w:i w:val="0"/>
          <w:color w:val="000000"/>
          <w:sz w:val="24"/>
        </w:rPr>
        <w:t xml:space="preserve">A. Adhikary, K. S. Diatha, S. B. Borah, and A. Sharma, "How does the adoption of digital payment technologies influence unorganized retailers' performance? An investigation in an emerging market," </w:t>
      </w:r>
      <w:r>
        <w:rPr>
          <w:rFonts w:ascii="Times New Roman" w:hAnsi="Times New Roman" w:cs="Times New Roman" w:eastAsia="Times New Roman"/>
          <w:b w:val="0"/>
          <w:i/>
          <w:color w:val="000000"/>
          <w:sz w:val="24"/>
        </w:rPr>
        <w:t>J. Acad. Marketing Sci.</w:t>
      </w:r>
      <w:r>
        <w:rPr>
          <w:rFonts w:ascii="Times New Roman" w:hAnsi="Times New Roman" w:cs="Times New Roman" w:eastAsia="Times New Roman"/>
          <w:b w:val="0"/>
          <w:i w:val="0"/>
          <w:color w:val="000000"/>
          <w:sz w:val="24"/>
        </w:rPr>
        <w:t>, vol. 49, no. 5, pp. 882–902, 2021, doi: 10.1007/s11747-021-00778-y.</w:t>
      </w:r>
    </w:p>
    <w:p>
      <w:pPr>
        <w:keepNext w:val="0"/>
        <w:widowControl/>
        <w:tabs>
          <w:tab w:pos="648" w:val="left"/>
        </w:tabs>
        <w:spacing w:before="0" w:after="120" w:line="240" w:lineRule="auto"/>
        <w:ind w:left="648" w:hanging="648"/>
        <w:jc w:val="both"/>
      </w:pPr>
      <w:r>
        <w:rPr>
          <w:rFonts w:ascii="Times New Roman" w:hAnsi="Times New Roman" w:cs="Times New Roman" w:eastAsia="Times New Roman"/>
          <w:color w:val="000000"/>
          <w:sz w:val="24"/>
        </w:rPr>
        <w:t>[2]</w:t>
        <w:tab/>
      </w:r>
      <w:r>
        <w:rPr>
          <w:rFonts w:ascii="Times New Roman" w:hAnsi="Times New Roman" w:cs="Times New Roman" w:eastAsia="Times New Roman"/>
          <w:b w:val="0"/>
          <w:i w:val="0"/>
          <w:color w:val="000000"/>
          <w:sz w:val="24"/>
        </w:rPr>
        <w:t xml:space="preserve">V. Choudhary and R. K. Aithal, "Low-cost technologies for kirana (small) retail: A game changer?," </w:t>
      </w:r>
      <w:r>
        <w:rPr>
          <w:rFonts w:ascii="Times New Roman" w:hAnsi="Times New Roman" w:cs="Times New Roman" w:eastAsia="Times New Roman"/>
          <w:b w:val="0"/>
          <w:i/>
          <w:color w:val="000000"/>
          <w:sz w:val="24"/>
        </w:rPr>
        <w:t>IIM Kozhikode Society &amp; Management Review</w:t>
      </w:r>
      <w:r>
        <w:rPr>
          <w:rFonts w:ascii="Times New Roman" w:hAnsi="Times New Roman" w:cs="Times New Roman" w:eastAsia="Times New Roman"/>
          <w:b w:val="0"/>
          <w:i w:val="0"/>
          <w:color w:val="000000"/>
          <w:sz w:val="24"/>
        </w:rPr>
        <w:t>, vol. 12, no. 2, pp. 250–258, 2023, doi: 10.1177/22779752221099128.</w:t>
      </w:r>
    </w:p>
    <w:p>
      <w:pPr>
        <w:keepNext w:val="0"/>
        <w:widowControl/>
        <w:tabs>
          <w:tab w:pos="648" w:val="left"/>
        </w:tabs>
        <w:spacing w:before="0" w:after="120" w:line="240" w:lineRule="auto"/>
        <w:ind w:left="648" w:hanging="648"/>
        <w:jc w:val="both"/>
      </w:pPr>
      <w:r>
        <w:rPr>
          <w:rFonts w:ascii="Times New Roman" w:hAnsi="Times New Roman" w:cs="Times New Roman" w:eastAsia="Times New Roman"/>
          <w:color w:val="000000"/>
          <w:sz w:val="24"/>
        </w:rPr>
        <w:t>[3]</w:t>
        <w:tab/>
      </w:r>
      <w:r>
        <w:rPr>
          <w:rFonts w:ascii="Times New Roman" w:hAnsi="Times New Roman" w:cs="Times New Roman" w:eastAsia="Times New Roman"/>
          <w:b w:val="0"/>
          <w:i w:val="0"/>
          <w:color w:val="000000"/>
          <w:sz w:val="24"/>
        </w:rPr>
        <w:t xml:space="preserve">I. Medhi, A. Sagar, and K. Toyama, "Text-free user interfaces for illiterate and semiliterate users," </w:t>
      </w:r>
      <w:r>
        <w:rPr>
          <w:rFonts w:ascii="Times New Roman" w:hAnsi="Times New Roman" w:cs="Times New Roman" w:eastAsia="Times New Roman"/>
          <w:b w:val="0"/>
          <w:i/>
          <w:color w:val="000000"/>
          <w:sz w:val="24"/>
        </w:rPr>
        <w:t>Inf. Technol. Int. Develop.</w:t>
      </w:r>
      <w:r>
        <w:rPr>
          <w:rFonts w:ascii="Times New Roman" w:hAnsi="Times New Roman" w:cs="Times New Roman" w:eastAsia="Times New Roman"/>
          <w:b w:val="0"/>
          <w:i w:val="0"/>
          <w:color w:val="000000"/>
          <w:sz w:val="24"/>
        </w:rPr>
        <w:t>, vol. 4, no. 1, pp. 37–50, 2007, doi: 10.1162/itid.2007.4.1.37.</w:t>
      </w:r>
    </w:p>
    <w:p>
      <w:pPr>
        <w:keepNext w:val="0"/>
        <w:widowControl/>
        <w:tabs>
          <w:tab w:pos="648" w:val="left"/>
        </w:tabs>
        <w:spacing w:before="0" w:after="120" w:line="240" w:lineRule="auto"/>
        <w:ind w:left="648" w:hanging="648"/>
        <w:jc w:val="both"/>
      </w:pPr>
      <w:r>
        <w:rPr>
          <w:rFonts w:ascii="Times New Roman" w:hAnsi="Times New Roman" w:cs="Times New Roman" w:eastAsia="Times New Roman"/>
          <w:color w:val="000000"/>
          <w:sz w:val="24"/>
        </w:rPr>
        <w:t>[4]</w:t>
        <w:tab/>
      </w:r>
      <w:r>
        <w:rPr>
          <w:rFonts w:ascii="Times New Roman" w:hAnsi="Times New Roman" w:cs="Times New Roman" w:eastAsia="Times New Roman"/>
          <w:b w:val="0"/>
          <w:i w:val="0"/>
          <w:color w:val="000000"/>
          <w:sz w:val="24"/>
        </w:rPr>
        <w:t xml:space="preserve">N. Patel, D. Chittamuru, A. Jain, P. Dave, and T. S. Parikh, "Avaaj Otalo: A field study of an interactive voice forum for small farmers in rural India," in </w:t>
      </w:r>
      <w:r>
        <w:rPr>
          <w:rFonts w:ascii="Times New Roman" w:hAnsi="Times New Roman" w:cs="Times New Roman" w:eastAsia="Times New Roman"/>
          <w:b w:val="0"/>
          <w:i/>
          <w:color w:val="000000"/>
          <w:sz w:val="24"/>
        </w:rPr>
        <w:t>Proc. SIGCHI Conf. Human Factors in Computing Systems (CHI)</w:t>
      </w:r>
      <w:r>
        <w:rPr>
          <w:rFonts w:ascii="Times New Roman" w:hAnsi="Times New Roman" w:cs="Times New Roman" w:eastAsia="Times New Roman"/>
          <w:b w:val="0"/>
          <w:i w:val="0"/>
          <w:color w:val="000000"/>
          <w:sz w:val="24"/>
        </w:rPr>
        <w:t>, Atlanta, GA, USA, 2010, pp. 733–742, doi: 10.1145/1753326.1753434.</w:t>
      </w:r>
    </w:p>
    <w:p>
      <w:pPr>
        <w:keepNext w:val="0"/>
        <w:widowControl/>
        <w:tabs>
          <w:tab w:pos="648" w:val="left"/>
        </w:tabs>
        <w:spacing w:before="0" w:after="120" w:line="240" w:lineRule="auto"/>
        <w:ind w:left="648" w:hanging="648"/>
        <w:jc w:val="both"/>
      </w:pPr>
      <w:r>
        <w:rPr>
          <w:rFonts w:ascii="Times New Roman" w:hAnsi="Times New Roman" w:cs="Times New Roman" w:eastAsia="Times New Roman"/>
          <w:color w:val="000000"/>
          <w:sz w:val="24"/>
        </w:rPr>
        <w:t>[5]</w:t>
        <w:tab/>
      </w:r>
      <w:r>
        <w:rPr>
          <w:rFonts w:ascii="Times New Roman" w:hAnsi="Times New Roman" w:cs="Times New Roman" w:eastAsia="Times New Roman"/>
          <w:b w:val="0"/>
          <w:i w:val="0"/>
          <w:color w:val="000000"/>
          <w:sz w:val="24"/>
        </w:rPr>
        <w:t xml:space="preserve">A. Radford, J. W. Kim, T. Xu, G. Brockman, C. McLeavey, and I. Sutskever, "Robust speech recognition via large-scale weak supervision," in </w:t>
      </w:r>
      <w:r>
        <w:rPr>
          <w:rFonts w:ascii="Times New Roman" w:hAnsi="Times New Roman" w:cs="Times New Roman" w:eastAsia="Times New Roman"/>
          <w:b w:val="0"/>
          <w:i/>
          <w:color w:val="000000"/>
          <w:sz w:val="24"/>
        </w:rPr>
        <w:t>Proc. 40th Int. Conf. Machine Learning (ICML)</w:t>
      </w:r>
      <w:r>
        <w:rPr>
          <w:rFonts w:ascii="Times New Roman" w:hAnsi="Times New Roman" w:cs="Times New Roman" w:eastAsia="Times New Roman"/>
          <w:b w:val="0"/>
          <w:i w:val="0"/>
          <w:color w:val="000000"/>
          <w:sz w:val="24"/>
        </w:rPr>
        <w:t>, PMLR, vol. 202, 2023, pp. 28492–28518.</w:t>
      </w:r>
    </w:p>
    <w:p>
      <w:pPr>
        <w:keepNext w:val="0"/>
        <w:widowControl/>
        <w:tabs>
          <w:tab w:pos="648" w:val="left"/>
        </w:tabs>
        <w:spacing w:before="0" w:after="120" w:line="240" w:lineRule="auto"/>
        <w:ind w:left="648" w:hanging="648"/>
        <w:jc w:val="both"/>
      </w:pPr>
      <w:r>
        <w:rPr>
          <w:rFonts w:ascii="Times New Roman" w:hAnsi="Times New Roman" w:cs="Times New Roman" w:eastAsia="Times New Roman"/>
          <w:color w:val="000000"/>
          <w:sz w:val="24"/>
        </w:rPr>
        <w:t>[6]</w:t>
        <w:tab/>
      </w:r>
      <w:r>
        <w:rPr>
          <w:rFonts w:ascii="Times New Roman" w:hAnsi="Times New Roman" w:cs="Times New Roman" w:eastAsia="Times New Roman"/>
          <w:b w:val="0"/>
          <w:i w:val="0"/>
          <w:color w:val="000000"/>
          <w:sz w:val="24"/>
        </w:rPr>
        <w:t xml:space="preserve">T. Javed </w:t>
      </w:r>
      <w:r>
        <w:rPr>
          <w:rFonts w:ascii="Times New Roman" w:hAnsi="Times New Roman" w:cs="Times New Roman" w:eastAsia="Times New Roman"/>
          <w:b w:val="0"/>
          <w:i/>
          <w:color w:val="000000"/>
          <w:sz w:val="24"/>
        </w:rPr>
        <w:t>et al.</w:t>
      </w:r>
      <w:r>
        <w:rPr>
          <w:rFonts w:ascii="Times New Roman" w:hAnsi="Times New Roman" w:cs="Times New Roman" w:eastAsia="Times New Roman"/>
          <w:b w:val="0"/>
          <w:i w:val="0"/>
          <w:color w:val="000000"/>
          <w:sz w:val="24"/>
        </w:rPr>
        <w:t xml:space="preserve">, "Towards building ASR systems for the next billion users," in </w:t>
      </w:r>
      <w:r>
        <w:rPr>
          <w:rFonts w:ascii="Times New Roman" w:hAnsi="Times New Roman" w:cs="Times New Roman" w:eastAsia="Times New Roman"/>
          <w:b w:val="0"/>
          <w:i/>
          <w:color w:val="000000"/>
          <w:sz w:val="24"/>
        </w:rPr>
        <w:t>Proc. AAAI Conf. Artificial Intelligence</w:t>
      </w:r>
      <w:r>
        <w:rPr>
          <w:rFonts w:ascii="Times New Roman" w:hAnsi="Times New Roman" w:cs="Times New Roman" w:eastAsia="Times New Roman"/>
          <w:b w:val="0"/>
          <w:i w:val="0"/>
          <w:color w:val="000000"/>
          <w:sz w:val="24"/>
        </w:rPr>
        <w:t>, vol. 36, no. 10, 2022, pp. 10813–10821, doi: 10.1609/aaai.v36i10.21327.</w:t>
      </w:r>
    </w:p>
    <w:p>
      <w:pPr>
        <w:keepNext w:val="0"/>
        <w:widowControl/>
        <w:tabs>
          <w:tab w:pos="648" w:val="left"/>
        </w:tabs>
        <w:spacing w:before="0" w:after="120" w:line="240" w:lineRule="auto"/>
        <w:ind w:left="648" w:hanging="648"/>
        <w:jc w:val="both"/>
      </w:pPr>
      <w:r>
        <w:rPr>
          <w:rFonts w:ascii="Times New Roman" w:hAnsi="Times New Roman" w:cs="Times New Roman" w:eastAsia="Times New Roman"/>
          <w:color w:val="000000"/>
          <w:sz w:val="24"/>
        </w:rPr>
        <w:t>[7]</w:t>
        <w:tab/>
      </w:r>
      <w:r>
        <w:rPr>
          <w:rFonts w:ascii="Times New Roman" w:hAnsi="Times New Roman" w:cs="Times New Roman" w:eastAsia="Times New Roman"/>
          <w:b w:val="0"/>
          <w:i w:val="0"/>
          <w:color w:val="000000"/>
          <w:sz w:val="24"/>
        </w:rPr>
        <w:t xml:space="preserve">K. Bhogale, S. Sundaresan, A. Raman, T. Javed, M. M. Khapra, and P. Kumar, "Vistaar: Diverse benchmarks and training sets for Indian language ASR," in </w:t>
      </w:r>
      <w:r>
        <w:rPr>
          <w:rFonts w:ascii="Times New Roman" w:hAnsi="Times New Roman" w:cs="Times New Roman" w:eastAsia="Times New Roman"/>
          <w:b w:val="0"/>
          <w:i/>
          <w:color w:val="000000"/>
          <w:sz w:val="24"/>
        </w:rPr>
        <w:t>Proc. Interspeech</w:t>
      </w:r>
      <w:r>
        <w:rPr>
          <w:rFonts w:ascii="Times New Roman" w:hAnsi="Times New Roman" w:cs="Times New Roman" w:eastAsia="Times New Roman"/>
          <w:b w:val="0"/>
          <w:i w:val="0"/>
          <w:color w:val="000000"/>
          <w:sz w:val="24"/>
        </w:rPr>
        <w:t>, Dublin, Ireland, 2023, pp. 4384–4388, doi: 10.21437/Interspeech.2023-2589.</w:t>
      </w:r>
    </w:p>
    <w:p>
      <w:pPr>
        <w:keepNext w:val="0"/>
        <w:widowControl/>
        <w:tabs>
          <w:tab w:pos="648" w:val="left"/>
        </w:tabs>
        <w:spacing w:before="0" w:after="120" w:line="240" w:lineRule="auto"/>
        <w:ind w:left="648" w:hanging="648"/>
        <w:jc w:val="both"/>
      </w:pPr>
      <w:r>
        <w:rPr>
          <w:rFonts w:ascii="Times New Roman" w:hAnsi="Times New Roman" w:cs="Times New Roman" w:eastAsia="Times New Roman"/>
          <w:color w:val="000000"/>
          <w:sz w:val="24"/>
        </w:rPr>
        <w:t>[8]</w:t>
        <w:tab/>
      </w:r>
      <w:r>
        <w:rPr>
          <w:rFonts w:ascii="Times New Roman" w:hAnsi="Times New Roman" w:cs="Times New Roman" w:eastAsia="Times New Roman"/>
          <w:b w:val="0"/>
          <w:i w:val="0"/>
          <w:color w:val="000000"/>
          <w:sz w:val="24"/>
        </w:rPr>
        <w:t xml:space="preserve">T. Javed </w:t>
      </w:r>
      <w:r>
        <w:rPr>
          <w:rFonts w:ascii="Times New Roman" w:hAnsi="Times New Roman" w:cs="Times New Roman" w:eastAsia="Times New Roman"/>
          <w:b w:val="0"/>
          <w:i/>
          <w:color w:val="000000"/>
          <w:sz w:val="24"/>
        </w:rPr>
        <w:t>et al.</w:t>
      </w:r>
      <w:r>
        <w:rPr>
          <w:rFonts w:ascii="Times New Roman" w:hAnsi="Times New Roman" w:cs="Times New Roman" w:eastAsia="Times New Roman"/>
          <w:b w:val="0"/>
          <w:i w:val="0"/>
          <w:color w:val="000000"/>
          <w:sz w:val="24"/>
        </w:rPr>
        <w:t xml:space="preserve">, "IndicVoices: Towards building an inclusive multilingual speech dataset for Indian languages," in </w:t>
      </w:r>
      <w:r>
        <w:rPr>
          <w:rFonts w:ascii="Times New Roman" w:hAnsi="Times New Roman" w:cs="Times New Roman" w:eastAsia="Times New Roman"/>
          <w:b w:val="0"/>
          <w:i/>
          <w:color w:val="000000"/>
          <w:sz w:val="24"/>
        </w:rPr>
        <w:t>Findings of the Association for Computational Linguistics: ACL 2024</w:t>
      </w:r>
      <w:r>
        <w:rPr>
          <w:rFonts w:ascii="Times New Roman" w:hAnsi="Times New Roman" w:cs="Times New Roman" w:eastAsia="Times New Roman"/>
          <w:b w:val="0"/>
          <w:i w:val="0"/>
          <w:color w:val="000000"/>
          <w:sz w:val="24"/>
        </w:rPr>
        <w:t>, Bangkok, Thailand, 2024, pp. 10740–10782.</w:t>
      </w:r>
    </w:p>
    <w:p>
      <w:pPr>
        <w:keepNext w:val="0"/>
        <w:widowControl/>
        <w:tabs>
          <w:tab w:pos="648" w:val="left"/>
        </w:tabs>
        <w:spacing w:before="0" w:after="120" w:line="240" w:lineRule="auto"/>
        <w:ind w:left="648" w:hanging="648"/>
        <w:jc w:val="both"/>
      </w:pPr>
      <w:r>
        <w:rPr>
          <w:rFonts w:ascii="Times New Roman" w:hAnsi="Times New Roman" w:cs="Times New Roman" w:eastAsia="Times New Roman"/>
          <w:color w:val="000000"/>
          <w:sz w:val="24"/>
        </w:rPr>
        <w:t>[9]</w:t>
        <w:tab/>
      </w:r>
      <w:r>
        <w:rPr>
          <w:rFonts w:ascii="Times New Roman" w:hAnsi="Times New Roman" w:cs="Times New Roman" w:eastAsia="Times New Roman"/>
          <w:b w:val="0"/>
          <w:i w:val="0"/>
          <w:color w:val="000000"/>
          <w:sz w:val="24"/>
        </w:rPr>
        <w:t>GSMA, "The state of mobile internet connectivity report 2023," GSMA, London, U.K., Oct. 2023. [Online]. Available: https://www.gsma.com/r/wp-content/uploads/2023/10/The-State-of-Mobile-Internet-Connectivity-Report-2023.pdf</w:t>
      </w:r>
    </w:p>
    <w:p>
      <w:pPr>
        <w:keepNext w:val="0"/>
        <w:widowControl/>
        <w:tabs>
          <w:tab w:pos="648" w:val="left"/>
        </w:tabs>
        <w:spacing w:before="0" w:after="120" w:line="240" w:lineRule="auto"/>
        <w:ind w:left="648" w:hanging="648"/>
        <w:jc w:val="both"/>
      </w:pPr>
      <w:r>
        <w:rPr>
          <w:rFonts w:ascii="Times New Roman" w:hAnsi="Times New Roman" w:cs="Times New Roman" w:eastAsia="Times New Roman"/>
          <w:color w:val="000000"/>
          <w:sz w:val="24"/>
        </w:rPr>
        <w:t>[10]</w:t>
        <w:tab/>
      </w:r>
      <w:r>
        <w:rPr>
          <w:rFonts w:ascii="Times New Roman" w:hAnsi="Times New Roman" w:cs="Times New Roman" w:eastAsia="Times New Roman"/>
          <w:b w:val="0"/>
          <w:i w:val="0"/>
          <w:color w:val="000000"/>
          <w:sz w:val="24"/>
        </w:rPr>
        <w:t xml:space="preserve">S. Gandhi, P. von Platen, and A. M. Rush, "Distil-Whisper: Robust knowledge distillation via large-scale pseudo labelling," 2023, </w:t>
      </w:r>
      <w:r>
        <w:rPr>
          <w:rFonts w:ascii="Times New Roman" w:hAnsi="Times New Roman" w:cs="Times New Roman" w:eastAsia="Times New Roman"/>
          <w:b w:val="0"/>
          <w:i/>
          <w:color w:val="000000"/>
          <w:sz w:val="24"/>
        </w:rPr>
        <w:t>arXiv:2311.00430</w:t>
      </w:r>
      <w:r>
        <w:rPr>
          <w:rFonts w:ascii="Times New Roman" w:hAnsi="Times New Roman" w:cs="Times New Roman" w:eastAsia="Times New Roman"/>
          <w:b w:val="0"/>
          <w:i w:val="0"/>
          <w:color w:val="000000"/>
          <w:sz w:val="24"/>
        </w:rPr>
        <w:t>.</w:t>
      </w:r>
    </w:p>
    <w:p>
      <w:pPr>
        <w:keepNext w:val="0"/>
        <w:widowControl/>
        <w:tabs>
          <w:tab w:pos="648" w:val="left"/>
        </w:tabs>
        <w:spacing w:before="0" w:after="120" w:line="240" w:lineRule="auto"/>
        <w:ind w:left="648" w:hanging="648"/>
        <w:jc w:val="both"/>
      </w:pPr>
      <w:r>
        <w:rPr>
          <w:rFonts w:ascii="Times New Roman" w:hAnsi="Times New Roman" w:cs="Times New Roman" w:eastAsia="Times New Roman"/>
          <w:color w:val="000000"/>
          <w:sz w:val="24"/>
        </w:rPr>
        <w:t>[11]</w:t>
        <w:tab/>
      </w:r>
      <w:r>
        <w:rPr>
          <w:rFonts w:ascii="Times New Roman" w:hAnsi="Times New Roman" w:cs="Times New Roman" w:eastAsia="Times New Roman"/>
          <w:b w:val="0"/>
          <w:i w:val="0"/>
          <w:color w:val="000000"/>
          <w:sz w:val="24"/>
        </w:rPr>
        <w:t xml:space="preserve">N. Jeffries, E. King, M. Kudlur, G. Nicholson, J. Wang, and P. Warden, "Moonshine: Speech recognition for live transcription and voice commands," 2024, </w:t>
      </w:r>
      <w:r>
        <w:rPr>
          <w:rFonts w:ascii="Times New Roman" w:hAnsi="Times New Roman" w:cs="Times New Roman" w:eastAsia="Times New Roman"/>
          <w:b w:val="0"/>
          <w:i/>
          <w:color w:val="000000"/>
          <w:sz w:val="24"/>
        </w:rPr>
        <w:t>arXiv:2410.15608</w:t>
      </w:r>
      <w:r>
        <w:rPr>
          <w:rFonts w:ascii="Times New Roman" w:hAnsi="Times New Roman" w:cs="Times New Roman" w:eastAsia="Times New Roman"/>
          <w:b w:val="0"/>
          <w:i w:val="0"/>
          <w:color w:val="000000"/>
          <w:sz w:val="24"/>
        </w:rPr>
        <w:t>.</w:t>
      </w:r>
    </w:p>
    <w:p>
      <w:pPr>
        <w:keepNext w:val="0"/>
        <w:widowControl/>
        <w:tabs>
          <w:tab w:pos="648" w:val="left"/>
        </w:tabs>
        <w:spacing w:before="0" w:after="120" w:line="240" w:lineRule="auto"/>
        <w:ind w:left="648" w:hanging="648"/>
        <w:jc w:val="both"/>
      </w:pPr>
      <w:r>
        <w:rPr>
          <w:rFonts w:ascii="Times New Roman" w:hAnsi="Times New Roman" w:cs="Times New Roman" w:eastAsia="Times New Roman"/>
          <w:color w:val="000000"/>
          <w:sz w:val="24"/>
        </w:rPr>
        <w:t>[12]</w:t>
        <w:tab/>
      </w:r>
      <w:r>
        <w:rPr>
          <w:rFonts w:ascii="Times New Roman" w:hAnsi="Times New Roman" w:cs="Times New Roman" w:eastAsia="Times New Roman"/>
          <w:b w:val="0"/>
          <w:i w:val="0"/>
          <w:color w:val="000000"/>
          <w:sz w:val="24"/>
        </w:rPr>
        <w:t xml:space="preserve">A. Diwan </w:t>
      </w:r>
      <w:r>
        <w:rPr>
          <w:rFonts w:ascii="Times New Roman" w:hAnsi="Times New Roman" w:cs="Times New Roman" w:eastAsia="Times New Roman"/>
          <w:b w:val="0"/>
          <w:i/>
          <w:color w:val="000000"/>
          <w:sz w:val="24"/>
        </w:rPr>
        <w:t>et al.</w:t>
      </w:r>
      <w:r>
        <w:rPr>
          <w:rFonts w:ascii="Times New Roman" w:hAnsi="Times New Roman" w:cs="Times New Roman" w:eastAsia="Times New Roman"/>
          <w:b w:val="0"/>
          <w:i w:val="0"/>
          <w:color w:val="000000"/>
          <w:sz w:val="24"/>
        </w:rPr>
        <w:t xml:space="preserve">, "MUCS 2021: Multilingual and code-switching ASR challenges for low resource Indian languages," in </w:t>
      </w:r>
      <w:r>
        <w:rPr>
          <w:rFonts w:ascii="Times New Roman" w:hAnsi="Times New Roman" w:cs="Times New Roman" w:eastAsia="Times New Roman"/>
          <w:b w:val="0"/>
          <w:i/>
          <w:color w:val="000000"/>
          <w:sz w:val="24"/>
        </w:rPr>
        <w:t>Proc. Interspeech</w:t>
      </w:r>
      <w:r>
        <w:rPr>
          <w:rFonts w:ascii="Times New Roman" w:hAnsi="Times New Roman" w:cs="Times New Roman" w:eastAsia="Times New Roman"/>
          <w:b w:val="0"/>
          <w:i w:val="0"/>
          <w:color w:val="000000"/>
          <w:sz w:val="24"/>
        </w:rPr>
        <w:t>, Brno, Czechia, 2021, pp. 2446–2450, doi: 10.21437/Interspeech.2021-1339.</w:t>
      </w:r>
    </w:p>
    <w:p>
      <w:pPr>
        <w:keepNext w:val="0"/>
        <w:widowControl/>
        <w:tabs>
          <w:tab w:pos="648" w:val="left"/>
        </w:tabs>
        <w:spacing w:before="0" w:after="120" w:line="240" w:lineRule="auto"/>
        <w:ind w:left="648" w:hanging="648"/>
        <w:jc w:val="both"/>
      </w:pPr>
      <w:r>
        <w:rPr>
          <w:rFonts w:ascii="Times New Roman" w:hAnsi="Times New Roman" w:cs="Times New Roman" w:eastAsia="Times New Roman"/>
          <w:color w:val="000000"/>
          <w:sz w:val="24"/>
        </w:rPr>
        <w:t>[13]</w:t>
        <w:tab/>
      </w:r>
      <w:r>
        <w:rPr>
          <w:rFonts w:ascii="Times New Roman" w:hAnsi="Times New Roman" w:cs="Times New Roman" w:eastAsia="Times New Roman"/>
          <w:b w:val="0"/>
          <w:i w:val="0"/>
          <w:color w:val="000000"/>
          <w:sz w:val="24"/>
        </w:rPr>
        <w:t xml:space="preserve">S. Sitaram, K. R. Chandu, S. K. Rallabandi, and A. W. Black, "A survey of code-switched speech and language processing," 2019, </w:t>
      </w:r>
      <w:r>
        <w:rPr>
          <w:rFonts w:ascii="Times New Roman" w:hAnsi="Times New Roman" w:cs="Times New Roman" w:eastAsia="Times New Roman"/>
          <w:b w:val="0"/>
          <w:i/>
          <w:color w:val="000000"/>
          <w:sz w:val="24"/>
        </w:rPr>
        <w:t>arXiv:1904.00784</w:t>
      </w:r>
      <w:r>
        <w:rPr>
          <w:rFonts w:ascii="Times New Roman" w:hAnsi="Times New Roman" w:cs="Times New Roman" w:eastAsia="Times New Roman"/>
          <w:b w:val="0"/>
          <w:i w:val="0"/>
          <w:color w:val="000000"/>
          <w:sz w:val="24"/>
        </w:rPr>
        <w:t>.</w:t>
      </w:r>
    </w:p>
    <w:p>
      <w:pPr>
        <w:keepNext w:val="0"/>
        <w:widowControl/>
        <w:tabs>
          <w:tab w:pos="648" w:val="left"/>
        </w:tabs>
        <w:spacing w:before="0" w:after="120" w:line="240" w:lineRule="auto"/>
        <w:ind w:left="648" w:hanging="648"/>
        <w:jc w:val="both"/>
      </w:pPr>
      <w:r>
        <w:rPr>
          <w:rFonts w:ascii="Times New Roman" w:hAnsi="Times New Roman" w:cs="Times New Roman" w:eastAsia="Times New Roman"/>
          <w:color w:val="000000"/>
          <w:sz w:val="24"/>
        </w:rPr>
        <w:t>[14]</w:t>
        <w:tab/>
      </w:r>
      <w:r>
        <w:rPr>
          <w:rFonts w:ascii="Times New Roman" w:hAnsi="Times New Roman" w:cs="Times New Roman" w:eastAsia="Times New Roman"/>
          <w:b w:val="0"/>
          <w:i w:val="0"/>
          <w:color w:val="000000"/>
          <w:sz w:val="24"/>
        </w:rPr>
        <w:t xml:space="preserve">E. Bastianelli, A. Vanzo, P. Swietojanski, and V. Rieser, "SLURP: A spoken language understanding resource package," in </w:t>
      </w:r>
      <w:r>
        <w:rPr>
          <w:rFonts w:ascii="Times New Roman" w:hAnsi="Times New Roman" w:cs="Times New Roman" w:eastAsia="Times New Roman"/>
          <w:b w:val="0"/>
          <w:i/>
          <w:color w:val="000000"/>
          <w:sz w:val="24"/>
        </w:rPr>
        <w:t>Proc. Conf. Empirical Methods in Natural Language Processing (EMNLP)</w:t>
      </w:r>
      <w:r>
        <w:rPr>
          <w:rFonts w:ascii="Times New Roman" w:hAnsi="Times New Roman" w:cs="Times New Roman" w:eastAsia="Times New Roman"/>
          <w:b w:val="0"/>
          <w:i w:val="0"/>
          <w:color w:val="000000"/>
          <w:sz w:val="24"/>
        </w:rPr>
        <w:t>, 2020, pp. 7252–7262.</w:t>
      </w:r>
    </w:p>
    <w:p>
      <w:pPr>
        <w:keepNext w:val="0"/>
        <w:widowControl/>
        <w:tabs>
          <w:tab w:pos="648" w:val="left"/>
        </w:tabs>
        <w:spacing w:before="0" w:after="120" w:line="240" w:lineRule="auto"/>
        <w:ind w:left="648" w:hanging="648"/>
        <w:jc w:val="both"/>
      </w:pPr>
      <w:r>
        <w:rPr>
          <w:rFonts w:ascii="Times New Roman" w:hAnsi="Times New Roman" w:cs="Times New Roman" w:eastAsia="Times New Roman"/>
          <w:color w:val="000000"/>
          <w:sz w:val="24"/>
        </w:rPr>
        <w:t>[15]</w:t>
        <w:tab/>
      </w:r>
      <w:r>
        <w:rPr>
          <w:rFonts w:ascii="Times New Roman" w:hAnsi="Times New Roman" w:cs="Times New Roman" w:eastAsia="Times New Roman"/>
          <w:b w:val="0"/>
          <w:i w:val="0"/>
          <w:color w:val="000000"/>
          <w:sz w:val="24"/>
        </w:rPr>
        <w:t xml:space="preserve">V. Venkatesh, M. G. Morris, G. B. Davis, and F. D. Davis, "User acceptance of information technology: Toward a unified view," </w:t>
      </w:r>
      <w:r>
        <w:rPr>
          <w:rFonts w:ascii="Times New Roman" w:hAnsi="Times New Roman" w:cs="Times New Roman" w:eastAsia="Times New Roman"/>
          <w:b w:val="0"/>
          <w:i/>
          <w:color w:val="000000"/>
          <w:sz w:val="24"/>
        </w:rPr>
        <w:t>MIS Quarterly</w:t>
      </w:r>
      <w:r>
        <w:rPr>
          <w:rFonts w:ascii="Times New Roman" w:hAnsi="Times New Roman" w:cs="Times New Roman" w:eastAsia="Times New Roman"/>
          <w:b w:val="0"/>
          <w:i w:val="0"/>
          <w:color w:val="000000"/>
          <w:sz w:val="24"/>
        </w:rPr>
        <w:t>, vol. 27, no. 3, pp. 425–478, 2003.</w:t>
      </w:r>
    </w:p>
    <w:p>
      <w:pPr>
        <w:keepNext w:val="0"/>
        <w:widowControl/>
        <w:tabs>
          <w:tab w:pos="648" w:val="left"/>
        </w:tabs>
        <w:spacing w:before="0" w:after="120" w:line="240" w:lineRule="auto"/>
        <w:ind w:left="648" w:hanging="648"/>
        <w:jc w:val="both"/>
      </w:pPr>
      <w:r>
        <w:rPr>
          <w:rFonts w:ascii="Times New Roman" w:hAnsi="Times New Roman" w:cs="Times New Roman" w:eastAsia="Times New Roman"/>
          <w:color w:val="000000"/>
          <w:sz w:val="24"/>
        </w:rPr>
        <w:t>[16]</w:t>
        <w:tab/>
      </w:r>
      <w:r>
        <w:rPr>
          <w:rFonts w:ascii="Times New Roman" w:hAnsi="Times New Roman" w:cs="Times New Roman" w:eastAsia="Times New Roman"/>
          <w:b w:val="0"/>
          <w:i w:val="0"/>
          <w:color w:val="000000"/>
          <w:sz w:val="24"/>
        </w:rPr>
        <w:t xml:space="preserve">A. C. Morris, V. Maier, and P. Green, "From WER and RIL to MER and WIL: Improved evaluation measures for connected speech recognition," in </w:t>
      </w:r>
      <w:r>
        <w:rPr>
          <w:rFonts w:ascii="Times New Roman" w:hAnsi="Times New Roman" w:cs="Times New Roman" w:eastAsia="Times New Roman"/>
          <w:b w:val="0"/>
          <w:i/>
          <w:color w:val="000000"/>
          <w:sz w:val="24"/>
        </w:rPr>
        <w:t>Proc. Interspeech</w:t>
      </w:r>
      <w:r>
        <w:rPr>
          <w:rFonts w:ascii="Times New Roman" w:hAnsi="Times New Roman" w:cs="Times New Roman" w:eastAsia="Times New Roman"/>
          <w:b w:val="0"/>
          <w:i w:val="0"/>
          <w:color w:val="000000"/>
          <w:sz w:val="24"/>
        </w:rPr>
        <w:t>, Jeju Island, Korea, 2004, pp. 2765–2768.</w:t>
      </w:r>
    </w:p>
    <w:p>
      <w:pPr>
        <w:keepNext w:val="0"/>
        <w:widowControl/>
        <w:tabs>
          <w:tab w:pos="648" w:val="left"/>
        </w:tabs>
        <w:spacing w:before="0" w:after="120" w:line="240" w:lineRule="auto"/>
        <w:ind w:left="648" w:hanging="648"/>
        <w:jc w:val="both"/>
      </w:pPr>
      <w:r>
        <w:rPr>
          <w:rFonts w:ascii="Times New Roman" w:hAnsi="Times New Roman" w:cs="Times New Roman" w:eastAsia="Times New Roman"/>
          <w:color w:val="000000"/>
          <w:sz w:val="24"/>
        </w:rPr>
        <w:t>[17]</w:t>
        <w:tab/>
      </w:r>
      <w:r>
        <w:rPr>
          <w:rFonts w:ascii="Times New Roman" w:hAnsi="Times New Roman" w:cs="Times New Roman" w:eastAsia="Times New Roman"/>
          <w:b w:val="0"/>
          <w:i w:val="0"/>
          <w:color w:val="000000"/>
          <w:sz w:val="24"/>
        </w:rPr>
        <w:t xml:space="preserve">J. Brooke, "SUS: A 'quick and dirty' usability scale," in </w:t>
      </w:r>
      <w:r>
        <w:rPr>
          <w:rFonts w:ascii="Times New Roman" w:hAnsi="Times New Roman" w:cs="Times New Roman" w:eastAsia="Times New Roman"/>
          <w:b w:val="0"/>
          <w:i/>
          <w:color w:val="000000"/>
          <w:sz w:val="24"/>
        </w:rPr>
        <w:t>Usability Evaluation in Industry</w:t>
      </w:r>
      <w:r>
        <w:rPr>
          <w:rFonts w:ascii="Times New Roman" w:hAnsi="Times New Roman" w:cs="Times New Roman" w:eastAsia="Times New Roman"/>
          <w:b w:val="0"/>
          <w:i w:val="0"/>
          <w:color w:val="000000"/>
          <w:sz w:val="24"/>
        </w:rPr>
        <w:t>, P. W. Jordan, B. Thomas, B. A. Weerdmeester, and I. L. McClelland, Eds. London, U.K.: Taylor &amp; Francis, 1996, pp. 189–194.</w:t>
      </w:r>
    </w:p>
    <w:p>
      <w:pPr>
        <w:keepNext w:val="0"/>
        <w:widowControl/>
        <w:tabs>
          <w:tab w:pos="648" w:val="left"/>
        </w:tabs>
        <w:spacing w:before="0" w:after="120" w:line="240" w:lineRule="auto"/>
        <w:ind w:left="648" w:hanging="648"/>
        <w:jc w:val="both"/>
      </w:pPr>
      <w:r>
        <w:rPr>
          <w:rFonts w:ascii="Times New Roman" w:hAnsi="Times New Roman" w:cs="Times New Roman" w:eastAsia="Times New Roman"/>
          <w:color w:val="000000"/>
          <w:sz w:val="24"/>
        </w:rPr>
        <w:t>[18]</w:t>
        <w:tab/>
      </w:r>
      <w:r>
        <w:rPr>
          <w:rFonts w:ascii="Times New Roman" w:hAnsi="Times New Roman" w:cs="Times New Roman" w:eastAsia="Times New Roman"/>
          <w:b w:val="0"/>
          <w:i w:val="0"/>
          <w:color w:val="000000"/>
          <w:sz w:val="24"/>
        </w:rPr>
        <w:t xml:space="preserve">V. Braun and V. Clarke, "Using thematic analysis in psychology," </w:t>
      </w:r>
      <w:r>
        <w:rPr>
          <w:rFonts w:ascii="Times New Roman" w:hAnsi="Times New Roman" w:cs="Times New Roman" w:eastAsia="Times New Roman"/>
          <w:b w:val="0"/>
          <w:i/>
          <w:color w:val="000000"/>
          <w:sz w:val="24"/>
        </w:rPr>
        <w:t>Qualitative Research in Psychology</w:t>
      </w:r>
      <w:r>
        <w:rPr>
          <w:rFonts w:ascii="Times New Roman" w:hAnsi="Times New Roman" w:cs="Times New Roman" w:eastAsia="Times New Roman"/>
          <w:b w:val="0"/>
          <w:i w:val="0"/>
          <w:color w:val="000000"/>
          <w:sz w:val="24"/>
        </w:rPr>
        <w:t>, vol. 3, no. 2, pp. 77–101, 2006, doi: 10.1191/1478088706qp063oa.</w:t>
      </w:r>
    </w:p>
    <w:p>
      <w:pPr>
        <w:keepNext w:val="0"/>
        <w:widowControl/>
        <w:tabs>
          <w:tab w:pos="648" w:val="left"/>
        </w:tabs>
        <w:spacing w:before="0" w:after="120" w:line="240" w:lineRule="auto"/>
        <w:ind w:left="648" w:hanging="648"/>
        <w:jc w:val="both"/>
      </w:pPr>
      <w:r>
        <w:rPr>
          <w:rFonts w:ascii="Times New Roman" w:hAnsi="Times New Roman" w:cs="Times New Roman" w:eastAsia="Times New Roman"/>
          <w:color w:val="000000"/>
          <w:sz w:val="24"/>
        </w:rPr>
        <w:t>[19]</w:t>
        <w:tab/>
      </w:r>
      <w:r>
        <w:rPr>
          <w:rFonts w:ascii="Times New Roman" w:hAnsi="Times New Roman" w:cs="Times New Roman" w:eastAsia="Times New Roman"/>
          <w:b w:val="0"/>
          <w:i/>
          <w:color w:val="000000"/>
          <w:sz w:val="24"/>
        </w:rPr>
        <w:t>The Digital Personal Data Protection Act, 2023</w:t>
      </w:r>
      <w:r>
        <w:rPr>
          <w:rFonts w:ascii="Times New Roman" w:hAnsi="Times New Roman" w:cs="Times New Roman" w:eastAsia="Times New Roman"/>
          <w:b w:val="0"/>
          <w:i w:val="0"/>
          <w:color w:val="000000"/>
          <w:sz w:val="24"/>
        </w:rPr>
        <w:t xml:space="preserve"> (Act No. 22 of 2023), Gazette of India, Ministry of Law and Justice, Government of India, Aug. 11, 2023.</w:t>
      </w:r>
    </w:p>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color w:val="000000"/>
        <w:sz w:val="22"/>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