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t>1)</w:t>
      </w:r>
    </w:p>
    <w:p>
      <w:pPr>
        <w:rPr>
          <w:lang w:val="en-US"/>
        </w:rPr>
      </w:pPr>
    </w:p>
    <w:p>
      <w:pPr>
        <w:numPr>
          <w:numId w:val="0"/>
        </w:numPr>
        <w:ind w:right="720" w:rightChars="0"/>
      </w:pPr>
      <w:r>
        <w:t>A customer has a unique customer identifier, a name, a billing address (street, city, state, and zip), and a collection of submitted work orders.</w:t>
      </w:r>
    </w:p>
    <w:p>
      <w:pPr>
        <w:numPr>
          <w:numId w:val="0"/>
        </w:numPr>
        <w:ind w:right="720" w:rightChars="0"/>
      </w:pPr>
      <w:r>
        <w:t xml:space="preserve">A work order has a unique work order number, a creation date, a date required, a completion date, a customer, an optional supervising employee, a work address (street, city, state, zip), and a set of tasks. </w:t>
      </w:r>
    </w:p>
    <w:p>
      <w:pPr>
        <w:numPr>
          <w:numId w:val="0"/>
        </w:numPr>
        <w:ind w:right="720" w:rightChars="0"/>
      </w:pPr>
      <w:r>
        <w:t>Each task has a unique task identifier, a task name, an hourly rate, and estimated hours. Tasks are standardized across work orders so that the same task can be performed on many work orders.</w:t>
      </w:r>
    </w:p>
    <w:p>
      <w:pPr>
        <w:numPr>
          <w:numId w:val="0"/>
        </w:numPr>
        <w:ind w:right="720" w:rightChars="0"/>
      </w:pPr>
      <w:r>
        <w:t>Each task on a work order has a status (not started, in progress, or completed), actual hours, and a completion date.  The completion date is not entered until the status changes to complete.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4460240" cy="1983740"/>
            <wp:effectExtent l="0" t="0" r="1651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54397" t="22206" r="9564" b="19667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>
        <w:rPr>
          <w:sz w:val="20"/>
          <w:szCs w:val="20"/>
          <w:lang w:val="en-US"/>
        </w:rPr>
        <w:t>Customer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 xml:space="preserve">WorkOrder </w:t>
      </w:r>
      <w:r>
        <w:rPr>
          <w:sz w:val="20"/>
          <w:szCs w:val="20"/>
        </w:rPr>
        <w:t xml:space="preserve">and </w:t>
      </w:r>
      <w:r>
        <w:rPr>
          <w:sz w:val="20"/>
          <w:szCs w:val="20"/>
          <w:lang w:val="en-US"/>
        </w:rPr>
        <w:t>Task</w:t>
      </w:r>
      <w:r>
        <w:rPr>
          <w:sz w:val="20"/>
          <w:szCs w:val="20"/>
        </w:rPr>
        <w:t xml:space="preserve"> entity types follow directly from the narrative. The narrative statement clearly indicates attributes and a primary key for each entity type. The M side of the 1-M relationship, </w:t>
      </w:r>
      <w:r>
        <w:rPr>
          <w:sz w:val="20"/>
          <w:szCs w:val="20"/>
          <w:lang w:val="en-US"/>
        </w:rPr>
        <w:t>Submitted</w:t>
      </w:r>
      <w:r>
        <w:rPr>
          <w:sz w:val="20"/>
          <w:szCs w:val="20"/>
        </w:rPr>
        <w:t xml:space="preserve">, follows from the narrative with </w:t>
      </w:r>
      <w:r>
        <w:rPr>
          <w:sz w:val="20"/>
          <w:szCs w:val="20"/>
          <w:lang w:val="en-US"/>
        </w:rPr>
        <w:t xml:space="preserve">Customer Submitting </w:t>
      </w:r>
      <w:r>
        <w:rPr>
          <w:sz w:val="20"/>
          <w:szCs w:val="20"/>
        </w:rPr>
        <w:t xml:space="preserve">multiple </w:t>
      </w:r>
      <w:r>
        <w:rPr>
          <w:sz w:val="20"/>
          <w:szCs w:val="20"/>
          <w:lang w:val="en-US"/>
        </w:rPr>
        <w:t>Work orders</w:t>
      </w:r>
      <w:r>
        <w:rPr>
          <w:sz w:val="20"/>
          <w:szCs w:val="20"/>
        </w:rPr>
        <w:t>. The minimum cardinalities are not specified in the narrative so additional requirements collection is necessary.</w:t>
      </w:r>
    </w:p>
    <w:p>
      <w:pPr>
        <w:spacing w:line="360" w:lineRule="auto"/>
        <w:ind w:firstLine="720"/>
        <w:rPr>
          <w:sz w:val="20"/>
          <w:szCs w:val="20"/>
        </w:rPr>
      </w:pPr>
    </w:p>
    <w:p>
      <w:pPr>
        <w:spacing w:line="360" w:lineRule="auto"/>
        <w:ind w:firstLine="720"/>
        <w:rPr>
          <w:sz w:val="20"/>
          <w:szCs w:val="20"/>
        </w:rPr>
      </w:pPr>
      <w:r>
        <w:drawing>
          <wp:inline distT="0" distB="0" distL="114300" distR="114300">
            <wp:extent cx="4553585" cy="2488565"/>
            <wp:effectExtent l="0" t="0" r="1841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35871" t="21843" r="11166" b="1286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ind w:left="720" w:leftChars="0" w:right="720" w:rightChars="0"/>
      </w:pPr>
      <w:r>
        <w:t>The company wants to maintain a list of materials.  The data about materials include a unique material identifier, a name, and an estimated cost. A material can appear on multiple work orders.</w:t>
      </w:r>
    </w:p>
    <w:p>
      <w:pPr>
        <w:numPr>
          <w:numId w:val="0"/>
        </w:numPr>
        <w:ind w:left="720" w:leftChars="0" w:right="720" w:rightChars="0"/>
      </w:pPr>
      <w:r>
        <w:t>Each work order uses a collection of materials.  A material used on a work order includes the estimated quantity of the material and the actual quantity of the material used.</w:t>
      </w:r>
    </w:p>
    <w:p>
      <w:pPr>
        <w:numPr>
          <w:numId w:val="0"/>
        </w:numPr>
        <w:ind w:left="720" w:leftChars="0" w:right="720" w:rightChars="0"/>
      </w:pPr>
      <w:r>
        <w:t>The estimated number of hours for a task depends on the work order and task, not on the task alone.  Each task of a work order includes an estimated number of hours.</w:t>
      </w:r>
    </w:p>
    <w:p>
      <w:pPr>
        <w:ind w:firstLine="420" w:firstLineChars="0"/>
      </w:pP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D37605"/>
    <w:rsid w:val="21D3760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2017-06-06T07:41:00Z</dcterms:created>
  <dc:creator>vinay</dc:creator>
  <cp:lastModifiedBy>vinay</cp:lastModifiedBy>
  <dcterms:modified xsi:type="dcterms:W3CDTF">2017-06-06T08:10:30Z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