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2.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Name, State, SUM(extcost), RANK() OVER (PARTITION BY State ORDER BY SUM(extcost) DESC) AS rank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FROM inventory_fact,cust_vendor_dim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WHERE inventory_fact.custvendorkey = cust_vendor_dim.custvendorkey and TransTypeKey=5  GROUP BY Name,State </w:t>
      </w:r>
    </w:p>
    <w:p>
      <w:pPr>
        <w:rPr>
          <w:lang w:val="en-US"/>
        </w:rPr>
      </w:pPr>
      <w:r>
        <w:rPr>
          <w:rFonts w:hint="default"/>
          <w:lang w:val="en-US"/>
        </w:rPr>
        <w:t xml:space="preserve">ORDER BY State ; </w:t>
      </w:r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114300" distR="114300">
            <wp:extent cx="5413375" cy="2086610"/>
            <wp:effectExtent l="0" t="0" r="158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-72" t="20883" r="38605" b="9023"/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2086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AB4CDF"/>
    <w:rsid w:val="6B0916E4"/>
    <w:rsid w:val="72AB4CDF"/>
    <w:rsid w:val="7A453E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2017-06-13T12:08:00Z</dcterms:created>
  <dc:creator>vinay</dc:creator>
  <cp:lastModifiedBy>vinay</cp:lastModifiedBy>
  <dcterms:modified xsi:type="dcterms:W3CDTF">2017-06-13T12:16:03Z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