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1.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CREATE MATERIALIZED VIEW SalesByVendorDateKeyMV2011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BUILD IMMEDIATE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REFRESH COMPLETE ON DEMAND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AS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SELECT </w:t>
      </w:r>
      <w:r>
        <w:rPr>
          <w:rFonts w:hint="default"/>
          <w:b w:val="0"/>
          <w:i w:val="0"/>
          <w:caps w:val="0"/>
          <w:color w:val="000000"/>
          <w:spacing w:val="0"/>
          <w:lang w:val="en-US"/>
        </w:rPr>
        <w:t>CustVendorKey,Inventory_fact.DateKey,</w:t>
      </w:r>
      <w:r>
        <w:rPr>
          <w:rFonts w:hint="default"/>
          <w:b w:val="0"/>
          <w:i w:val="0"/>
          <w:caps w:val="0"/>
          <w:color w:val="000000"/>
          <w:spacing w:val="0"/>
        </w:rPr>
        <w:t xml:space="preserve">SUM(extcost) AS SumExtCost, SUM(Quantity) AS SumQuantity,COUNT(*) AS NoOfTransactions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FROM Inventory_fact, Date_dim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WHERE Inventory_fact.DateKey = Date_dim.DateKey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  AND TransTypeKey = 5 AND CalYear = 2011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 GROUP BY CustVendorKey, Inventory_fact.DateKey;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/>
    <w:p>
      <w:r>
        <w:drawing>
          <wp:inline distT="0" distB="0" distL="114300" distR="114300">
            <wp:extent cx="5579745" cy="2006600"/>
            <wp:effectExtent l="0" t="0" r="19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l="5336" t="36924" r="20031" b="247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7800" cy="2537460"/>
            <wp:effectExtent l="0" t="0" r="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3867" t="21736" r="40075" b="727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C08D3"/>
    <w:rsid w:val="1B1C08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2017-06-14T08:21:00Z</dcterms:created>
  <dc:creator>vinay</dc:creator>
  <cp:lastModifiedBy>vinay</cp:lastModifiedBy>
  <dcterms:modified xsi:type="dcterms:W3CDTF">2017-06-14T08:22:02Z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