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98229A">
      <w:pPr>
        <w:pBdr>
          <w:bottom w:val="single" w:color="1D618E" w:sz="6" w:space="4"/>
        </w:pBdr>
        <w:spacing w:before="360" w:after="180"/>
      </w:pPr>
      <w:r>
        <w:rPr>
          <w:rFonts w:ascii="Calibri" w:hAnsi="Calibri" w:eastAsia="Calibri" w:cs="Calibri"/>
          <w:b/>
          <w:bCs/>
          <w:color w:val="1D618E"/>
          <w:sz w:val="28"/>
          <w:szCs w:val="28"/>
        </w:rPr>
        <w:t>1. Basic Information</w:t>
      </w:r>
    </w:p>
    <w:p w14:paraId="31F1B01C">
      <w:pPr>
        <w:spacing w:after="80"/>
      </w:pPr>
      <w:r>
        <w:rPr>
          <w:rFonts w:ascii="Calibri" w:hAnsi="Calibri" w:eastAsia="Calibri" w:cs="Calibri"/>
          <w:b/>
          <w:bCs/>
          <w:color w:val="1D618E"/>
          <w:sz w:val="32"/>
          <w:szCs w:val="32"/>
        </w:rPr>
        <w:t>US-SP08-DN-003</w:t>
      </w:r>
    </w:p>
    <w:p w14:paraId="64A2EDF2">
      <w:pPr>
        <w:spacing w:after="120"/>
      </w:pPr>
      <w:r>
        <w:rPr>
          <w:rFonts w:ascii="Calibri" w:hAnsi="Calibri" w:eastAsia="Calibri" w:cs="Calibri"/>
          <w:sz w:val="22"/>
          <w:szCs w:val="22"/>
        </w:rPr>
        <w:t>Functional Area: DataNet / Email Preference Configuration</w:t>
      </w:r>
    </w:p>
    <w:p w14:paraId="5AEEDB45">
      <w:pPr>
        <w:spacing w:after="120"/>
      </w:pPr>
      <w:r>
        <w:rPr>
          <w:rFonts w:ascii="Calibri" w:hAnsi="Calibri" w:eastAsia="Calibri" w:cs="Calibri"/>
          <w:sz w:val="22"/>
          <w:szCs w:val="22"/>
        </w:rPr>
        <w:t>Title: As a Customer Portal user, I should be able to configure my DataNet email preference from multiple convenient locations — a checkbox on the Dashboard DataNet section, an inline toggle on the Users &amp; Contacts table, a switch in the User Edit drawer, and a switch in the Profile Settings drawer Notifications tab. All locations stay in sync.</w:t>
      </w:r>
    </w:p>
    <w:p w14:paraId="0F35E1AE">
      <w:pPr>
        <w:pBdr>
          <w:bottom w:val="single" w:color="1D618E" w:sz="6" w:space="4"/>
        </w:pBdr>
        <w:spacing w:before="360" w:after="180"/>
      </w:pPr>
      <w:r>
        <w:rPr>
          <w:rFonts w:ascii="Calibri" w:hAnsi="Calibri" w:eastAsia="Calibri" w:cs="Calibri"/>
          <w:b/>
          <w:bCs/>
          <w:color w:val="1D618E"/>
          <w:sz w:val="28"/>
          <w:szCs w:val="28"/>
        </w:rPr>
        <w:t>2. User</w:t>
      </w:r>
    </w:p>
    <w:p w14:paraId="11D326B4">
      <w:pPr>
        <w:pStyle w:val="16"/>
        <w:numPr>
          <w:ilvl w:val="0"/>
          <w:numId w:val="1"/>
        </w:numPr>
        <w:spacing w:after="60"/>
      </w:pPr>
      <w:r>
        <w:rPr>
          <w:rFonts w:ascii="Calibri" w:hAnsi="Calibri" w:eastAsia="Calibri" w:cs="Calibri"/>
          <w:sz w:val="22"/>
          <w:szCs w:val="22"/>
        </w:rPr>
        <w:t>Self: any authenticated user can manage their own DataNet email preference</w:t>
      </w:r>
    </w:p>
    <w:p w14:paraId="11BD6880">
      <w:pPr>
        <w:pStyle w:val="16"/>
        <w:numPr>
          <w:ilvl w:val="0"/>
          <w:numId w:val="1"/>
        </w:numPr>
        <w:spacing w:after="60"/>
      </w:pPr>
      <w:r>
        <w:rPr>
          <w:rFonts w:ascii="Calibri" w:hAnsi="Calibri" w:eastAsia="Calibri" w:cs="Calibri"/>
          <w:sz w:val="22"/>
          <w:szCs w:val="22"/>
        </w:rPr>
        <w:t>Admin: Account Owner and License Admin can manage DataNet preference for other users via the Users &amp; Contacts table and User Edit drawer</w:t>
      </w:r>
    </w:p>
    <w:p w14:paraId="5F437DCA">
      <w:pPr>
        <w:pStyle w:val="16"/>
        <w:numPr>
          <w:ilvl w:val="0"/>
          <w:numId w:val="1"/>
        </w:numPr>
        <w:spacing w:after="60"/>
      </w:pPr>
      <w:r>
        <w:rPr>
          <w:rFonts w:ascii="Calibri" w:hAnsi="Calibri" w:eastAsia="Calibri" w:cs="Calibri"/>
          <w:sz w:val="22"/>
          <w:szCs w:val="22"/>
        </w:rPr>
        <w:t xml:space="preserve">Registered Contact: can manage their own preference but only sees admin-level users in the Users table </w:t>
      </w:r>
    </w:p>
    <w:p w14:paraId="03C3B6BD">
      <w:pPr>
        <w:pStyle w:val="16"/>
        <w:numPr>
          <w:ilvl w:val="1"/>
          <w:numId w:val="1"/>
        </w:numPr>
        <w:spacing w:after="60"/>
      </w:pPr>
      <w:r>
        <w:rPr>
          <w:rFonts w:hint="default" w:cs="Calibri"/>
          <w:sz w:val="22"/>
          <w:szCs w:val="22"/>
          <w:lang w:val="en-IN"/>
        </w:rPr>
        <w:t>DataNet email column should not be shown to Registered contacts</w:t>
      </w:r>
    </w:p>
    <w:p w14:paraId="33825959">
      <w:pPr>
        <w:pBdr>
          <w:bottom w:val="single" w:color="1D618E" w:sz="6" w:space="4"/>
        </w:pBdr>
        <w:spacing w:before="360" w:after="180"/>
      </w:pPr>
      <w:r>
        <w:rPr>
          <w:rFonts w:ascii="Calibri" w:hAnsi="Calibri" w:eastAsia="Calibri" w:cs="Calibri"/>
          <w:b/>
          <w:bCs/>
          <w:color w:val="1D618E"/>
          <w:sz w:val="28"/>
          <w:szCs w:val="28"/>
        </w:rPr>
        <w:t>3. Sample Screenshot</w:t>
      </w:r>
    </w:p>
    <w:p w14:paraId="75E8641D">
      <w:pPr>
        <w:spacing w:after="100"/>
      </w:pPr>
    </w:p>
    <w:p w14:paraId="55FB892B">
      <w:pPr>
        <w:pBdr>
          <w:bottom w:val="single" w:color="1D618E" w:sz="6" w:space="4"/>
        </w:pBdr>
        <w:spacing w:before="360" w:after="180"/>
      </w:pPr>
      <w:r>
        <w:rPr>
          <w:rFonts w:ascii="Calibri" w:hAnsi="Calibri" w:eastAsia="Calibri" w:cs="Calibri"/>
          <w:b/>
          <w:bCs/>
          <w:color w:val="1D618E"/>
          <w:sz w:val="28"/>
          <w:szCs w:val="28"/>
        </w:rPr>
        <w:t>4. Goal</w:t>
      </w:r>
    </w:p>
    <w:p w14:paraId="629DE728">
      <w:pPr>
        <w:pStyle w:val="16"/>
        <w:numPr>
          <w:ilvl w:val="0"/>
          <w:numId w:val="1"/>
        </w:numPr>
        <w:spacing w:after="60"/>
      </w:pPr>
      <w:r>
        <w:rPr>
          <w:rFonts w:ascii="Calibri" w:hAnsi="Calibri" w:eastAsia="Calibri" w:cs="Calibri"/>
          <w:sz w:val="22"/>
          <w:szCs w:val="22"/>
        </w:rPr>
        <w:t>Expose DataNet email preference in four locations: Dashboard , Users &amp; Contacts inline, User Edit drawer, Notifications tab</w:t>
      </w:r>
    </w:p>
    <w:p w14:paraId="113D047E">
      <w:pPr>
        <w:pStyle w:val="16"/>
        <w:numPr>
          <w:ilvl w:val="0"/>
          <w:numId w:val="1"/>
        </w:numPr>
        <w:spacing w:after="60"/>
      </w:pPr>
      <w:r>
        <w:rPr>
          <w:rFonts w:ascii="Calibri" w:hAnsi="Calibri" w:eastAsia="Calibri" w:cs="Calibri"/>
          <w:sz w:val="22"/>
          <w:szCs w:val="22"/>
        </w:rPr>
        <w:t>Change the Dashboard control to a checkbox style (rather than the existing toggle) per the requested visual</w:t>
      </w:r>
    </w:p>
    <w:p w14:paraId="549FA7C7">
      <w:pPr>
        <w:pStyle w:val="16"/>
        <w:numPr>
          <w:ilvl w:val="0"/>
          <w:numId w:val="1"/>
        </w:numPr>
        <w:spacing w:after="60"/>
      </w:pPr>
      <w:r>
        <w:rPr>
          <w:rFonts w:ascii="Calibri" w:hAnsi="Calibri" w:eastAsia="Calibri" w:cs="Calibri"/>
          <w:sz w:val="22"/>
          <w:szCs w:val="22"/>
        </w:rPr>
        <w:t>Keep all four locations in sync: changing in one updates the others without page reload</w:t>
      </w:r>
    </w:p>
    <w:p w14:paraId="70674619">
      <w:pPr>
        <w:pStyle w:val="16"/>
        <w:numPr>
          <w:ilvl w:val="0"/>
          <w:numId w:val="1"/>
        </w:numPr>
        <w:spacing w:after="60"/>
      </w:pPr>
      <w:r>
        <w:rPr>
          <w:rFonts w:ascii="Calibri" w:hAnsi="Calibri" w:eastAsia="Calibri" w:cs="Calibri"/>
          <w:sz w:val="22"/>
          <w:szCs w:val="22"/>
        </w:rPr>
        <w:t>Provide a fast self-service path on Dashboard for users who land there first</w:t>
      </w:r>
    </w:p>
    <w:p w14:paraId="7020CB12">
      <w:pPr>
        <w:pBdr>
          <w:bottom w:val="single" w:color="1D618E" w:sz="6" w:space="4"/>
        </w:pBdr>
        <w:spacing w:before="360" w:after="180"/>
      </w:pPr>
      <w:r>
        <w:rPr>
          <w:rFonts w:ascii="Calibri" w:hAnsi="Calibri" w:eastAsia="Calibri" w:cs="Calibri"/>
          <w:b/>
          <w:bCs/>
          <w:color w:val="1D618E"/>
          <w:sz w:val="28"/>
          <w:szCs w:val="28"/>
        </w:rPr>
        <w:t>5. Description</w:t>
      </w:r>
    </w:p>
    <w:p w14:paraId="09EF5059">
      <w:pPr>
        <w:spacing w:after="120"/>
      </w:pPr>
      <w:r>
        <w:rPr>
          <w:rFonts w:ascii="Calibri" w:hAnsi="Calibri" w:eastAsia="Calibri" w:cs="Calibri"/>
          <w:sz w:val="22"/>
          <w:szCs w:val="22"/>
        </w:rPr>
        <w:t>Today the Dashboard DataNet section shows a View button (which routes to /datanet) and a toggle for receiving DataNet emails. This story replaces the existing toggle with a checkbox while keeping the View button unchanged.</w:t>
      </w:r>
    </w:p>
    <w:p w14:paraId="1253B273">
      <w:pPr>
        <w:spacing w:after="120"/>
      </w:pPr>
      <w:r>
        <w:rPr>
          <w:rFonts w:ascii="Calibri" w:hAnsi="Calibri" w:eastAsia="Calibri" w:cs="Calibri"/>
          <w:sz w:val="22"/>
          <w:szCs w:val="22"/>
        </w:rPr>
        <w:t>All four DataNet preference controls read and write the same underlying field on the user record (User.dataNetEmailOptIn). Changes in any location propagate to the others via context state. No save button is required — each location persists the change on click with optimistic update and an undo toast where applicable.</w:t>
      </w:r>
    </w:p>
    <w:p w14:paraId="10EB5F30">
      <w:pPr>
        <w:pBdr>
          <w:bottom w:val="single" w:color="1D618E" w:sz="6" w:space="4"/>
        </w:pBdr>
        <w:spacing w:before="360" w:after="180"/>
      </w:pPr>
      <w:r>
        <w:rPr>
          <w:rFonts w:ascii="Calibri" w:hAnsi="Calibri" w:eastAsia="Calibri" w:cs="Calibri"/>
          <w:b/>
          <w:bCs/>
          <w:color w:val="1D618E"/>
          <w:sz w:val="28"/>
          <w:szCs w:val="28"/>
        </w:rPr>
        <w:t>6. Functional Requirements</w:t>
      </w:r>
    </w:p>
    <w:p w14:paraId="542F105C">
      <w:pPr>
        <w:shd w:val="clear" w:fill="EBF3F7"/>
        <w:spacing w:before="240" w:after="140"/>
      </w:pPr>
      <w:r>
        <w:rPr>
          <w:rFonts w:ascii="Calibri" w:hAnsi="Calibri" w:eastAsia="Calibri" w:cs="Calibri"/>
          <w:b/>
          <w:bCs/>
          <w:color w:val="1A1A1A"/>
          <w:sz w:val="24"/>
          <w:szCs w:val="24"/>
        </w:rPr>
        <w:t>Dashboard DataNet section — NEW checkbox</w:t>
      </w:r>
    </w:p>
    <w:p w14:paraId="37865878">
      <w:pPr>
        <w:pStyle w:val="16"/>
        <w:numPr>
          <w:ilvl w:val="0"/>
          <w:numId w:val="1"/>
        </w:numPr>
        <w:spacing w:after="60"/>
      </w:pPr>
      <w:r>
        <w:rPr>
          <w:rFonts w:ascii="Calibri" w:hAnsi="Calibri" w:eastAsia="Calibri" w:cs="Calibri"/>
          <w:sz w:val="22"/>
          <w:szCs w:val="22"/>
        </w:rPr>
        <w:t>Replace the existing Dashboard DataNet toggle with a checkbox styled per the standard checkbox component</w:t>
      </w:r>
    </w:p>
    <w:p w14:paraId="0FB6AF7C">
      <w:pPr>
        <w:pStyle w:val="16"/>
        <w:numPr>
          <w:ilvl w:val="0"/>
          <w:numId w:val="1"/>
        </w:numPr>
        <w:spacing w:after="60"/>
      </w:pPr>
      <w:r>
        <w:rPr>
          <w:rFonts w:ascii="Calibri" w:hAnsi="Calibri" w:eastAsia="Calibri" w:cs="Calibri"/>
          <w:sz w:val="22"/>
          <w:szCs w:val="22"/>
        </w:rPr>
        <w:t>Label: “Receive DataNet emails”</w:t>
      </w:r>
    </w:p>
    <w:p w14:paraId="5FBD3431">
      <w:pPr>
        <w:pStyle w:val="16"/>
        <w:numPr>
          <w:ilvl w:val="0"/>
          <w:numId w:val="1"/>
        </w:numPr>
        <w:spacing w:after="60"/>
      </w:pPr>
      <w:r>
        <w:rPr>
          <w:rFonts w:ascii="Calibri" w:hAnsi="Calibri" w:eastAsia="Calibri" w:cs="Calibri"/>
          <w:sz w:val="22"/>
          <w:szCs w:val="22"/>
        </w:rPr>
        <w:t>Initial state reads from the current user’s dataNetEmailOptIn</w:t>
      </w:r>
    </w:p>
    <w:p w14:paraId="38EB6619">
      <w:pPr>
        <w:pStyle w:val="16"/>
        <w:numPr>
          <w:ilvl w:val="0"/>
          <w:numId w:val="1"/>
        </w:numPr>
        <w:spacing w:after="60"/>
      </w:pPr>
      <w:r>
        <w:rPr>
          <w:rFonts w:ascii="Calibri" w:hAnsi="Calibri" w:eastAsia="Calibri" w:cs="Calibri"/>
          <w:sz w:val="22"/>
          <w:szCs w:val="22"/>
        </w:rPr>
        <w:t>Click toggles the value immediately, calls updateUser with the new value, shows a toast “DataNet email {enabled|disabled}”</w:t>
      </w:r>
    </w:p>
    <w:p w14:paraId="11E8A8A2">
      <w:pPr>
        <w:pStyle w:val="16"/>
        <w:numPr>
          <w:ilvl w:val="0"/>
          <w:numId w:val="1"/>
        </w:numPr>
        <w:spacing w:after="60"/>
      </w:pPr>
      <w:r>
        <w:rPr>
          <w:rFonts w:ascii="Calibri" w:hAnsi="Calibri" w:eastAsia="Calibri" w:cs="Calibri"/>
          <w:sz w:val="22"/>
          <w:szCs w:val="22"/>
        </w:rPr>
        <w:t>No undo affordance on Dashboard (the change is one-click reversible by clicking again)</w:t>
      </w:r>
    </w:p>
    <w:p w14:paraId="79FD18B4">
      <w:pPr>
        <w:pStyle w:val="16"/>
        <w:numPr>
          <w:ilvl w:val="0"/>
          <w:numId w:val="1"/>
        </w:numPr>
        <w:spacing w:after="60"/>
      </w:pPr>
      <w:r>
        <w:rPr>
          <w:rFonts w:ascii="Calibri" w:hAnsi="Calibri" w:eastAsia="Calibri" w:cs="Calibri"/>
          <w:sz w:val="22"/>
          <w:szCs w:val="22"/>
        </w:rPr>
        <w:t>The View button next to the checkbox remains unchanged and continues to navigate to /datanet</w:t>
      </w:r>
    </w:p>
    <w:p w14:paraId="02260B22">
      <w:pPr>
        <w:shd w:val="clear" w:fill="EBF3F7"/>
        <w:spacing w:before="240" w:after="140"/>
      </w:pPr>
      <w:r>
        <w:rPr>
          <w:rFonts w:ascii="Calibri" w:hAnsi="Calibri" w:eastAsia="Calibri" w:cs="Calibri"/>
          <w:b/>
          <w:bCs/>
          <w:color w:val="1A1A1A"/>
          <w:sz w:val="24"/>
          <w:szCs w:val="24"/>
        </w:rPr>
        <w:t>Users &amp; Contacts table — inline toggle (existing)</w:t>
      </w:r>
    </w:p>
    <w:p w14:paraId="6826BCF2">
      <w:pPr>
        <w:pStyle w:val="16"/>
        <w:numPr>
          <w:ilvl w:val="0"/>
          <w:numId w:val="1"/>
        </w:numPr>
        <w:spacing w:after="60"/>
      </w:pPr>
      <w:r>
        <w:rPr>
          <w:rFonts w:ascii="Calibri" w:hAnsi="Calibri" w:eastAsia="Calibri" w:cs="Calibri"/>
          <w:sz w:val="22"/>
          <w:szCs w:val="22"/>
        </w:rPr>
        <w:t>Switch in the DataNet Email column saves immediately on click with an undo toast</w:t>
      </w:r>
    </w:p>
    <w:p w14:paraId="49528121">
      <w:pPr>
        <w:shd w:val="clear" w:fill="EBF3F7"/>
        <w:spacing w:before="240" w:after="140"/>
      </w:pPr>
      <w:r>
        <w:rPr>
          <w:rFonts w:ascii="Calibri" w:hAnsi="Calibri" w:eastAsia="Calibri" w:cs="Calibri"/>
          <w:b/>
          <w:bCs/>
          <w:color w:val="1A1A1A"/>
          <w:sz w:val="24"/>
          <w:szCs w:val="24"/>
        </w:rPr>
        <w:t>User Edit drawer — switch (existing)</w:t>
      </w:r>
    </w:p>
    <w:p w14:paraId="1C84ADC3">
      <w:pPr>
        <w:pStyle w:val="16"/>
        <w:numPr>
          <w:ilvl w:val="0"/>
          <w:numId w:val="1"/>
        </w:numPr>
        <w:spacing w:after="60"/>
      </w:pPr>
      <w:r>
        <w:rPr>
          <w:rFonts w:ascii="Calibri" w:hAnsi="Calibri" w:eastAsia="Calibri" w:cs="Calibri"/>
          <w:sz w:val="22"/>
          <w:szCs w:val="22"/>
        </w:rPr>
        <w:t>Switch in Section E of the drawer</w:t>
      </w:r>
    </w:p>
    <w:p w14:paraId="61603F70">
      <w:pPr>
        <w:pStyle w:val="16"/>
        <w:numPr>
          <w:ilvl w:val="0"/>
          <w:numId w:val="1"/>
        </w:numPr>
        <w:spacing w:after="60"/>
      </w:pPr>
      <w:r>
        <w:rPr>
          <w:rFonts w:ascii="Calibri" w:hAnsi="Calibri" w:eastAsia="Calibri" w:cs="Calibri"/>
          <w:sz w:val="22"/>
          <w:szCs w:val="22"/>
        </w:rPr>
        <w:t>Saved as part of the drawer’s Save action (atomic with other field changes)</w:t>
      </w:r>
    </w:p>
    <w:p w14:paraId="79A499C0">
      <w:pPr>
        <w:shd w:val="clear" w:fill="EBF3F7"/>
        <w:spacing w:before="240" w:after="140"/>
      </w:pPr>
      <w:r>
        <w:rPr>
          <w:rFonts w:ascii="Calibri" w:hAnsi="Calibri" w:eastAsia="Calibri" w:cs="Calibri"/>
          <w:b/>
          <w:bCs/>
          <w:color w:val="1A1A1A"/>
          <w:sz w:val="24"/>
          <w:szCs w:val="24"/>
        </w:rPr>
        <w:t>Notifications tab — switch (existing)</w:t>
      </w:r>
    </w:p>
    <w:p w14:paraId="7349A80B">
      <w:pPr>
        <w:pStyle w:val="16"/>
        <w:numPr>
          <w:ilvl w:val="0"/>
          <w:numId w:val="1"/>
        </w:numPr>
        <w:spacing w:after="60"/>
      </w:pPr>
      <w:r>
        <w:rPr>
          <w:rFonts w:ascii="Calibri" w:hAnsi="Calibri" w:eastAsia="Calibri" w:cs="Calibri"/>
          <w:sz w:val="22"/>
          <w:szCs w:val="22"/>
        </w:rPr>
        <w:t>Per-user notification preference for datanet.monthly_update with Email channel ON/OFF</w:t>
      </w:r>
    </w:p>
    <w:p w14:paraId="5BF8821A">
      <w:pPr>
        <w:pStyle w:val="16"/>
        <w:numPr>
          <w:ilvl w:val="0"/>
          <w:numId w:val="1"/>
        </w:numPr>
        <w:spacing w:after="60"/>
      </w:pPr>
      <w:r>
        <w:rPr>
          <w:rFonts w:ascii="Calibri" w:hAnsi="Calibri" w:eastAsia="Calibri" w:cs="Calibri"/>
          <w:sz w:val="22"/>
          <w:szCs w:val="22"/>
        </w:rPr>
        <w:t>Saves immediately on toggle</w:t>
      </w:r>
    </w:p>
    <w:p w14:paraId="79B22480">
      <w:pPr>
        <w:shd w:val="clear" w:fill="EBF3F7"/>
        <w:spacing w:before="240" w:after="140"/>
      </w:pPr>
      <w:r>
        <w:rPr>
          <w:rFonts w:ascii="Calibri" w:hAnsi="Calibri" w:eastAsia="Calibri" w:cs="Calibri"/>
          <w:b/>
          <w:bCs/>
          <w:color w:val="1A1A1A"/>
          <w:sz w:val="24"/>
          <w:szCs w:val="24"/>
        </w:rPr>
        <w:t>State synchronization</w:t>
      </w:r>
    </w:p>
    <w:p w14:paraId="049D5482">
      <w:pPr>
        <w:pStyle w:val="16"/>
        <w:numPr>
          <w:ilvl w:val="0"/>
          <w:numId w:val="1"/>
        </w:numPr>
        <w:spacing w:after="60"/>
      </w:pPr>
      <w:r>
        <w:rPr>
          <w:rFonts w:ascii="Calibri" w:hAnsi="Calibri" w:eastAsia="Calibri" w:cs="Calibri"/>
          <w:sz w:val="22"/>
          <w:szCs w:val="22"/>
        </w:rPr>
        <w:t>All four locations read from and write to User.dataNetEmailOptIn</w:t>
      </w:r>
    </w:p>
    <w:p w14:paraId="0648DA7A">
      <w:pPr>
        <w:pStyle w:val="16"/>
        <w:numPr>
          <w:ilvl w:val="0"/>
          <w:numId w:val="1"/>
        </w:numPr>
        <w:spacing w:after="60"/>
      </w:pPr>
      <w:r>
        <w:rPr>
          <w:rFonts w:ascii="Calibri" w:hAnsi="Calibri" w:eastAsia="Calibri" w:cs="Calibri"/>
          <w:sz w:val="22"/>
          <w:szCs w:val="22"/>
        </w:rPr>
        <w:t>Updates in any location propagate to the other three within the same session via React state</w:t>
      </w:r>
    </w:p>
    <w:p w14:paraId="363FF52A">
      <w:pPr>
        <w:pStyle w:val="16"/>
        <w:numPr>
          <w:ilvl w:val="0"/>
          <w:numId w:val="1"/>
        </w:numPr>
        <w:spacing w:after="60"/>
      </w:pPr>
      <w:r>
        <w:rPr>
          <w:rFonts w:ascii="Calibri" w:hAnsi="Calibri" w:eastAsia="Calibri" w:cs="Calibri"/>
          <w:sz w:val="22"/>
          <w:szCs w:val="22"/>
        </w:rPr>
        <w:t>No page reload required to see synchronized state</w:t>
      </w:r>
    </w:p>
    <w:p w14:paraId="1B83960C">
      <w:pPr>
        <w:spacing w:before="100" w:after="40"/>
      </w:pPr>
      <w:r>
        <w:rPr>
          <w:rFonts w:ascii="Calibri" w:hAnsi="Calibri" w:eastAsia="Calibri" w:cs="Calibri"/>
          <w:b/>
          <w:bCs/>
          <w:sz w:val="22"/>
          <w:szCs w:val="22"/>
        </w:rPr>
        <w:t>Dashboard toast (enable):</w:t>
      </w:r>
    </w:p>
    <w:p w14:paraId="5FD29F61">
      <w:pPr>
        <w:spacing w:after="100"/>
        <w:ind w:left="360"/>
      </w:pPr>
      <w:r>
        <w:rPr>
          <w:rFonts w:ascii="Calibri" w:hAnsi="Calibri" w:eastAsia="Calibri" w:cs="Calibri"/>
          <w:i/>
          <w:iCs/>
          <w:sz w:val="22"/>
          <w:szCs w:val="22"/>
        </w:rPr>
        <w:t>DataNet email enabled.</w:t>
      </w:r>
    </w:p>
    <w:p w14:paraId="376118C1">
      <w:pPr>
        <w:spacing w:before="100" w:after="40"/>
      </w:pPr>
      <w:r>
        <w:rPr>
          <w:rFonts w:ascii="Calibri" w:hAnsi="Calibri" w:eastAsia="Calibri" w:cs="Calibri"/>
          <w:b/>
          <w:bCs/>
          <w:sz w:val="22"/>
          <w:szCs w:val="22"/>
        </w:rPr>
        <w:t>Dashboard toast (disable):</w:t>
      </w:r>
    </w:p>
    <w:p w14:paraId="75898A73">
      <w:pPr>
        <w:spacing w:after="100"/>
        <w:ind w:left="360"/>
      </w:pPr>
      <w:r>
        <w:rPr>
          <w:rFonts w:ascii="Calibri" w:hAnsi="Calibri" w:eastAsia="Calibri" w:cs="Calibri"/>
          <w:i/>
          <w:iCs/>
          <w:sz w:val="22"/>
          <w:szCs w:val="22"/>
        </w:rPr>
        <w:t>DataNet email disabled.</w:t>
      </w:r>
    </w:p>
    <w:p w14:paraId="7983200F">
      <w:pPr>
        <w:spacing w:before="100" w:after="40"/>
      </w:pPr>
      <w:r>
        <w:rPr>
          <w:rFonts w:ascii="Calibri" w:hAnsi="Calibri" w:eastAsia="Calibri" w:cs="Calibri"/>
          <w:b/>
          <w:bCs/>
          <w:sz w:val="22"/>
          <w:szCs w:val="22"/>
        </w:rPr>
        <w:t>Users table inline toggle toast:</w:t>
      </w:r>
    </w:p>
    <w:p w14:paraId="526F86A4">
      <w:pPr>
        <w:spacing w:after="100"/>
        <w:ind w:left="360"/>
      </w:pPr>
      <w:r>
        <w:rPr>
          <w:rFonts w:ascii="Calibri" w:hAnsi="Calibri" w:eastAsia="Calibri" w:cs="Calibri"/>
          <w:i/>
          <w:iCs/>
          <w:sz w:val="22"/>
          <w:szCs w:val="22"/>
        </w:rPr>
        <w:t xml:space="preserve">DataNet email {enabled|disabled} for {first name} {last name}. </w:t>
      </w:r>
    </w:p>
    <w:p w14:paraId="13C807DC">
      <w:pPr>
        <w:pBdr>
          <w:bottom w:val="single" w:color="1D618E" w:sz="6" w:space="4"/>
        </w:pBdr>
        <w:spacing w:before="360" w:after="180"/>
      </w:pPr>
      <w:r>
        <w:rPr>
          <w:rFonts w:ascii="Calibri" w:hAnsi="Calibri" w:eastAsia="Calibri" w:cs="Calibri"/>
          <w:b/>
          <w:bCs/>
          <w:color w:val="1D618E"/>
          <w:sz w:val="28"/>
          <w:szCs w:val="28"/>
        </w:rPr>
        <w:t>7. Validation Rules</w:t>
      </w:r>
    </w:p>
    <w:p w14:paraId="282629A2">
      <w:pPr>
        <w:pStyle w:val="16"/>
        <w:numPr>
          <w:ilvl w:val="0"/>
          <w:numId w:val="1"/>
        </w:numPr>
        <w:spacing w:after="60"/>
      </w:pPr>
      <w:r>
        <w:rPr>
          <w:rFonts w:ascii="Calibri" w:hAnsi="Calibri" w:eastAsia="Calibri" w:cs="Calibri"/>
          <w:sz w:val="22"/>
          <w:szCs w:val="22"/>
        </w:rPr>
        <w:t>All four controls must read and write the same User.dataNetEmailOptIn field — no separate per-location storage</w:t>
      </w:r>
    </w:p>
    <w:p w14:paraId="568B80F7">
      <w:pPr>
        <w:pStyle w:val="16"/>
        <w:numPr>
          <w:ilvl w:val="0"/>
          <w:numId w:val="1"/>
        </w:numPr>
        <w:spacing w:after="60"/>
      </w:pPr>
      <w:r>
        <w:rPr>
          <w:rFonts w:ascii="Calibri" w:hAnsi="Calibri" w:eastAsia="Calibri" w:cs="Calibri"/>
          <w:sz w:val="22"/>
          <w:szCs w:val="22"/>
        </w:rPr>
        <w:t>Non-admin users can only modify their own preference, never others’</w:t>
      </w:r>
    </w:p>
    <w:p w14:paraId="163A714F">
      <w:pPr>
        <w:pStyle w:val="16"/>
        <w:numPr>
          <w:ilvl w:val="0"/>
          <w:numId w:val="1"/>
        </w:numPr>
        <w:spacing w:after="60"/>
      </w:pPr>
      <w:r>
        <w:rPr>
          <w:rFonts w:ascii="Calibri" w:hAnsi="Calibri" w:eastAsia="Calibri" w:cs="Calibri"/>
          <w:sz w:val="22"/>
          <w:szCs w:val="22"/>
        </w:rPr>
        <w:t>Read-only mode disables the Users table inline toggle and the User Edit drawer Save; the Dashboard checkbox and the Notifications tab toggle remain operational</w:t>
      </w:r>
    </w:p>
    <w:p w14:paraId="5345F49B">
      <w:pPr>
        <w:pStyle w:val="16"/>
        <w:numPr>
          <w:ilvl w:val="0"/>
          <w:numId w:val="1"/>
        </w:numPr>
        <w:spacing w:after="60"/>
      </w:pPr>
      <w:r>
        <w:rPr>
          <w:rFonts w:ascii="Calibri" w:hAnsi="Calibri" w:eastAsia="Calibri" w:cs="Calibri"/>
          <w:sz w:val="22"/>
          <w:szCs w:val="22"/>
        </w:rPr>
        <w:t>Toggling does not require an explicit Save — each control persists on click</w:t>
      </w:r>
    </w:p>
    <w:p w14:paraId="258B26E1">
      <w:pPr>
        <w:pBdr>
          <w:bottom w:val="single" w:color="1D618E" w:sz="6" w:space="4"/>
        </w:pBdr>
        <w:spacing w:before="360" w:after="180"/>
      </w:pPr>
      <w:r>
        <w:rPr>
          <w:rFonts w:ascii="Calibri" w:hAnsi="Calibri" w:eastAsia="Calibri" w:cs="Calibri"/>
          <w:b/>
          <w:bCs/>
          <w:color w:val="1D618E"/>
          <w:sz w:val="28"/>
          <w:szCs w:val="28"/>
        </w:rPr>
        <w:t>8. Acceptance Criteria</w:t>
      </w:r>
    </w:p>
    <w:p w14:paraId="6C45BD25">
      <w:pPr>
        <w:pStyle w:val="16"/>
        <w:numPr>
          <w:ilvl w:val="0"/>
          <w:numId w:val="1"/>
        </w:numPr>
        <w:spacing w:after="60"/>
      </w:pPr>
      <w:r>
        <w:rPr>
          <w:rFonts w:ascii="Calibri" w:hAnsi="Calibri" w:eastAsia="Calibri" w:cs="Calibri"/>
          <w:sz w:val="22"/>
          <w:szCs w:val="22"/>
        </w:rPr>
        <w:t>Dashboard DataNet section shows a checkbox labeled “Receive DataNet emails” in place of the previous toggle</w:t>
      </w:r>
    </w:p>
    <w:p w14:paraId="4D1C54B1">
      <w:pPr>
        <w:pStyle w:val="16"/>
        <w:numPr>
          <w:ilvl w:val="0"/>
          <w:numId w:val="1"/>
        </w:numPr>
        <w:spacing w:after="60"/>
      </w:pPr>
      <w:r>
        <w:rPr>
          <w:rFonts w:ascii="Calibri" w:hAnsi="Calibri" w:eastAsia="Calibri" w:cs="Calibri"/>
          <w:sz w:val="22"/>
          <w:szCs w:val="22"/>
        </w:rPr>
        <w:t>Dashboard View button still renders next to the checkbox and still navigates to /datanet</w:t>
      </w:r>
    </w:p>
    <w:p w14:paraId="1D09D3E4">
      <w:pPr>
        <w:pStyle w:val="16"/>
        <w:numPr>
          <w:ilvl w:val="0"/>
          <w:numId w:val="1"/>
        </w:numPr>
        <w:spacing w:after="60"/>
      </w:pPr>
      <w:r>
        <w:rPr>
          <w:rFonts w:ascii="Calibri" w:hAnsi="Calibri" w:eastAsia="Calibri" w:cs="Calibri"/>
          <w:sz w:val="22"/>
          <w:szCs w:val="22"/>
        </w:rPr>
        <w:t>Clicking the Dashboard checkbox toggles the value immediately and shows a confirmation toast</w:t>
      </w:r>
    </w:p>
    <w:p w14:paraId="695133B8">
      <w:pPr>
        <w:pStyle w:val="16"/>
        <w:numPr>
          <w:ilvl w:val="0"/>
          <w:numId w:val="1"/>
        </w:numPr>
        <w:spacing w:after="60"/>
      </w:pPr>
      <w:r>
        <w:rPr>
          <w:rFonts w:ascii="Calibri" w:hAnsi="Calibri" w:eastAsia="Calibri" w:cs="Calibri"/>
          <w:sz w:val="22"/>
          <w:szCs w:val="22"/>
        </w:rPr>
        <w:t>A change made in the Users table inline toggle propagates to the Dashboard checkbox and the Edit drawer and the Notifications tab on the next render</w:t>
      </w:r>
    </w:p>
    <w:p w14:paraId="6BD86402">
      <w:pPr>
        <w:pStyle w:val="16"/>
        <w:numPr>
          <w:ilvl w:val="0"/>
          <w:numId w:val="1"/>
        </w:numPr>
        <w:spacing w:after="60"/>
      </w:pPr>
      <w:r>
        <w:rPr>
          <w:rFonts w:ascii="Calibri" w:hAnsi="Calibri" w:eastAsia="Calibri" w:cs="Calibri"/>
          <w:sz w:val="22"/>
          <w:szCs w:val="22"/>
        </w:rPr>
        <w:t>A change made in the Dashboard checkbox propagates to the Users table, the Edit drawer, and the Notifications tab</w:t>
      </w:r>
    </w:p>
    <w:p w14:paraId="45A20AE8">
      <w:pPr>
        <w:pStyle w:val="16"/>
        <w:numPr>
          <w:ilvl w:val="0"/>
          <w:numId w:val="1"/>
        </w:numPr>
        <w:spacing w:after="60"/>
      </w:pPr>
      <w:r>
        <w:rPr>
          <w:rFonts w:ascii="Calibri" w:hAnsi="Calibri" w:eastAsia="Calibri" w:cs="Calibri"/>
          <w:sz w:val="22"/>
          <w:szCs w:val="22"/>
        </w:rPr>
        <w:t>Non-admin users cannot modify another user’s preference from the Users table</w:t>
      </w:r>
    </w:p>
    <w:p w14:paraId="37987918">
      <w:pPr>
        <w:pStyle w:val="16"/>
        <w:numPr>
          <w:ilvl w:val="0"/>
          <w:numId w:val="1"/>
        </w:numPr>
        <w:spacing w:after="60"/>
      </w:pPr>
      <w:r>
        <w:rPr>
          <w:rFonts w:ascii="Calibri" w:hAnsi="Calibri" w:eastAsia="Calibri" w:cs="Calibri"/>
          <w:sz w:val="22"/>
          <w:szCs w:val="22"/>
        </w:rPr>
        <w:t>In read-only mode, the Users table inline toggle and the Save button in User Edit drawer are disabled; the Dashboard checkbox and Notifications tab continue to work</w:t>
      </w:r>
    </w:p>
    <w:p w14:paraId="51EAFDAE">
      <w:pPr>
        <w:pStyle w:val="16"/>
        <w:numPr>
          <w:numId w:val="0"/>
        </w:numPr>
        <w:spacing w:after="60"/>
      </w:pPr>
      <w:bookmarkStart w:id="0" w:name="_GoBack"/>
      <w:bookmarkEnd w:id="0"/>
    </w:p>
    <w:sectPr>
      <w:headerReference r:id="rId3" w:type="default"/>
      <w:footerReference r:id="rId4" w:type="default"/>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64D993">
    <w:pPr>
      <w:jc w:val="center"/>
    </w:pPr>
    <w:r>
      <w:rPr>
        <w:rFonts w:ascii="Calibri" w:hAnsi="Calibri" w:eastAsia="Calibri" w:cs="Calibri"/>
        <w:color w:val="5C6470"/>
        <w:sz w:val="18"/>
        <w:szCs w:val="18"/>
      </w:rPr>
      <w:t xml:space="preserve">Page </w:t>
    </w:r>
    <w:r>
      <w:rPr>
        <w:rFonts w:ascii="Calibri" w:hAnsi="Calibri" w:eastAsia="Calibri" w:cs="Calibri"/>
        <w:color w:val="5C6470"/>
        <w:sz w:val="18"/>
        <w:szCs w:val="18"/>
      </w:rPr>
      <w:fldChar w:fldCharType="begin"/>
    </w:r>
    <w:r>
      <w:rPr>
        <w:rFonts w:ascii="Calibri" w:hAnsi="Calibri" w:eastAsia="Calibri" w:cs="Calibri"/>
        <w:color w:val="5C6470"/>
        <w:sz w:val="18"/>
        <w:szCs w:val="18"/>
      </w:rPr>
      <w:instrText xml:space="preserve">PAGE</w:instrText>
    </w:r>
    <w:r>
      <w:rPr>
        <w:rFonts w:ascii="Calibri" w:hAnsi="Calibri" w:eastAsia="Calibri" w:cs="Calibri"/>
        <w:color w:val="5C6470"/>
        <w:sz w:val="18"/>
        <w:szCs w:val="18"/>
      </w:rPr>
      <w:fldChar w:fldCharType="separate"/>
    </w:r>
    <w:r>
      <w:rPr>
        <w:rFonts w:ascii="Calibri" w:hAnsi="Calibri" w:eastAsia="Calibri" w:cs="Calibri"/>
        <w:color w:val="5C6470"/>
        <w:sz w:val="18"/>
        <w:szCs w:val="18"/>
      </w:rPr>
      <w:fldChar w:fldCharType="end"/>
    </w:r>
    <w:r>
      <w:rPr>
        <w:rFonts w:ascii="Calibri" w:hAnsi="Calibri" w:eastAsia="Calibri" w:cs="Calibri"/>
        <w:color w:val="5C6470"/>
        <w:sz w:val="18"/>
        <w:szCs w:val="18"/>
      </w:rPr>
      <w:t xml:space="preserve"> of </w:t>
    </w:r>
    <w:r>
      <w:rPr>
        <w:rFonts w:ascii="Calibri" w:hAnsi="Calibri" w:eastAsia="Calibri" w:cs="Calibri"/>
        <w:color w:val="5C6470"/>
        <w:sz w:val="18"/>
        <w:szCs w:val="18"/>
      </w:rPr>
      <w:fldChar w:fldCharType="begin"/>
    </w:r>
    <w:r>
      <w:rPr>
        <w:rFonts w:ascii="Calibri" w:hAnsi="Calibri" w:eastAsia="Calibri" w:cs="Calibri"/>
        <w:color w:val="5C6470"/>
        <w:sz w:val="18"/>
        <w:szCs w:val="18"/>
      </w:rPr>
      <w:instrText xml:space="preserve">NUMPAGES</w:instrText>
    </w:r>
    <w:r>
      <w:rPr>
        <w:rFonts w:ascii="Calibri" w:hAnsi="Calibri" w:eastAsia="Calibri" w:cs="Calibri"/>
        <w:color w:val="5C6470"/>
        <w:sz w:val="18"/>
        <w:szCs w:val="18"/>
      </w:rPr>
      <w:fldChar w:fldCharType="separate"/>
    </w:r>
    <w:r>
      <w:rPr>
        <w:rFonts w:ascii="Calibri" w:hAnsi="Calibri" w:eastAsia="Calibri" w:cs="Calibri"/>
        <w:color w:val="5C6470"/>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3CC606">
    <w:pPr>
      <w:jc w:val="left"/>
    </w:pPr>
    <w:r>
      <w:rPr>
        <w:rFonts w:ascii="Calibri" w:hAnsi="Calibri" w:eastAsia="Calibri" w:cs="Calibri"/>
        <w:b/>
        <w:bCs/>
        <w:color w:val="1D618E"/>
        <w:sz w:val="18"/>
        <w:szCs w:val="18"/>
      </w:rPr>
      <w:t>Leimberg Customer Portal</w:t>
    </w:r>
    <w:r>
      <w:rPr>
        <w:rFonts w:ascii="Calibri" w:hAnsi="Calibri" w:eastAsia="Calibri" w:cs="Calibri"/>
        <w:color w:val="5C6470"/>
        <w:sz w:val="18"/>
        <w:szCs w:val="18"/>
      </w:rPr>
      <w:t xml:space="preserve">   |   US-SP08-DN-003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0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12374E6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894</Words>
  <Characters>5016</Characters>
  <TotalTime>5</TotalTime>
  <ScaleCrop>false</ScaleCrop>
  <LinksUpToDate>false</LinksUpToDate>
  <CharactersWithSpaces>5841</CharactersWithSpaces>
  <Application>WPS Office_12.1.0.25862_F1E327BC-269C-435d-A152-05C5408002CA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2026-05-20T11:09:00Z</dcterms:created>
  <dc:creator>Un-named</dc:creator>
  <cp:lastModifiedBy>Lokesh Jadhav</cp:lastModifiedBy>
  <dcterms:modified xsi:type="dcterms:W3CDTF">2026-05-20T11:42:26Z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eyJoZGlkIjoiMzQ2ZmVhNTdmZDNlNTBhOTkyMjc4MDY2Nzc1YjQ3MmIiLCJ1c2VySWQiOiI1Njc0NjU3OTA1MDQifQ==</vt:lpwstr>
  </property>
  <property fmtid="{D5CDD505-2E9C-101B-9397-08002B2CF9AE}" pid="3" name="KSOProductBuildVer">
    <vt:lpwstr>1033-12.1.0.25862</vt:lpwstr>
  </property>
  <property fmtid="{D5CDD505-2E9C-101B-9397-08002B2CF9AE}" pid="4" name="ICV">
    <vt:lpwstr>B41636E9313D4472A77385916A6D8E69_12</vt:lpwstr>
  </property>
</Properties>
</file>