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D8D1C">
      <w:pPr>
        <w:pBdr>
          <w:bottom w:val="single" w:color="1D618E" w:sz="6" w:space="4"/>
        </w:pBdr>
        <w:spacing w:before="360" w:after="180"/>
      </w:pPr>
      <w:r>
        <w:rPr>
          <w:rFonts w:ascii="Calibri" w:hAnsi="Calibri" w:eastAsia="Calibri" w:cs="Calibri"/>
          <w:b/>
          <w:bCs/>
          <w:color w:val="1D618E"/>
          <w:sz w:val="28"/>
          <w:szCs w:val="28"/>
        </w:rPr>
        <w:t>1. Basic Information</w:t>
      </w:r>
    </w:p>
    <w:p w14:paraId="3042C748">
      <w:pPr>
        <w:spacing w:after="80"/>
      </w:pPr>
      <w:r>
        <w:rPr>
          <w:rFonts w:ascii="Calibri" w:hAnsi="Calibri" w:eastAsia="Calibri" w:cs="Calibri"/>
          <w:b/>
          <w:bCs/>
          <w:color w:val="1D618E"/>
          <w:sz w:val="32"/>
          <w:szCs w:val="32"/>
        </w:rPr>
        <w:t>US-SP09-PAY-001</w:t>
      </w:r>
    </w:p>
    <w:p w14:paraId="7439E650">
      <w:pPr>
        <w:spacing w:after="120"/>
      </w:pPr>
      <w:r>
        <w:rPr>
          <w:rFonts w:ascii="Calibri" w:hAnsi="Calibri" w:eastAsia="Calibri" w:cs="Calibri"/>
          <w:sz w:val="22"/>
          <w:szCs w:val="22"/>
        </w:rPr>
        <w:t>Functional Area: Payment / Pay on Receipt</w:t>
      </w:r>
    </w:p>
    <w:p w14:paraId="092FA708">
      <w:pPr>
        <w:spacing w:after="120"/>
      </w:pPr>
      <w:r>
        <w:rPr>
          <w:rFonts w:ascii="Calibri" w:hAnsi="Calibri" w:eastAsia="Calibri" w:cs="Calibri"/>
          <w:sz w:val="22"/>
          <w:szCs w:val="22"/>
        </w:rPr>
        <w:t>Title: When I choose Pay on Receipt, the system generates an invoice in Awaiting Payment status and holds the related subscription state in Pending Payment (for initial purchases) or holds any seat or product changes pending (for mid-cycle and renewal flows) until I pay the invoice.</w:t>
      </w:r>
    </w:p>
    <w:p w14:paraId="5ED25137">
      <w:pPr>
        <w:pBdr>
          <w:bottom w:val="single" w:color="1D618E" w:sz="6" w:space="4"/>
        </w:pBdr>
        <w:spacing w:before="360" w:after="180"/>
      </w:pPr>
      <w:r>
        <w:rPr>
          <w:rFonts w:ascii="Calibri" w:hAnsi="Calibri" w:eastAsia="Calibri" w:cs="Calibri"/>
          <w:b/>
          <w:bCs/>
          <w:color w:val="1D618E"/>
          <w:sz w:val="28"/>
          <w:szCs w:val="28"/>
        </w:rPr>
        <w:t>2. User</w:t>
      </w:r>
    </w:p>
    <w:p w14:paraId="24F3325D">
      <w:pPr>
        <w:pStyle w:val="16"/>
        <w:numPr>
          <w:ilvl w:val="0"/>
          <w:numId w:val="1"/>
        </w:numPr>
        <w:spacing w:after="60"/>
      </w:pPr>
      <w:r>
        <w:rPr>
          <w:rFonts w:ascii="Calibri" w:hAnsi="Calibri" w:eastAsia="Calibri" w:cs="Calibri"/>
          <w:sz w:val="22"/>
          <w:szCs w:val="22"/>
        </w:rPr>
        <w:t>Account Owner</w:t>
      </w:r>
    </w:p>
    <w:p w14:paraId="7C6D1B75">
      <w:pPr>
        <w:pStyle w:val="16"/>
        <w:numPr>
          <w:ilvl w:val="0"/>
          <w:numId w:val="1"/>
        </w:numPr>
        <w:spacing w:after="60"/>
      </w:pPr>
      <w:r>
        <w:rPr>
          <w:rFonts w:ascii="Calibri" w:hAnsi="Calibri" w:eastAsia="Calibri" w:cs="Calibri"/>
          <w:sz w:val="22"/>
          <w:szCs w:val="22"/>
        </w:rPr>
        <w:t>Billing Admin</w:t>
      </w:r>
    </w:p>
    <w:p w14:paraId="11AABA1A">
      <w:pPr>
        <w:spacing w:after="120"/>
      </w:pPr>
      <w:r>
        <w:rPr>
          <w:rFonts w:ascii="Calibri" w:hAnsi="Calibri" w:eastAsia="Calibri" w:cs="Calibri"/>
          <w:sz w:val="22"/>
          <w:szCs w:val="22"/>
        </w:rPr>
        <w:t>Pay on Receipt is the default payment method for companies not configured for Pay-on-Terms</w:t>
      </w:r>
      <w:r>
        <w:rPr>
          <w:rFonts w:hint="default" w:cs="Calibri"/>
          <w:sz w:val="22"/>
          <w:szCs w:val="22"/>
          <w:lang w:val="en-IN"/>
        </w:rPr>
        <w:t>.</w:t>
      </w:r>
      <w:r>
        <w:rPr>
          <w:rFonts w:ascii="Calibri" w:hAnsi="Calibri" w:eastAsia="Calibri" w:cs="Calibri"/>
          <w:sz w:val="22"/>
          <w:szCs w:val="22"/>
        </w:rPr>
        <w:t xml:space="preserve"> The subscription status and access behavior described here affect every user in the customer’s company.</w:t>
      </w:r>
    </w:p>
    <w:p w14:paraId="58ED34AB">
      <w:pPr>
        <w:pBdr>
          <w:bottom w:val="single" w:color="1D618E" w:sz="6" w:space="4"/>
        </w:pBdr>
        <w:spacing w:before="360" w:after="180"/>
      </w:pPr>
      <w:r>
        <w:rPr>
          <w:rFonts w:ascii="Calibri" w:hAnsi="Calibri" w:eastAsia="Calibri" w:cs="Calibri"/>
          <w:b/>
          <w:bCs/>
          <w:color w:val="1D618E"/>
          <w:sz w:val="28"/>
          <w:szCs w:val="28"/>
        </w:rPr>
        <w:t>3. Sample Screenshot</w:t>
      </w:r>
    </w:p>
    <w:p w14:paraId="54DB96B6">
      <w:pPr>
        <w:pBdr>
          <w:bottom w:val="single" w:color="1D618E" w:sz="6" w:space="4"/>
        </w:pBdr>
        <w:spacing w:before="360" w:after="180"/>
      </w:pPr>
      <w:r>
        <w:rPr>
          <w:rFonts w:ascii="Calibri" w:hAnsi="Calibri" w:eastAsia="Calibri" w:cs="Calibri"/>
          <w:b/>
          <w:bCs/>
          <w:color w:val="1D618E"/>
          <w:sz w:val="28"/>
          <w:szCs w:val="28"/>
        </w:rPr>
        <w:t>4. Goal</w:t>
      </w:r>
    </w:p>
    <w:p w14:paraId="37D1B4A4">
      <w:pPr>
        <w:pStyle w:val="16"/>
        <w:numPr>
          <w:ilvl w:val="0"/>
          <w:numId w:val="1"/>
        </w:numPr>
        <w:spacing w:after="60"/>
      </w:pPr>
      <w:r>
        <w:rPr>
          <w:rFonts w:ascii="Calibri" w:hAnsi="Calibri" w:eastAsia="Calibri" w:cs="Calibri"/>
          <w:sz w:val="22"/>
          <w:szCs w:val="22"/>
        </w:rPr>
        <w:t>Generate an invoice immediately on action, with status Awaiting Payment</w:t>
      </w:r>
    </w:p>
    <w:p w14:paraId="43B5ADD3">
      <w:pPr>
        <w:pStyle w:val="16"/>
        <w:numPr>
          <w:ilvl w:val="0"/>
          <w:numId w:val="1"/>
        </w:numPr>
        <w:spacing w:after="60"/>
      </w:pPr>
      <w:r>
        <w:rPr>
          <w:rFonts w:ascii="Calibri" w:hAnsi="Calibri" w:eastAsia="Calibri" w:cs="Calibri"/>
          <w:sz w:val="22"/>
          <w:szCs w:val="22"/>
        </w:rPr>
        <w:t>Hold the subscription in Pending Payment status (on first purchase) until the invoice is paid</w:t>
      </w:r>
    </w:p>
    <w:p w14:paraId="522134D5">
      <w:pPr>
        <w:pStyle w:val="16"/>
        <w:numPr>
          <w:ilvl w:val="0"/>
          <w:numId w:val="1"/>
        </w:numPr>
        <w:spacing w:after="60"/>
      </w:pPr>
      <w:r>
        <w:rPr>
          <w:rFonts w:ascii="Calibri" w:hAnsi="Calibri" w:eastAsia="Calibri" w:cs="Calibri"/>
          <w:sz w:val="22"/>
          <w:szCs w:val="22"/>
        </w:rPr>
        <w:t>Hold seat or product changes pending on the invoice (mid-cycle and renewal flows) until the invoice is paid</w:t>
      </w:r>
    </w:p>
    <w:p w14:paraId="230E79E6">
      <w:pPr>
        <w:pStyle w:val="16"/>
        <w:numPr>
          <w:ilvl w:val="0"/>
          <w:numId w:val="1"/>
        </w:numPr>
        <w:spacing w:after="60"/>
      </w:pPr>
      <w:r>
        <w:rPr>
          <w:rFonts w:ascii="Calibri" w:hAnsi="Calibri" w:eastAsia="Calibri" w:cs="Calibri"/>
          <w:sz w:val="22"/>
          <w:szCs w:val="22"/>
        </w:rPr>
        <w:t>Restrict the customer to read-only access while in Pending Payment</w:t>
      </w:r>
    </w:p>
    <w:p w14:paraId="406F512B">
      <w:pPr>
        <w:pStyle w:val="16"/>
        <w:numPr>
          <w:ilvl w:val="0"/>
          <w:numId w:val="1"/>
        </w:numPr>
        <w:spacing w:after="60"/>
      </w:pPr>
      <w:r>
        <w:rPr>
          <w:rFonts w:ascii="Calibri" w:hAnsi="Calibri" w:eastAsia="Calibri" w:cs="Calibri"/>
          <w:sz w:val="22"/>
          <w:szCs w:val="22"/>
        </w:rPr>
        <w:t>On invoice payment, atomically activate the subscription or apply pending changes</w:t>
      </w:r>
    </w:p>
    <w:p w14:paraId="466BA180">
      <w:pPr>
        <w:pBdr>
          <w:bottom w:val="single" w:color="1D618E" w:sz="6" w:space="4"/>
        </w:pBdr>
        <w:spacing w:before="360" w:after="180"/>
      </w:pPr>
      <w:r>
        <w:rPr>
          <w:rFonts w:ascii="Calibri" w:hAnsi="Calibri" w:eastAsia="Calibri" w:cs="Calibri"/>
          <w:b/>
          <w:bCs/>
          <w:color w:val="1D618E"/>
          <w:sz w:val="28"/>
          <w:szCs w:val="28"/>
        </w:rPr>
        <w:t>5. Description</w:t>
      </w:r>
    </w:p>
    <w:p w14:paraId="31DDC378">
      <w:pPr>
        <w:spacing w:after="120"/>
      </w:pPr>
      <w:r>
        <w:rPr>
          <w:rFonts w:ascii="Calibri" w:hAnsi="Calibri" w:eastAsia="Calibri" w:cs="Calibri"/>
          <w:sz w:val="22"/>
          <w:szCs w:val="22"/>
        </w:rPr>
        <w:t>Pay on Receipt creates an invoice that the customer must pay before access or changes activate. The invoice carries status Awaiting Payment from creation until paid. The downstream subscription behavior depends on which flow triggered the invoice (see Subscription Effect by Trigger below), but the unifying principle is: nothing the customer paid for becomes effective until the invoice is paid.</w:t>
      </w:r>
    </w:p>
    <w:p w14:paraId="016CBA50">
      <w:pPr>
        <w:spacing w:after="120"/>
      </w:pPr>
      <w:r>
        <w:rPr>
          <w:rFonts w:ascii="Calibri" w:hAnsi="Calibri" w:eastAsia="Calibri" w:cs="Calibri"/>
          <w:sz w:val="22"/>
          <w:szCs w:val="22"/>
        </w:rPr>
        <w:t>While a Pay on Receipt invoice for an initial subscription is unpaid, the customer’s entire portal experience is in read-only mode — a persistent amber banner appears on every page with the amount due and a Pay button, and every CRUD action is disabled</w:t>
      </w:r>
      <w:r>
        <w:rPr>
          <w:rFonts w:hint="default" w:cs="Calibri"/>
          <w:sz w:val="22"/>
          <w:szCs w:val="22"/>
          <w:lang w:val="en-IN"/>
        </w:rPr>
        <w:t xml:space="preserve">. </w:t>
      </w:r>
      <w:r>
        <w:rPr>
          <w:rFonts w:ascii="Calibri" w:hAnsi="Calibri" w:eastAsia="Calibri" w:cs="Calibri"/>
          <w:sz w:val="22"/>
          <w:szCs w:val="22"/>
        </w:rPr>
        <w:t>Once paid, the read-only state clears, the subscription becomes Active, and any pending license changes apply.</w:t>
      </w:r>
    </w:p>
    <w:p w14:paraId="7E813732">
      <w:pPr>
        <w:pBdr>
          <w:bottom w:val="single" w:color="1D618E" w:sz="6" w:space="4"/>
        </w:pBdr>
        <w:spacing w:before="360" w:after="180"/>
      </w:pPr>
      <w:r>
        <w:rPr>
          <w:rFonts w:ascii="Calibri" w:hAnsi="Calibri" w:eastAsia="Calibri" w:cs="Calibri"/>
          <w:b/>
          <w:bCs/>
          <w:color w:val="1D618E"/>
          <w:sz w:val="28"/>
          <w:szCs w:val="28"/>
        </w:rPr>
        <w:t>6. Functional Requirements</w:t>
      </w:r>
    </w:p>
    <w:p w14:paraId="65A8C5B0">
      <w:pPr>
        <w:shd w:val="clear" w:fill="EBF3F7"/>
        <w:spacing w:before="240" w:after="140"/>
      </w:pPr>
      <w:r>
        <w:rPr>
          <w:rFonts w:ascii="Calibri" w:hAnsi="Calibri" w:eastAsia="Calibri" w:cs="Calibri"/>
          <w:b/>
          <w:bCs/>
          <w:color w:val="1A1A1A"/>
          <w:sz w:val="24"/>
          <w:szCs w:val="24"/>
        </w:rPr>
        <w:t>Invoice status on creation</w:t>
      </w:r>
    </w:p>
    <w:p w14:paraId="25C9B76E">
      <w:pPr>
        <w:pStyle w:val="16"/>
        <w:numPr>
          <w:ilvl w:val="0"/>
          <w:numId w:val="1"/>
        </w:numPr>
        <w:spacing w:after="60"/>
      </w:pPr>
      <w:r>
        <w:rPr>
          <w:rFonts w:ascii="Calibri" w:hAnsi="Calibri" w:eastAsia="Calibri" w:cs="Calibri"/>
          <w:sz w:val="22"/>
          <w:szCs w:val="22"/>
        </w:rPr>
        <w:t>Invoice is created with status Awaiting Payment</w:t>
      </w:r>
    </w:p>
    <w:p w14:paraId="701AB0B8">
      <w:pPr>
        <w:pStyle w:val="16"/>
        <w:numPr>
          <w:ilvl w:val="0"/>
          <w:numId w:val="1"/>
        </w:numPr>
        <w:spacing w:after="60"/>
      </w:pPr>
      <w:r>
        <w:rPr>
          <w:rFonts w:ascii="Calibri" w:hAnsi="Calibri" w:eastAsia="Calibri" w:cs="Calibri"/>
          <w:sz w:val="22"/>
          <w:szCs w:val="22"/>
        </w:rPr>
        <w:t>Invoice carries the line items, totals, and PO Number (when entered) from the source action</w:t>
      </w:r>
    </w:p>
    <w:p w14:paraId="7070F7CF">
      <w:pPr>
        <w:pStyle w:val="16"/>
        <w:numPr>
          <w:ilvl w:val="0"/>
          <w:numId w:val="1"/>
        </w:numPr>
        <w:spacing w:after="60"/>
      </w:pPr>
      <w:r>
        <w:rPr>
          <w:rFonts w:ascii="Calibri" w:hAnsi="Calibri" w:eastAsia="Calibri" w:cs="Calibri"/>
          <w:sz w:val="22"/>
          <w:szCs w:val="22"/>
        </w:rPr>
        <w:t>If the invoice originates from a quote acceptance or a license change, the invoice carries a pendingQuoteApplication or pendingLicenseChange reference for the downstream apply step</w:t>
      </w:r>
    </w:p>
    <w:p w14:paraId="0444815E">
      <w:pPr>
        <w:shd w:val="clear" w:fill="EBF3F7"/>
        <w:spacing w:before="240" w:after="140"/>
      </w:pPr>
      <w:r>
        <w:rPr>
          <w:rFonts w:ascii="Calibri" w:hAnsi="Calibri" w:eastAsia="Calibri" w:cs="Calibri"/>
          <w:b/>
          <w:bCs/>
          <w:color w:val="1A1A1A"/>
          <w:sz w:val="24"/>
          <w:szCs w:val="24"/>
        </w:rPr>
        <w:t>Subscription effect by trigger</w:t>
      </w:r>
    </w:p>
    <w:p w14:paraId="5B836436">
      <w:pPr>
        <w:spacing w:after="120"/>
      </w:pPr>
      <w:r>
        <w:rPr>
          <w:rFonts w:ascii="Calibri" w:hAnsi="Calibri" w:eastAsia="Calibri" w:cs="Calibri"/>
          <w:sz w:val="22"/>
          <w:szCs w:val="22"/>
        </w:rPr>
        <w:t>The subscription effect at invoice creation depends on which flow triggered Pay on Receipt:</w:t>
      </w:r>
    </w:p>
    <w:p w14:paraId="31B57892">
      <w:pPr>
        <w:pStyle w:val="16"/>
        <w:numPr>
          <w:ilvl w:val="0"/>
          <w:numId w:val="1"/>
        </w:numPr>
        <w:spacing w:after="60"/>
      </w:pPr>
      <w:r>
        <w:rPr>
          <w:rFonts w:ascii="Calibri" w:hAnsi="Calibri" w:eastAsia="Calibri" w:cs="Calibri"/>
          <w:sz w:val="22"/>
          <w:szCs w:val="22"/>
        </w:rPr>
        <w:t>Initial Checkout (first purchase): subscription is created with status Pending Payment</w:t>
      </w:r>
    </w:p>
    <w:p w14:paraId="4133EC32">
      <w:pPr>
        <w:pStyle w:val="16"/>
        <w:numPr>
          <w:ilvl w:val="0"/>
          <w:numId w:val="1"/>
        </w:numPr>
        <w:spacing w:after="60"/>
      </w:pPr>
      <w:r>
        <w:rPr>
          <w:rFonts w:ascii="Calibri" w:hAnsi="Calibri" w:eastAsia="Calibri" w:cs="Calibri"/>
          <w:sz w:val="22"/>
          <w:szCs w:val="22"/>
        </w:rPr>
        <w:t>Manage Licenses (mid-cycle seat change): subscription stays Active; seat changes are held as a pending license change on the invoice</w:t>
      </w:r>
    </w:p>
    <w:p w14:paraId="014365BD">
      <w:pPr>
        <w:pStyle w:val="16"/>
        <w:numPr>
          <w:ilvl w:val="0"/>
          <w:numId w:val="1"/>
        </w:numPr>
        <w:spacing w:after="60"/>
      </w:pPr>
      <w:r>
        <w:rPr>
          <w:rFonts w:ascii="Calibri" w:hAnsi="Calibri" w:eastAsia="Calibri" w:cs="Calibri"/>
          <w:sz w:val="22"/>
          <w:szCs w:val="22"/>
        </w:rPr>
        <w:t>Accept Quote (quote-driven seat change or new product): subscription stays Active; quote line items are held as a pending quote application on the invoice</w:t>
      </w:r>
    </w:p>
    <w:p w14:paraId="0B49067C">
      <w:pPr>
        <w:pStyle w:val="16"/>
        <w:numPr>
          <w:ilvl w:val="0"/>
          <w:numId w:val="1"/>
        </w:numPr>
        <w:spacing w:after="60"/>
      </w:pPr>
      <w:r>
        <w:rPr>
          <w:rFonts w:ascii="Calibri" w:hAnsi="Calibri" w:eastAsia="Calibri" w:cs="Calibri"/>
          <w:sz w:val="22"/>
          <w:szCs w:val="22"/>
        </w:rPr>
        <w:t xml:space="preserve">Renewal: subscription renewal date </w:t>
      </w:r>
      <w:r>
        <w:rPr>
          <w:rFonts w:hint="default" w:cs="Calibri"/>
          <w:sz w:val="22"/>
          <w:szCs w:val="22"/>
          <w:lang w:val="en-IN"/>
        </w:rPr>
        <w:t>will be date of payment in case of pay on receipt</w:t>
      </w:r>
      <w:r>
        <w:rPr>
          <w:rFonts w:ascii="Calibri" w:hAnsi="Calibri" w:eastAsia="Calibri" w:cs="Calibri"/>
          <w:sz w:val="22"/>
          <w:szCs w:val="22"/>
        </w:rPr>
        <w:t>;</w:t>
      </w:r>
      <w:r>
        <w:rPr>
          <w:rFonts w:hint="default" w:cs="Calibri"/>
          <w:sz w:val="22"/>
          <w:szCs w:val="22"/>
          <w:lang w:val="en-IN"/>
        </w:rPr>
        <w:t xml:space="preserve"> till the time Account will be suspended.</w:t>
      </w:r>
    </w:p>
    <w:p w14:paraId="4FF8EC75">
      <w:pPr>
        <w:shd w:val="clear" w:fill="EBF3F7"/>
        <w:spacing w:before="240" w:after="140"/>
      </w:pPr>
      <w:r>
        <w:rPr>
          <w:rFonts w:ascii="Calibri" w:hAnsi="Calibri" w:eastAsia="Calibri" w:cs="Calibri"/>
          <w:b/>
          <w:bCs/>
          <w:color w:val="1A1A1A"/>
          <w:sz w:val="24"/>
          <w:szCs w:val="24"/>
        </w:rPr>
        <w:t>Customer access during Pending Payment</w:t>
      </w:r>
    </w:p>
    <w:p w14:paraId="4C503D31">
      <w:pPr>
        <w:pStyle w:val="16"/>
        <w:numPr>
          <w:ilvl w:val="0"/>
          <w:numId w:val="1"/>
        </w:numPr>
        <w:spacing w:after="60"/>
      </w:pPr>
      <w:r>
        <w:rPr>
          <w:rFonts w:ascii="Calibri" w:hAnsi="Calibri" w:eastAsia="Calibri" w:cs="Calibri"/>
          <w:sz w:val="22"/>
          <w:szCs w:val="22"/>
        </w:rPr>
        <w:t>Persistent amber banner across every page: “Your subscription is pending payment. Pay {amount} to activate.” with a primary Pay button</w:t>
      </w:r>
    </w:p>
    <w:p w14:paraId="6E2442AA">
      <w:pPr>
        <w:pStyle w:val="16"/>
        <w:numPr>
          <w:ilvl w:val="0"/>
          <w:numId w:val="1"/>
        </w:numPr>
        <w:spacing w:after="60"/>
      </w:pPr>
      <w:r>
        <w:rPr>
          <w:rFonts w:ascii="Calibri" w:hAnsi="Calibri" w:eastAsia="Calibri" w:cs="Calibri"/>
          <w:sz w:val="22"/>
          <w:szCs w:val="22"/>
        </w:rPr>
        <w:t>All CRUD actions are disabled with</w:t>
      </w:r>
      <w:r>
        <w:rPr>
          <w:rFonts w:hint="default" w:cs="Calibri"/>
          <w:sz w:val="22"/>
          <w:szCs w:val="22"/>
          <w:lang w:val="en-IN"/>
        </w:rPr>
        <w:t xml:space="preserve"> </w:t>
      </w:r>
    </w:p>
    <w:p w14:paraId="02AE685C">
      <w:pPr>
        <w:pStyle w:val="16"/>
        <w:numPr>
          <w:ilvl w:val="0"/>
          <w:numId w:val="1"/>
        </w:numPr>
        <w:spacing w:after="60"/>
      </w:pPr>
      <w:r>
        <w:rPr>
          <w:rFonts w:ascii="Calibri" w:hAnsi="Calibri" w:eastAsia="Calibri" w:cs="Calibri"/>
          <w:sz w:val="22"/>
          <w:szCs w:val="22"/>
        </w:rPr>
        <w:t>Sidebar shows full menu (subscription exists, even if pending)</w:t>
      </w:r>
    </w:p>
    <w:p w14:paraId="50909E88">
      <w:pPr>
        <w:pStyle w:val="16"/>
        <w:numPr>
          <w:ilvl w:val="0"/>
          <w:numId w:val="1"/>
        </w:numPr>
        <w:spacing w:after="60"/>
      </w:pPr>
      <w:r>
        <w:rPr>
          <w:rFonts w:ascii="Calibri" w:hAnsi="Calibri" w:eastAsia="Calibri" w:cs="Calibri"/>
          <w:sz w:val="22"/>
          <w:szCs w:val="22"/>
        </w:rPr>
        <w:t>Read-only views remain available — Subscriptions list, Invoices list, Quotes list, DataNet, Downloads</w:t>
      </w:r>
    </w:p>
    <w:p w14:paraId="4EB0A004">
      <w:pPr>
        <w:pStyle w:val="16"/>
        <w:numPr>
          <w:ilvl w:val="0"/>
          <w:numId w:val="1"/>
        </w:numPr>
        <w:spacing w:after="60"/>
      </w:pPr>
      <w:r>
        <w:rPr>
          <w:rFonts w:ascii="Calibri" w:hAnsi="Calibri" w:eastAsia="Calibri" w:cs="Calibri"/>
          <w:sz w:val="22"/>
          <w:szCs w:val="22"/>
        </w:rPr>
        <w:t>Downloads page shows products as  disabled download buttons</w:t>
      </w:r>
    </w:p>
    <w:p w14:paraId="116FD5FB">
      <w:pPr>
        <w:shd w:val="clear" w:fill="EBF3F7"/>
        <w:spacing w:before="240" w:after="140"/>
      </w:pPr>
      <w:r>
        <w:rPr>
          <w:rFonts w:ascii="Calibri" w:hAnsi="Calibri" w:eastAsia="Calibri" w:cs="Calibri"/>
          <w:b/>
          <w:bCs/>
          <w:color w:val="1A1A1A"/>
          <w:sz w:val="24"/>
          <w:szCs w:val="24"/>
        </w:rPr>
        <w:t>Invoice payment — activation logic</w:t>
      </w:r>
    </w:p>
    <w:p w14:paraId="73C668CF">
      <w:pPr>
        <w:pStyle w:val="16"/>
        <w:numPr>
          <w:ilvl w:val="0"/>
          <w:numId w:val="2"/>
        </w:numPr>
        <w:spacing w:after="60"/>
      </w:pPr>
      <w:r>
        <w:rPr>
          <w:rFonts w:ascii="Calibri" w:hAnsi="Calibri" w:eastAsia="Calibri" w:cs="Calibri"/>
          <w:sz w:val="22"/>
          <w:szCs w:val="22"/>
        </w:rPr>
        <w:t>Invoice flips from Awaiting Payment to Paid</w:t>
      </w:r>
    </w:p>
    <w:p w14:paraId="5417DBFE">
      <w:pPr>
        <w:pStyle w:val="16"/>
        <w:numPr>
          <w:ilvl w:val="0"/>
          <w:numId w:val="2"/>
        </w:numPr>
        <w:spacing w:after="60"/>
      </w:pPr>
      <w:r>
        <w:rPr>
          <w:rFonts w:ascii="Calibri" w:hAnsi="Calibri" w:eastAsia="Calibri" w:cs="Calibri"/>
          <w:sz w:val="22"/>
          <w:szCs w:val="22"/>
        </w:rPr>
        <w:t>If subscription is Pending Payment (initial purchase): subscription flips to Active; read-only banner clears; CRUD unlocks; Downloads unlock</w:t>
      </w:r>
    </w:p>
    <w:p w14:paraId="333048D2">
      <w:pPr>
        <w:pStyle w:val="16"/>
        <w:numPr>
          <w:ilvl w:val="0"/>
          <w:numId w:val="2"/>
        </w:numPr>
        <w:spacing w:after="60"/>
      </w:pPr>
      <w:r>
        <w:rPr>
          <w:rFonts w:ascii="Calibri" w:hAnsi="Calibri" w:eastAsia="Calibri" w:cs="Calibri"/>
          <w:sz w:val="22"/>
          <w:szCs w:val="22"/>
        </w:rPr>
        <w:t>If the invoice carries a pendingQuoteApplication: apply the quote’s line items to the subscription</w:t>
      </w:r>
    </w:p>
    <w:p w14:paraId="49CF55A8">
      <w:pPr>
        <w:pStyle w:val="16"/>
        <w:numPr>
          <w:ilvl w:val="0"/>
          <w:numId w:val="2"/>
        </w:numPr>
        <w:spacing w:after="60"/>
      </w:pPr>
      <w:r>
        <w:rPr>
          <w:rFonts w:ascii="Calibri" w:hAnsi="Calibri" w:eastAsia="Calibri" w:cs="Calibri"/>
          <w:sz w:val="22"/>
          <w:szCs w:val="22"/>
        </w:rPr>
        <w:t>If the invoice carries a pendingLicenseChange: apply the seat change to the subscription</w:t>
      </w:r>
    </w:p>
    <w:p w14:paraId="0D7FDF50">
      <w:pPr>
        <w:pStyle w:val="16"/>
        <w:numPr>
          <w:ilvl w:val="0"/>
          <w:numId w:val="2"/>
        </w:numPr>
        <w:spacing w:after="60"/>
      </w:pPr>
      <w:r>
        <w:rPr>
          <w:rFonts w:ascii="Calibri" w:hAnsi="Calibri" w:eastAsia="Calibri" w:cs="Calibri"/>
          <w:sz w:val="22"/>
          <w:szCs w:val="22"/>
        </w:rPr>
        <w:t>If the invoice is a renewal invoice: advance the subscription’s renewal date by 365 days; apply pending license-count changes</w:t>
      </w:r>
      <w:r>
        <w:rPr>
          <w:rFonts w:hint="default" w:cs="Calibri"/>
          <w:sz w:val="22"/>
          <w:szCs w:val="22"/>
          <w:lang w:val="en-IN"/>
        </w:rPr>
        <w:t>.</w:t>
      </w:r>
    </w:p>
    <w:p w14:paraId="7F8D29CE">
      <w:pPr>
        <w:pStyle w:val="16"/>
        <w:numPr>
          <w:ilvl w:val="0"/>
          <w:numId w:val="2"/>
        </w:numPr>
        <w:spacing w:after="60"/>
      </w:pPr>
      <w:r>
        <w:rPr>
          <w:rFonts w:ascii="Calibri" w:hAnsi="Calibri" w:eastAsia="Calibri" w:cs="Calibri"/>
          <w:sz w:val="22"/>
          <w:szCs w:val="22"/>
        </w:rPr>
        <w:t>All apply steps are atomic — if any fails, the invoice payment rolls back</w:t>
      </w:r>
    </w:p>
    <w:p w14:paraId="7547C64E">
      <w:pPr>
        <w:shd w:val="clear" w:fill="EBF3F7"/>
        <w:spacing w:before="240" w:after="140"/>
      </w:pPr>
      <w:r>
        <w:rPr>
          <w:rFonts w:ascii="Calibri" w:hAnsi="Calibri" w:eastAsia="Calibri" w:cs="Calibri"/>
          <w:b/>
          <w:bCs/>
          <w:color w:val="1A1A1A"/>
          <w:sz w:val="24"/>
          <w:szCs w:val="24"/>
        </w:rPr>
        <w:t>Invoice never paid — long-tail behavior</w:t>
      </w:r>
    </w:p>
    <w:p w14:paraId="4F6F0451">
      <w:pPr>
        <w:pStyle w:val="16"/>
        <w:numPr>
          <w:ilvl w:val="0"/>
          <w:numId w:val="1"/>
        </w:numPr>
        <w:spacing w:after="60"/>
      </w:pPr>
      <w:r>
        <w:rPr>
          <w:rFonts w:ascii="Calibri" w:hAnsi="Calibri" w:eastAsia="Calibri" w:cs="Calibri"/>
          <w:sz w:val="22"/>
          <w:szCs w:val="22"/>
        </w:rPr>
        <w:t>Initial purchase: subscription stays in Pending Payment indefinitely; no auto-suspension because it never activated. Customer can pay any time to activate.</w:t>
      </w:r>
    </w:p>
    <w:p w14:paraId="1F0E70DA">
      <w:pPr>
        <w:pStyle w:val="16"/>
        <w:numPr>
          <w:ilvl w:val="0"/>
          <w:numId w:val="1"/>
        </w:numPr>
        <w:spacing w:after="60"/>
      </w:pPr>
      <w:r>
        <w:rPr>
          <w:rFonts w:ascii="Calibri" w:hAnsi="Calibri" w:eastAsia="Calibri" w:cs="Calibri"/>
          <w:sz w:val="22"/>
          <w:szCs w:val="22"/>
        </w:rPr>
        <w:t>Mid-cycle and quote-driven: pending changes stay pending on the invoice; the existing subscription continues operating with its pre-change state</w:t>
      </w:r>
    </w:p>
    <w:p w14:paraId="4DCBBE5B">
      <w:pPr>
        <w:pStyle w:val="16"/>
        <w:numPr>
          <w:ilvl w:val="0"/>
          <w:numId w:val="1"/>
        </w:numPr>
        <w:spacing w:after="60"/>
      </w:pPr>
      <w:r>
        <w:rPr>
          <w:rFonts w:ascii="Calibri" w:hAnsi="Calibri" w:eastAsia="Calibri" w:cs="Calibri"/>
          <w:sz w:val="22"/>
          <w:szCs w:val="22"/>
        </w:rPr>
        <w:t>Renewal: if the renewal invoice is unpaid by the renewal date, the subscription auto-suspends per existing rules</w:t>
      </w:r>
    </w:p>
    <w:p w14:paraId="32B012F2">
      <w:pPr>
        <w:shd w:val="clear" w:fill="EBF3F7"/>
        <w:spacing w:before="240" w:after="140"/>
      </w:pPr>
      <w:r>
        <w:rPr>
          <w:rFonts w:ascii="Calibri" w:hAnsi="Calibri" w:eastAsia="Calibri" w:cs="Calibri"/>
          <w:b/>
          <w:bCs/>
          <w:color w:val="1A1A1A"/>
          <w:sz w:val="24"/>
          <w:szCs w:val="24"/>
        </w:rPr>
        <w:t>Subscription status reference (Pay on Receipt context)</w:t>
      </w:r>
    </w:p>
    <w:p w14:paraId="271676C9">
      <w:pPr>
        <w:pStyle w:val="16"/>
        <w:numPr>
          <w:ilvl w:val="0"/>
          <w:numId w:val="1"/>
        </w:numPr>
        <w:spacing w:after="60"/>
      </w:pPr>
      <w:r>
        <w:rPr>
          <w:rFonts w:ascii="Calibri" w:hAnsi="Calibri" w:eastAsia="Calibri" w:cs="Calibri"/>
          <w:sz w:val="22"/>
          <w:szCs w:val="22"/>
        </w:rPr>
        <w:t>Pending Payment — initial purchase invoice unpaid; customer in read-only mode</w:t>
      </w:r>
    </w:p>
    <w:p w14:paraId="58C8E632">
      <w:pPr>
        <w:pStyle w:val="16"/>
        <w:numPr>
          <w:ilvl w:val="0"/>
          <w:numId w:val="1"/>
        </w:numPr>
        <w:spacing w:after="60"/>
      </w:pPr>
      <w:r>
        <w:rPr>
          <w:rFonts w:ascii="Calibri" w:hAnsi="Calibri" w:eastAsia="Calibri" w:cs="Calibri"/>
          <w:sz w:val="22"/>
          <w:szCs w:val="22"/>
        </w:rPr>
        <w:t>Active — invoice paid OR subscription was already active before the change (mid-cycle / quote-driven flows)</w:t>
      </w:r>
    </w:p>
    <w:p w14:paraId="4CEDDC48">
      <w:pPr>
        <w:pStyle w:val="16"/>
        <w:numPr>
          <w:ilvl w:val="0"/>
          <w:numId w:val="1"/>
        </w:numPr>
        <w:spacing w:after="60"/>
      </w:pPr>
      <w:r>
        <w:rPr>
          <w:rFonts w:ascii="Calibri" w:hAnsi="Calibri" w:eastAsia="Calibri" w:cs="Calibri"/>
          <w:sz w:val="22"/>
          <w:szCs w:val="22"/>
        </w:rPr>
        <w:t>Suspended — renewal invoice unpaid past renewal date</w:t>
      </w:r>
    </w:p>
    <w:p w14:paraId="51C7824D">
      <w:pPr>
        <w:spacing w:before="100" w:after="40"/>
      </w:pPr>
      <w:r>
        <w:rPr>
          <w:rFonts w:ascii="Calibri" w:hAnsi="Calibri" w:eastAsia="Calibri" w:cs="Calibri"/>
          <w:b/>
          <w:bCs/>
          <w:sz w:val="22"/>
          <w:szCs w:val="22"/>
        </w:rPr>
        <w:t>Banner text:</w:t>
      </w:r>
    </w:p>
    <w:p w14:paraId="763D3D73">
      <w:pPr>
        <w:spacing w:after="100"/>
        <w:ind w:left="360"/>
      </w:pPr>
      <w:r>
        <w:rPr>
          <w:rFonts w:ascii="Calibri" w:hAnsi="Calibri" w:eastAsia="Calibri" w:cs="Calibri"/>
          <w:i/>
          <w:iCs/>
          <w:sz w:val="22"/>
          <w:szCs w:val="22"/>
        </w:rPr>
        <w:t>Your subscription is pending payment. Pay $1,247.00 to activate.</w:t>
      </w:r>
    </w:p>
    <w:p w14:paraId="5EB86225">
      <w:pPr>
        <w:spacing w:before="100" w:after="40"/>
      </w:pPr>
      <w:r>
        <w:rPr>
          <w:rFonts w:ascii="Calibri" w:hAnsi="Calibri" w:eastAsia="Calibri" w:cs="Calibri"/>
          <w:b/>
          <w:bCs/>
          <w:sz w:val="22"/>
          <w:szCs w:val="22"/>
        </w:rPr>
        <w:t>Disabled action tooltip:</w:t>
      </w:r>
    </w:p>
    <w:p w14:paraId="3A7D9CC3">
      <w:pPr>
        <w:spacing w:after="100"/>
        <w:ind w:left="360"/>
      </w:pPr>
      <w:r>
        <w:rPr>
          <w:rFonts w:ascii="Calibri" w:hAnsi="Calibri" w:eastAsia="Calibri" w:cs="Calibri"/>
          <w:i/>
          <w:iCs/>
          <w:sz w:val="22"/>
          <w:szCs w:val="22"/>
        </w:rPr>
        <w:t>Pay your pending invoice to unlock this feature.</w:t>
      </w:r>
    </w:p>
    <w:p w14:paraId="0006ACCA">
      <w:pPr>
        <w:spacing w:before="100" w:after="40"/>
      </w:pPr>
      <w:r>
        <w:rPr>
          <w:rFonts w:ascii="Calibri" w:hAnsi="Calibri" w:eastAsia="Calibri" w:cs="Calibri"/>
          <w:b/>
          <w:bCs/>
          <w:sz w:val="22"/>
          <w:szCs w:val="22"/>
        </w:rPr>
        <w:t>Success toast on invoice payment (initial):</w:t>
      </w:r>
    </w:p>
    <w:p w14:paraId="207ED741">
      <w:pPr>
        <w:spacing w:after="100"/>
        <w:ind w:left="360"/>
      </w:pPr>
      <w:r>
        <w:rPr>
          <w:rFonts w:ascii="Calibri" w:hAnsi="Calibri" w:eastAsia="Calibri" w:cs="Calibri"/>
          <w:i/>
          <w:iCs/>
          <w:sz w:val="22"/>
          <w:szCs w:val="22"/>
        </w:rPr>
        <w:t>Payment received. Your subscription is now active.</w:t>
      </w:r>
    </w:p>
    <w:p w14:paraId="0FBB08D5">
      <w:pPr>
        <w:shd w:val="clear" w:fill="EBF3F7"/>
        <w:spacing w:before="240" w:after="140"/>
      </w:pPr>
      <w:r>
        <w:rPr>
          <w:rFonts w:ascii="Calibri" w:hAnsi="Calibri" w:eastAsia="Calibri" w:cs="Calibri"/>
          <w:b/>
          <w:bCs/>
          <w:color w:val="1A1A1A"/>
          <w:sz w:val="24"/>
          <w:szCs w:val="24"/>
        </w:rPr>
        <w:t>Comparison — Pay Immediately vs. Pay on Receipt vs. Pay on Terms</w:t>
      </w:r>
    </w:p>
    <w:p w14:paraId="4E6460B3">
      <w:pPr>
        <w:spacing w:after="120"/>
      </w:pPr>
      <w:r>
        <w:rPr>
          <w:rFonts w:ascii="Calibri" w:hAnsi="Calibri" w:eastAsia="Calibri" w:cs="Calibri"/>
          <w:sz w:val="22"/>
          <w:szCs w:val="22"/>
        </w:rPr>
        <w:t>The table below compares the three payment methods across the customer’s lifecycle stages. Pay on Receipt is the focus of this story; the other two are shown for reference.</w:t>
      </w:r>
    </w:p>
    <w:p w14:paraId="38F285A0">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75B8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7A134A62">
            <w:r>
              <w:rPr>
                <w:rFonts w:ascii="Calibri" w:hAnsi="Calibri" w:eastAsia="Calibri" w:cs="Calibri"/>
                <w:b/>
                <w:bCs/>
                <w:color w:val="FFFFFF"/>
                <w:sz w:val="20"/>
                <w:szCs w:val="20"/>
              </w:rPr>
              <w:t>Stage</w:t>
            </w:r>
          </w:p>
        </w:tc>
        <w:tc>
          <w:tcPr>
            <w:tcW w:w="252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7FA1788A">
            <w:r>
              <w:rPr>
                <w:rFonts w:ascii="Calibri" w:hAnsi="Calibri" w:eastAsia="Calibri" w:cs="Calibri"/>
                <w:b/>
                <w:bCs/>
                <w:color w:val="FFFFFF"/>
                <w:sz w:val="20"/>
                <w:szCs w:val="20"/>
              </w:rPr>
              <w:t>Pay Immediately</w:t>
            </w:r>
          </w:p>
        </w:tc>
        <w:tc>
          <w:tcPr>
            <w:tcW w:w="252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0AA95C5F">
            <w:r>
              <w:rPr>
                <w:rFonts w:ascii="Calibri" w:hAnsi="Calibri" w:eastAsia="Calibri" w:cs="Calibri"/>
                <w:b/>
                <w:bCs/>
                <w:color w:val="FFFFFF"/>
                <w:sz w:val="20"/>
                <w:szCs w:val="20"/>
              </w:rPr>
              <w:t>Pay on Receipt</w:t>
            </w:r>
          </w:p>
        </w:tc>
        <w:tc>
          <w:tcPr>
            <w:tcW w:w="252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53E23A33">
            <w:r>
              <w:rPr>
                <w:rFonts w:ascii="Calibri" w:hAnsi="Calibri" w:eastAsia="Calibri" w:cs="Calibri"/>
                <w:b/>
                <w:bCs/>
                <w:color w:val="FFFFFF"/>
                <w:sz w:val="20"/>
                <w:szCs w:val="20"/>
              </w:rPr>
              <w:t>Pay on Terms</w:t>
            </w:r>
          </w:p>
        </w:tc>
      </w:tr>
      <w:tr w14:paraId="1822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5098143B">
            <w:r>
              <w:rPr>
                <w:rFonts w:ascii="Calibri" w:hAnsi="Calibri" w:eastAsia="Calibri" w:cs="Calibri"/>
                <w:sz w:val="20"/>
                <w:szCs w:val="20"/>
              </w:rPr>
              <w:t>Invoice created with status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6BE68CAF">
            <w:r>
              <w:rPr>
                <w:rFonts w:ascii="Calibri" w:hAnsi="Calibri" w:eastAsia="Calibri" w:cs="Calibri"/>
                <w:sz w:val="20"/>
                <w:szCs w:val="20"/>
              </w:rPr>
              <w:t>Awaiting Payment (flips to Paid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D2A404B">
            <w:r>
              <w:rPr>
                <w:rFonts w:ascii="Calibri" w:hAnsi="Calibri" w:eastAsia="Calibri" w:cs="Calibri"/>
                <w:sz w:val="20"/>
                <w:szCs w:val="20"/>
              </w:rPr>
              <w:t>Awaiting Payment</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1FA630C">
            <w:r>
              <w:rPr>
                <w:rFonts w:ascii="Calibri" w:hAnsi="Calibri" w:eastAsia="Calibri" w:cs="Calibri"/>
                <w:sz w:val="20"/>
                <w:szCs w:val="20"/>
              </w:rPr>
              <w:t>Payment Terms Applied (e.g., Net 30)</w:t>
            </w:r>
          </w:p>
        </w:tc>
      </w:tr>
      <w:tr w14:paraId="52DC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64806B64">
            <w:r>
              <w:rPr>
                <w:rFonts w:ascii="Calibri" w:hAnsi="Calibri" w:eastAsia="Calibri" w:cs="Calibri"/>
                <w:sz w:val="20"/>
                <w:szCs w:val="20"/>
              </w:rPr>
              <w:t>Subscription status on initial purchase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04B6F514">
            <w:r>
              <w:rPr>
                <w:rFonts w:ascii="Calibri" w:hAnsi="Calibri" w:eastAsia="Calibri" w:cs="Calibri"/>
                <w:sz w:val="20"/>
                <w:szCs w:val="20"/>
              </w:rPr>
              <w:t>Active immediately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321B4033">
            <w:r>
              <w:rPr>
                <w:rFonts w:ascii="Calibri" w:hAnsi="Calibri" w:eastAsia="Calibri" w:cs="Calibri"/>
                <w:sz w:val="20"/>
                <w:szCs w:val="20"/>
              </w:rPr>
              <w:t>Pending Payment until invoice is paid</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30F80DE8">
            <w:r>
              <w:rPr>
                <w:rFonts w:ascii="Calibri" w:hAnsi="Calibri" w:eastAsia="Calibri" w:cs="Calibri"/>
                <w:sz w:val="20"/>
                <w:szCs w:val="20"/>
              </w:rPr>
              <w:t>Active immediately (terms agreement)</w:t>
            </w:r>
          </w:p>
        </w:tc>
      </w:tr>
      <w:tr w14:paraId="7A61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5E41B1A0">
            <w:r>
              <w:rPr>
                <w:rFonts w:ascii="Calibri" w:hAnsi="Calibri" w:eastAsia="Calibri" w:cs="Calibri"/>
                <w:sz w:val="20"/>
                <w:szCs w:val="20"/>
              </w:rPr>
              <w:t>Customer access on initial purchase</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1E418103">
            <w:r>
              <w:rPr>
                <w:rFonts w:ascii="Calibri" w:hAnsi="Calibri" w:eastAsia="Calibri" w:cs="Calibri"/>
                <w:sz w:val="20"/>
                <w:szCs w:val="20"/>
              </w:rPr>
              <w:t>Full access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7DE04F0">
            <w:r>
              <w:rPr>
                <w:rFonts w:ascii="Calibri" w:hAnsi="Calibri" w:eastAsia="Calibri" w:cs="Calibri"/>
                <w:sz w:val="20"/>
                <w:szCs w:val="20"/>
              </w:rPr>
              <w:t>Read-only mode with persistent banner; only Pay action enabled</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72D3100A">
            <w:r>
              <w:rPr>
                <w:rFonts w:ascii="Calibri" w:hAnsi="Calibri" w:eastAsia="Calibri" w:cs="Calibri"/>
                <w:sz w:val="20"/>
                <w:szCs w:val="20"/>
              </w:rPr>
              <w:t>Full access immediately</w:t>
            </w:r>
          </w:p>
        </w:tc>
      </w:tr>
      <w:tr w14:paraId="0FED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33029B40">
            <w:r>
              <w:rPr>
                <w:rFonts w:ascii="Calibri" w:hAnsi="Calibri" w:eastAsia="Calibri" w:cs="Calibri"/>
                <w:sz w:val="20"/>
                <w:szCs w:val="20"/>
              </w:rPr>
              <w:t>Seat changes on Manage Licenses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4EF08928">
            <w:r>
              <w:rPr>
                <w:rFonts w:ascii="Calibri" w:hAnsi="Calibri" w:eastAsia="Calibri" w:cs="Calibri"/>
                <w:sz w:val="20"/>
                <w:szCs w:val="20"/>
              </w:rPr>
              <w:t>Applied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56EFA103">
            <w:r>
              <w:rPr>
                <w:rFonts w:ascii="Calibri" w:hAnsi="Calibri" w:eastAsia="Calibri" w:cs="Calibri"/>
                <w:sz w:val="20"/>
                <w:szCs w:val="20"/>
              </w:rPr>
              <w:t>Held until invoice is paid</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52E6AC58">
            <w:r>
              <w:rPr>
                <w:rFonts w:ascii="Calibri" w:hAnsi="Calibri" w:eastAsia="Calibri" w:cs="Calibri"/>
                <w:sz w:val="20"/>
                <w:szCs w:val="20"/>
              </w:rPr>
              <w:t>Applied immediately</w:t>
            </w:r>
          </w:p>
        </w:tc>
      </w:tr>
      <w:tr w14:paraId="1CC0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675256E7">
            <w:r>
              <w:rPr>
                <w:rFonts w:ascii="Calibri" w:hAnsi="Calibri" w:eastAsia="Calibri" w:cs="Calibri"/>
                <w:sz w:val="20"/>
                <w:szCs w:val="20"/>
              </w:rPr>
              <w:t>Seat changes on Accept Quote</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3D9A0AA6">
            <w:r>
              <w:rPr>
                <w:rFonts w:ascii="Calibri" w:hAnsi="Calibri" w:eastAsia="Calibri" w:cs="Calibri"/>
                <w:sz w:val="20"/>
                <w:szCs w:val="20"/>
              </w:rPr>
              <w:t>Applied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1DD00517">
            <w:r>
              <w:rPr>
                <w:rFonts w:ascii="Calibri" w:hAnsi="Calibri" w:eastAsia="Calibri" w:cs="Calibri"/>
                <w:sz w:val="20"/>
                <w:szCs w:val="20"/>
              </w:rPr>
              <w:t>Held until invoice is paid</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035DFC61">
            <w:r>
              <w:rPr>
                <w:rFonts w:ascii="Calibri" w:hAnsi="Calibri" w:eastAsia="Calibri" w:cs="Calibri"/>
                <w:sz w:val="20"/>
                <w:szCs w:val="20"/>
              </w:rPr>
              <w:t>Applied immediately</w:t>
            </w:r>
          </w:p>
        </w:tc>
      </w:tr>
      <w:tr w14:paraId="56CE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448F8BE7">
            <w:r>
              <w:rPr>
                <w:rFonts w:ascii="Calibri" w:hAnsi="Calibri" w:eastAsia="Calibri" w:cs="Calibri"/>
                <w:sz w:val="20"/>
                <w:szCs w:val="20"/>
              </w:rPr>
              <w:t>Seat changes on Renewal</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369728B0">
            <w:r>
              <w:rPr>
                <w:rFonts w:ascii="Calibri" w:hAnsi="Calibri" w:eastAsia="Calibri" w:cs="Calibri"/>
                <w:sz w:val="20"/>
                <w:szCs w:val="20"/>
              </w:rPr>
              <w:t>Applied on payment success on or after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673A70C5">
            <w:r>
              <w:rPr>
                <w:rFonts w:ascii="Calibri" w:hAnsi="Calibri" w:eastAsia="Calibri" w:cs="Calibri"/>
                <w:sz w:val="20"/>
                <w:szCs w:val="20"/>
              </w:rPr>
              <w:t>Applied on payment success on or after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3215E2B0">
            <w:r>
              <w:rPr>
                <w:rFonts w:ascii="Calibri" w:hAnsi="Calibri" w:eastAsia="Calibri" w:cs="Calibri"/>
                <w:sz w:val="20"/>
                <w:szCs w:val="20"/>
              </w:rPr>
              <w:t>Applied on renewal date regardless of payment status</w:t>
            </w:r>
          </w:p>
        </w:tc>
      </w:tr>
      <w:tr w14:paraId="5099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44573AB6">
            <w:r>
              <w:rPr>
                <w:rFonts w:ascii="Calibri" w:hAnsi="Calibri" w:eastAsia="Calibri" w:cs="Calibri"/>
                <w:sz w:val="20"/>
                <w:szCs w:val="20"/>
              </w:rPr>
              <w:t>If invoice never paid (initial)</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1C3545B1">
            <w:r>
              <w:rPr>
                <w:rFonts w:ascii="Calibri" w:hAnsi="Calibri" w:eastAsia="Calibri" w:cs="Calibri"/>
                <w:sz w:val="20"/>
                <w:szCs w:val="20"/>
              </w:rPr>
              <w:t>No subscription created (payment is required)</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6D18D66">
            <w:r>
              <w:rPr>
                <w:rFonts w:ascii="Calibri" w:hAnsi="Calibri" w:eastAsia="Calibri" w:cs="Calibri"/>
                <w:sz w:val="20"/>
                <w:szCs w:val="20"/>
              </w:rPr>
              <w:t>Subscription stays Pending Payment indefinitely; no auto-suspension</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4BE30323">
            <w:r>
              <w:rPr>
                <w:rFonts w:ascii="Calibri" w:hAnsi="Calibri" w:eastAsia="Calibri" w:cs="Calibri"/>
                <w:sz w:val="20"/>
                <w:szCs w:val="20"/>
              </w:rPr>
              <w:t>N/A — subscription is already active</w:t>
            </w:r>
          </w:p>
        </w:tc>
      </w:tr>
      <w:tr w14:paraId="13E9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657F2782">
            <w:r>
              <w:rPr>
                <w:rFonts w:ascii="Calibri" w:hAnsi="Calibri" w:eastAsia="Calibri" w:cs="Calibri"/>
                <w:sz w:val="20"/>
                <w:szCs w:val="20"/>
              </w:rPr>
              <w:t>If invoice past due (renewal)</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30288EEA">
            <w:r>
              <w:rPr>
                <w:rFonts w:ascii="Calibri" w:hAnsi="Calibri" w:eastAsia="Calibri" w:cs="Calibri"/>
                <w:sz w:val="20"/>
                <w:szCs w:val="20"/>
              </w:rPr>
              <w:t>Subscription auto-suspends on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18AAC0E6">
            <w:r>
              <w:rPr>
                <w:rFonts w:ascii="Calibri" w:hAnsi="Calibri" w:eastAsia="Calibri" w:cs="Calibri"/>
                <w:sz w:val="20"/>
                <w:szCs w:val="20"/>
              </w:rPr>
              <w:t>Subscription auto-suspends on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2F3D9D8D">
            <w:r>
              <w:rPr>
                <w:rFonts w:ascii="Calibri" w:hAnsi="Calibri" w:eastAsia="Calibri" w:cs="Calibri"/>
                <w:sz w:val="20"/>
                <w:szCs w:val="20"/>
              </w:rPr>
              <w:t>No auto-suspension; back-office aging report handles follow-up</w:t>
            </w:r>
          </w:p>
        </w:tc>
      </w:tr>
      <w:tr w14:paraId="1F52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31330593">
            <w:r>
              <w:rPr>
                <w:rFonts w:ascii="Calibri" w:hAnsi="Calibri" w:eastAsia="Calibri" w:cs="Calibri"/>
                <w:sz w:val="20"/>
                <w:szCs w:val="20"/>
              </w:rPr>
              <w:t>Customer-visible banner</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9E43024">
            <w:r>
              <w:rPr>
                <w:rFonts w:ascii="Calibri" w:hAnsi="Calibri" w:eastAsia="Calibri" w:cs="Calibri"/>
                <w:sz w:val="20"/>
                <w:szCs w:val="20"/>
              </w:rPr>
              <w:t>None</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518F6F88">
            <w:r>
              <w:rPr>
                <w:rFonts w:ascii="Calibri" w:hAnsi="Calibri" w:eastAsia="Calibri" w:cs="Calibri"/>
                <w:sz w:val="20"/>
                <w:szCs w:val="20"/>
              </w:rPr>
              <w:t>Persistent amber Pay banner with Pay button</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376C36E">
            <w:r>
              <w:rPr>
                <w:rFonts w:ascii="Calibri" w:hAnsi="Calibri" w:eastAsia="Calibri" w:cs="Calibri"/>
                <w:sz w:val="20"/>
                <w:szCs w:val="20"/>
              </w:rPr>
              <w:t>None</w:t>
            </w:r>
          </w:p>
        </w:tc>
      </w:tr>
      <w:tr w14:paraId="2650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02E490D6">
            <w:r>
              <w:rPr>
                <w:rFonts w:ascii="Calibri" w:hAnsi="Calibri" w:eastAsia="Calibri" w:cs="Calibri"/>
                <w:sz w:val="20"/>
                <w:szCs w:val="20"/>
              </w:rPr>
              <w:t>Eligible companies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19B67C28">
            <w:r>
              <w:rPr>
                <w:rFonts w:ascii="Calibri" w:hAnsi="Calibri" w:eastAsia="Calibri" w:cs="Calibri"/>
                <w:sz w:val="20"/>
                <w:szCs w:val="20"/>
              </w:rPr>
              <w:t>All</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5DCECF78">
            <w:r>
              <w:rPr>
                <w:rFonts w:ascii="Calibri" w:hAnsi="Calibri" w:eastAsia="Calibri" w:cs="Calibri"/>
                <w:sz w:val="20"/>
                <w:szCs w:val="20"/>
              </w:rPr>
              <w:t>Companies configured for Pay-on-Receipt billing</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5A4BC979">
            <w:r>
              <w:rPr>
                <w:rFonts w:ascii="Calibri" w:hAnsi="Calibri" w:eastAsia="Calibri" w:cs="Calibri"/>
                <w:sz w:val="20"/>
                <w:szCs w:val="20"/>
              </w:rPr>
              <w:t>Companies with Pay-on-Terms credit agreement (Net 30 default)</w:t>
            </w:r>
          </w:p>
        </w:tc>
      </w:tr>
    </w:tbl>
    <w:p w14:paraId="7BE5BC0B">
      <w:pPr>
        <w:pBdr>
          <w:bottom w:val="single" w:color="1D618E" w:sz="6" w:space="4"/>
        </w:pBdr>
        <w:spacing w:before="360" w:after="180"/>
      </w:pPr>
      <w:r>
        <w:rPr>
          <w:rFonts w:ascii="Calibri" w:hAnsi="Calibri" w:eastAsia="Calibri" w:cs="Calibri"/>
          <w:b/>
          <w:bCs/>
          <w:color w:val="1D618E"/>
          <w:sz w:val="28"/>
          <w:szCs w:val="28"/>
        </w:rPr>
        <w:t>7. Validation Rules</w:t>
      </w:r>
    </w:p>
    <w:p w14:paraId="6E5C159D">
      <w:pPr>
        <w:pStyle w:val="16"/>
        <w:numPr>
          <w:ilvl w:val="0"/>
          <w:numId w:val="1"/>
        </w:numPr>
        <w:spacing w:after="60"/>
      </w:pPr>
      <w:r>
        <w:rPr>
          <w:rFonts w:ascii="Calibri" w:hAnsi="Calibri" w:eastAsia="Calibri" w:cs="Calibri"/>
          <w:sz w:val="22"/>
          <w:szCs w:val="22"/>
        </w:rPr>
        <w:t>A Pay on Receipt invoice MUST be created with status Awaiting Payment, never Paid or Payment Terms Applied</w:t>
      </w:r>
    </w:p>
    <w:p w14:paraId="7725A304">
      <w:pPr>
        <w:pStyle w:val="16"/>
        <w:numPr>
          <w:ilvl w:val="0"/>
          <w:numId w:val="1"/>
        </w:numPr>
        <w:spacing w:after="60"/>
      </w:pPr>
      <w:r>
        <w:rPr>
          <w:rFonts w:ascii="Calibri" w:hAnsi="Calibri" w:eastAsia="Calibri" w:cs="Calibri"/>
          <w:sz w:val="22"/>
          <w:szCs w:val="22"/>
        </w:rPr>
        <w:t>A Pending Payment subscription MUST disable all CRUD actions; only Pay must remain operational</w:t>
      </w:r>
    </w:p>
    <w:p w14:paraId="6B7CFFCE">
      <w:pPr>
        <w:pStyle w:val="16"/>
        <w:numPr>
          <w:ilvl w:val="0"/>
          <w:numId w:val="1"/>
        </w:numPr>
        <w:spacing w:after="60"/>
      </w:pPr>
      <w:r>
        <w:rPr>
          <w:rFonts w:ascii="Calibri" w:hAnsi="Calibri" w:eastAsia="Calibri" w:cs="Calibri"/>
          <w:sz w:val="22"/>
          <w:szCs w:val="22"/>
        </w:rPr>
        <w:t>Activation (invoice → Paid + downstream apply) MUST be atomic — partial application is not allowed</w:t>
      </w:r>
    </w:p>
    <w:p w14:paraId="178BD510">
      <w:pPr>
        <w:pStyle w:val="16"/>
        <w:numPr>
          <w:ilvl w:val="0"/>
          <w:numId w:val="1"/>
        </w:numPr>
        <w:spacing w:after="60"/>
      </w:pPr>
      <w:r>
        <w:rPr>
          <w:rFonts w:ascii="Calibri" w:hAnsi="Calibri" w:eastAsia="Calibri" w:cs="Calibri"/>
          <w:sz w:val="22"/>
          <w:szCs w:val="22"/>
        </w:rPr>
        <w:t>Pay on Receipt is available only to companies configured for Pay-on-Receipt billing; companies on Pay-on-Terms must not see this option in the payment picker</w:t>
      </w:r>
    </w:p>
    <w:p w14:paraId="44CB3348">
      <w:pPr>
        <w:pBdr>
          <w:bottom w:val="single" w:color="1D618E" w:sz="6" w:space="4"/>
        </w:pBdr>
        <w:spacing w:before="360" w:after="180"/>
      </w:pPr>
      <w:r>
        <w:rPr>
          <w:rFonts w:ascii="Calibri" w:hAnsi="Calibri" w:eastAsia="Calibri" w:cs="Calibri"/>
          <w:b/>
          <w:bCs/>
          <w:color w:val="1D618E"/>
          <w:sz w:val="28"/>
          <w:szCs w:val="28"/>
        </w:rPr>
        <w:t>8. Acceptance Criteria</w:t>
      </w:r>
    </w:p>
    <w:p w14:paraId="01D28F78">
      <w:pPr>
        <w:pStyle w:val="16"/>
        <w:numPr>
          <w:ilvl w:val="0"/>
          <w:numId w:val="1"/>
        </w:numPr>
        <w:spacing w:after="60"/>
      </w:pPr>
      <w:r>
        <w:rPr>
          <w:rFonts w:ascii="Calibri" w:hAnsi="Calibri" w:eastAsia="Calibri" w:cs="Calibri"/>
          <w:sz w:val="22"/>
          <w:szCs w:val="22"/>
        </w:rPr>
        <w:t>Choosing Pay on Receipt at Checkout creates an Awaiting Payment invoice and a Pending Payment subscription</w:t>
      </w:r>
    </w:p>
    <w:p w14:paraId="69827646">
      <w:pPr>
        <w:pStyle w:val="16"/>
        <w:numPr>
          <w:ilvl w:val="0"/>
          <w:numId w:val="1"/>
        </w:numPr>
        <w:spacing w:after="60"/>
      </w:pPr>
      <w:r>
        <w:rPr>
          <w:rFonts w:ascii="Calibri" w:hAnsi="Calibri" w:eastAsia="Calibri" w:cs="Calibri"/>
          <w:sz w:val="22"/>
          <w:szCs w:val="22"/>
        </w:rPr>
        <w:t>The portal enters read-only mode with the amber banner; every CRUD button is disabled with the standard tooltip</w:t>
      </w:r>
    </w:p>
    <w:p w14:paraId="61A7ECD0">
      <w:pPr>
        <w:pStyle w:val="16"/>
        <w:numPr>
          <w:ilvl w:val="0"/>
          <w:numId w:val="1"/>
        </w:numPr>
        <w:spacing w:after="60"/>
      </w:pPr>
      <w:r>
        <w:rPr>
          <w:rFonts w:ascii="Calibri" w:hAnsi="Calibri" w:eastAsia="Calibri" w:cs="Calibri"/>
          <w:sz w:val="22"/>
          <w:szCs w:val="22"/>
        </w:rPr>
        <w:t>Paying the awaiting-payment invoice flips the subscription to Active, clears the banner, and unlocks CRUD across all pages</w:t>
      </w:r>
    </w:p>
    <w:p w14:paraId="393F1079">
      <w:pPr>
        <w:pStyle w:val="16"/>
        <w:numPr>
          <w:ilvl w:val="0"/>
          <w:numId w:val="1"/>
        </w:numPr>
        <w:spacing w:after="60"/>
      </w:pPr>
      <w:r>
        <w:rPr>
          <w:rFonts w:ascii="Calibri" w:hAnsi="Calibri" w:eastAsia="Calibri" w:cs="Calibri"/>
          <w:sz w:val="22"/>
          <w:szCs w:val="22"/>
        </w:rPr>
        <w:t>Choosing Pay on Receipt at Manage Licenses creates an Awaiting Payment invoice; the current subscription remains Active; seat changes are NOT applied until invoice payment</w:t>
      </w:r>
    </w:p>
    <w:p w14:paraId="171434F5">
      <w:pPr>
        <w:pStyle w:val="16"/>
        <w:numPr>
          <w:ilvl w:val="0"/>
          <w:numId w:val="1"/>
        </w:numPr>
        <w:spacing w:after="60"/>
      </w:pPr>
      <w:r>
        <w:rPr>
          <w:rFonts w:ascii="Calibri" w:hAnsi="Calibri" w:eastAsia="Calibri" w:cs="Calibri"/>
          <w:sz w:val="22"/>
          <w:szCs w:val="22"/>
        </w:rPr>
        <w:t>Choosing Pay on Receipt at Accept Quote creates an Awaiting Payment invoice; quote line items are NOT applied until invoice payment</w:t>
      </w:r>
    </w:p>
    <w:p w14:paraId="5003AC75">
      <w:pPr>
        <w:pStyle w:val="16"/>
        <w:numPr>
          <w:ilvl w:val="0"/>
          <w:numId w:val="1"/>
        </w:numPr>
        <w:spacing w:after="60"/>
      </w:pPr>
      <w:r>
        <w:rPr>
          <w:rFonts w:ascii="Calibri" w:hAnsi="Calibri" w:eastAsia="Calibri" w:cs="Calibri"/>
          <w:sz w:val="22"/>
          <w:szCs w:val="22"/>
        </w:rPr>
        <w:t>Choosing Pay on Receipt for a Renewal invoice does not auto-advance the renewal date; pending renewal changes apply only on payment</w:t>
      </w:r>
    </w:p>
    <w:p w14:paraId="6DAFFF95">
      <w:pPr>
        <w:pStyle w:val="16"/>
        <w:numPr>
          <w:ilvl w:val="0"/>
          <w:numId w:val="1"/>
        </w:numPr>
        <w:spacing w:after="60"/>
      </w:pPr>
      <w:r>
        <w:rPr>
          <w:rFonts w:ascii="Calibri" w:hAnsi="Calibri" w:eastAsia="Calibri" w:cs="Calibri"/>
          <w:sz w:val="22"/>
          <w:szCs w:val="22"/>
        </w:rPr>
        <w:t>If a Pay on Receipt initial-purchase invoice is never paid, the subscription stays Pending Payment indefinitely and never auto-suspends</w:t>
      </w:r>
    </w:p>
    <w:p w14:paraId="794FA424">
      <w:pPr>
        <w:pStyle w:val="16"/>
        <w:numPr>
          <w:ilvl w:val="0"/>
          <w:numId w:val="1"/>
        </w:numPr>
        <w:spacing w:after="60"/>
      </w:pPr>
      <w:r>
        <w:rPr>
          <w:rFonts w:ascii="Calibri" w:hAnsi="Calibri" w:eastAsia="Calibri" w:cs="Calibri"/>
          <w:sz w:val="22"/>
          <w:szCs w:val="22"/>
        </w:rPr>
        <w:t>If a Pay on Receipt renewal invoice is unpaid past renewal date, the subscription auto-suspends</w:t>
      </w:r>
    </w:p>
    <w:p w14:paraId="08534FD9">
      <w:pPr>
        <w:pStyle w:val="16"/>
        <w:numPr>
          <w:ilvl w:val="0"/>
          <w:numId w:val="1"/>
        </w:numPr>
        <w:spacing w:after="60"/>
      </w:pPr>
      <w:r>
        <w:rPr>
          <w:rFonts w:ascii="Calibri" w:hAnsi="Calibri" w:eastAsia="Calibri" w:cs="Calibri"/>
          <w:sz w:val="22"/>
          <w:szCs w:val="22"/>
        </w:rPr>
        <w:t>Pay on Receipt option is hidden from the payment method picker for companies configured for Pay-on-Terms</w:t>
      </w:r>
    </w:p>
    <w:p w14:paraId="59B8D011">
      <w:pPr>
        <w:pBdr>
          <w:bottom w:val="single" w:color="1D618E" w:sz="6" w:space="4"/>
        </w:pBdr>
        <w:spacing w:before="360" w:after="180"/>
      </w:pPr>
      <w:r>
        <w:rPr>
          <w:rFonts w:ascii="Calibri" w:hAnsi="Calibri" w:eastAsia="Calibri" w:cs="Calibri"/>
          <w:b/>
          <w:bCs/>
          <w:color w:val="1D618E"/>
          <w:sz w:val="28"/>
          <w:szCs w:val="28"/>
        </w:rPr>
        <w:t>9. References</w:t>
      </w:r>
    </w:p>
    <w:p w14:paraId="52719486">
      <w:pPr>
        <w:spacing w:after="120"/>
      </w:pPr>
      <w:r>
        <w:rPr>
          <w:rFonts w:ascii="Calibri" w:hAnsi="Calibri" w:eastAsia="Calibri" w:cs="Calibri"/>
          <w:sz w:val="22"/>
          <w:szCs w:val="22"/>
        </w:rPr>
        <w:t>Business Rules: BR-044 (Pay on Receipt activation timing), BR-068, BR-069, BR-070 (grace and suspension). Role Matrix: Section 4 (Billing). Related Stories: US-SP09-PAY-002 (Pay on Terms), US-SP07-QT-002 (Accept Quote), US-SP07-QT-007 (apply quote to subscription), US-SP09-SB-001 (renewal seat adjustment), Checkout-Pay-on-Receipt and Manage-Licenses-Pay-on-Receipt UI stories.</w:t>
      </w:r>
    </w:p>
    <w:p w14:paraId="2AE1B3F5">
      <w:pPr>
        <w:pStyle w:val="16"/>
        <w:numPr>
          <w:numId w:val="0"/>
        </w:numPr>
        <w:spacing w:after="60"/>
        <w:ind w:left="360" w:leftChars="0"/>
      </w:pPr>
      <w:bookmarkStart w:id="0" w:name="_GoBack"/>
      <w:bookmarkEnd w:id="0"/>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E8E1B">
    <w:pPr>
      <w:jc w:val="center"/>
    </w:pPr>
    <w:r>
      <w:rPr>
        <w:rFonts w:ascii="Calibri" w:hAnsi="Calibri" w:eastAsia="Calibri" w:cs="Calibri"/>
        <w:color w:val="5C6470"/>
        <w:sz w:val="18"/>
        <w:szCs w:val="18"/>
      </w:rPr>
      <w:t xml:space="preserve">Page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PAGE</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r>
      <w:rPr>
        <w:rFonts w:ascii="Calibri" w:hAnsi="Calibri" w:eastAsia="Calibri" w:cs="Calibri"/>
        <w:color w:val="5C6470"/>
        <w:sz w:val="18"/>
        <w:szCs w:val="18"/>
      </w:rPr>
      <w:t xml:space="preserve"> of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NUMPAGES</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6789F">
    <w:pPr>
      <w:jc w:val="left"/>
    </w:pPr>
    <w:r>
      <w:rPr>
        <w:rFonts w:ascii="Calibri" w:hAnsi="Calibri" w:eastAsia="Calibri" w:cs="Calibri"/>
        <w:b/>
        <w:bCs/>
        <w:color w:val="1D618E"/>
        <w:sz w:val="18"/>
        <w:szCs w:val="18"/>
      </w:rPr>
      <w:t>Leimberg Customer Portal</w:t>
    </w:r>
    <w:r>
      <w:rPr>
        <w:rFonts w:ascii="Calibri" w:hAnsi="Calibri" w:eastAsia="Calibri" w:cs="Calibri"/>
        <w:color w:val="5C6470"/>
        <w:sz w:val="18"/>
        <w:szCs w:val="18"/>
      </w:rPr>
      <w:t xml:space="preserve">   |   US-SP09-PAY-001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B1B6B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1453</Words>
  <Characters>8404</Characters>
  <TotalTime>9</TotalTime>
  <ScaleCrop>false</ScaleCrop>
  <LinksUpToDate>false</LinksUpToDate>
  <CharactersWithSpaces>9728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2026-05-20T12:28:00Z</dcterms:created>
  <dc:creator>Un-named</dc:creator>
  <cp:lastModifiedBy>Lokesh Jadhav</cp:lastModifiedBy>
  <dcterms:modified xsi:type="dcterms:W3CDTF">2026-05-20T12:40:18Z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eyJoZGlkIjoiMzQ2ZmVhNTdmZDNlNTBhOTkyMjc4MDY2Nzc1YjQ3MmIiLCJ1c2VySWQiOiI1Njc0NjU3OTA1MDQifQ==</vt:lpwstr>
  </property>
  <property fmtid="{D5CDD505-2E9C-101B-9397-08002B2CF9AE}" pid="3" name="KSOProductBuildVer">
    <vt:lpwstr>1033-12.1.0.25862</vt:lpwstr>
  </property>
  <property fmtid="{D5CDD505-2E9C-101B-9397-08002B2CF9AE}" pid="4" name="ICV">
    <vt:lpwstr>7C3D00188074428FB442CC844AAAC460_12</vt:lpwstr>
  </property>
</Properties>
</file>