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cs="Latha" w:hint="default"/>
          <w:b/>
          <w:bCs/>
          <w:sz w:val="32"/>
          <w:szCs w:val="32"/>
          <w:lang w:val="en-US" w:bidi="ta-IN"/>
        </w:rPr>
      </w:pPr>
      <w:bookmarkStart w:id="0" w:name="_GoBack"/>
      <w:bookmarkEnd w:id="0"/>
      <w:r>
        <w:rPr>
          <w:rFonts w:cs="Latha" w:hint="cs"/>
          <w:b/>
          <w:bCs/>
          <w:sz w:val="32"/>
          <w:szCs w:val="32"/>
          <w:cs/>
          <w:lang w:bidi="ta-IN"/>
        </w:rPr>
        <w:t>கப</w:t>
      </w:r>
      <w:r>
        <w:rPr>
          <w:rFonts w:cs="Latha" w:hint="default"/>
          <w:b/>
          <w:bCs/>
          <w:sz w:val="32"/>
          <w:szCs w:val="32"/>
          <w:cs/>
          <w:lang w:val="en-US" w:bidi="ta-IN"/>
        </w:rPr>
        <w:t xml:space="preserve"> நாடி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376"/>
        <w:gridCol w:w="2958"/>
        <w:gridCol w:w="2065"/>
        <w:gridCol w:w="1774"/>
        <w:gridCol w:w="1330"/>
        <w:gridCol w:w="3456"/>
      </w:tblGrid>
      <w:tr>
        <w:trPr>
          <w:trHeight w:val="313" w:hRule="atLeast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கண்டம்</w:t>
            </w:r>
          </w:p>
          <w:p>
            <w:pPr>
              <w:pStyle w:val="style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Neck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உச்சி</w:t>
            </w:r>
            <w:r>
              <w:rPr>
                <w:rFonts w:cs="Latha" w:hint="default"/>
                <w:b/>
                <w:bCs/>
                <w:sz w:val="32"/>
                <w:szCs w:val="32"/>
                <w:cs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default"/>
                <w:b/>
                <w:bCs/>
                <w:sz w:val="32"/>
                <w:szCs w:val="32"/>
                <w:cs/>
                <w:lang w:val="en-US" w:bidi="ta-IN"/>
              </w:rPr>
              <w:t>தொண்டைக்குழி</w:t>
            </w:r>
          </w:p>
          <w:p>
            <w:pPr>
              <w:pStyle w:val="style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Summit of the head to suprasternal notch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தொண்டை</w:t>
            </w: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default"/>
                <w:b/>
                <w:bCs/>
                <w:sz w:val="32"/>
                <w:szCs w:val="32"/>
                <w:cs/>
                <w:lang w:val="en-US" w:bidi="ta-IN"/>
              </w:rPr>
              <w:t xml:space="preserve"> தொப்பு</w:t>
            </w: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ள்</w:t>
            </w:r>
          </w:p>
          <w:p>
            <w:pPr>
              <w:pStyle w:val="style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Suprasternal notch 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umbilicus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தொப்புள்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default"/>
                <w:b/>
                <w:bCs/>
                <w:sz w:val="32"/>
                <w:szCs w:val="32"/>
                <w:cs/>
                <w:lang w:val="en-US" w:bidi="ta-IN"/>
              </w:rPr>
              <w:t xml:space="preserve"> மூலம்</w:t>
            </w:r>
          </w:p>
          <w:p>
            <w:pPr>
              <w:pStyle w:val="style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Umbilicus 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 an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us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கை</w:t>
            </w:r>
            <w:r>
              <w:rPr>
                <w:rFonts w:cs="Latha" w:hint="default"/>
                <w:b/>
                <w:bCs/>
                <w:sz w:val="32"/>
                <w:szCs w:val="32"/>
                <w:cs/>
                <w:lang w:val="en-US" w:bidi="ta-IN"/>
              </w:rPr>
              <w:t xml:space="preserve"> கால்</w:t>
            </w:r>
          </w:p>
          <w:p>
            <w:pPr>
              <w:pStyle w:val="style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Upper and lower limbs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உடல்</w:t>
            </w:r>
            <w:r>
              <w:rPr>
                <w:rFonts w:cs="Latha" w:hint="default"/>
                <w:b/>
                <w:bCs/>
                <w:sz w:val="32"/>
                <w:szCs w:val="32"/>
                <w:cs/>
                <w:lang w:val="en-US" w:bidi="ta-IN"/>
              </w:rPr>
              <w:t xml:space="preserve"> முழுதும்</w:t>
            </w: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உடல்முழுதும்</w:t>
            </w:r>
          </w:p>
          <w:p>
            <w:pPr>
              <w:pStyle w:val="style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Throughout the body</w:t>
            </w:r>
          </w:p>
        </w:tc>
      </w:tr>
      <w:tr>
        <w:tblPrEx/>
        <w:trPr/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1. Delirium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2.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Sleepiness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3.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Pair of tongue with sweet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taste sensation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4. Heaviness of the head due to cold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5.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Heaviness of ears and face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6.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Ear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block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7. Sweating over the head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8.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Lacrimation rhinorrhea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9.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Fainting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- Unconsciousness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10. Defect in speech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11. Profuse sputum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12. Sweet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taste sensation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of tongue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13. Hypersalivation, sweetness in taste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14. Hypersalivation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with foul odor</w:t>
            </w:r>
          </w:p>
          <w:p>
            <w:pPr>
              <w:pStyle w:val="style0"/>
              <w:jc w:val="both"/>
              <w:rPr>
                <w:b w:val="false"/>
                <w:bCs w:val="false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1. Pulmonary TB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,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asthma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2. Cough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3. Bronchitis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/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bronchial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asthma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4. Climatic asthma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5. Hiccup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6. Heart diseas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e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(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pain in heart due to lodgement of l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ymph chyle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)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7. Emesis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8. Respiration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9.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Obstruction in chest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/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spasmodic suffocation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10. Jaundice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11. H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ard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breathing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12. Pain over the ribs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13. Sputum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14. Hemoptysis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15. Stiffness of the stomach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16. Loss of appetite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17. Flat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ulenc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e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18. Hiccup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19. Suffocation asphyxia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20. Bronchitis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or asthma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due to bronchial tree irritation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21. Asthma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22.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T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b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of ribs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1. Unable to walk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1. Fever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2.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3. Eczema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4.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5. Ac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ute pain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6.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7. Inflammation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8. Anaemia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9. Anasarca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10.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Fever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1. Low grade fever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12.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Pallor of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skin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13.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14. Weakness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15.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Chill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16. Emaciation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17. Fever with dehydration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18. Joint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fatigue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19. Bone diseases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20. Perspiration with chill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21.</w:t>
            </w:r>
          </w:p>
        </w:tc>
      </w:tr>
    </w:tbl>
    <w:p>
      <w:pPr>
        <w:pStyle w:val="style0"/>
        <w:jc w:val="center"/>
        <w:rPr>
          <w:b/>
          <w:bCs/>
          <w:sz w:val="32"/>
          <w:szCs w:val="32"/>
        </w:rPr>
      </w:pPr>
    </w:p>
    <w:p>
      <w:pPr>
        <w:pStyle w:val="style0"/>
        <w:jc w:val="center"/>
        <w:rPr>
          <w:b/>
          <w:bCs/>
          <w:sz w:val="32"/>
          <w:szCs w:val="32"/>
        </w:rPr>
      </w:pPr>
    </w:p>
    <w:p>
      <w:pPr>
        <w:pStyle w:val="style0"/>
        <w:jc w:val="center"/>
        <w:rPr>
          <w:b/>
          <w:bCs/>
          <w:sz w:val="32"/>
          <w:szCs w:val="32"/>
        </w:rPr>
      </w:pPr>
      <w:r>
        <w:rPr>
          <w:rFonts w:cs="Latha" w:hint="cs"/>
          <w:b/>
          <w:bCs/>
          <w:sz w:val="32"/>
          <w:szCs w:val="32"/>
          <w:cs/>
          <w:lang w:bidi="ta-IN"/>
        </w:rPr>
        <w:t>கப பித்த நாடி</w:t>
      </w:r>
    </w:p>
    <w:tbl>
      <w:tblPr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2800"/>
        <w:gridCol w:w="2059"/>
        <w:gridCol w:w="1549"/>
        <w:gridCol w:w="1915"/>
        <w:gridCol w:w="3575"/>
      </w:tblGrid>
      <w:tr>
        <w:trPr>
          <w:cantSplit w:val="false"/>
          <w:trHeight w:val="313" w:hRule="atLeast"/>
          <w:tblHeader w:val="false"/>
          <w:jc w:val="left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கண்டம்</w:t>
            </w:r>
          </w:p>
          <w:p>
            <w:pPr>
              <w:pStyle w:val="style0"/>
              <w:jc w:val="center"/>
              <w:rPr/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Neck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உச்சி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தொண்டைக்குழி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Summit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of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the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head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to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suprasternal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notch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தொண்டை</w:t>
            </w:r>
            <w:r>
              <w:rPr>
                <w:rFonts w:cs="Latha" w:hint="default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தொப்பு</w:t>
            </w: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ள்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Suprasternal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notch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umbilicus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தொப்புள்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மூலம்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Umbilicus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an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கை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கால்</w:t>
            </w:r>
          </w:p>
          <w:p>
            <w:pPr>
              <w:pStyle w:val="style0"/>
              <w:jc w:val="center"/>
              <w:rPr/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Upper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>and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>lower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>limbs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உடல்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முழுதும்</w:t>
            </w: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உடல்முழுதும்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Throughout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the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body</w:t>
            </w:r>
          </w:p>
        </w:tc>
      </w:tr>
      <w:tr>
        <w:tblPrEx/>
        <w:trPr>
          <w:cantSplit w:val="false"/>
          <w:trHeight w:val="313" w:hRule="atLeast"/>
          <w:tblHeader w:val="false"/>
          <w:jc w:val="left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val="en-US" w:bidi="ta-IN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 Yellow discoloration of tongue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Xerostomia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3.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Ear bloc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k,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A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nacusis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4. Sweating over the head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5. Lacrimation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,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rhinorrhea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6.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Fainting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/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unconsciousness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7. Delirium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8. Diseases of the head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9. Sweetness sensation in tongue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10.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Pain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with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heaviness of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head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11.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Bitter taste sensation 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12. Increased sweet intake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13. Digging pain in head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14.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Sweet sensation and sour sensation in tongue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15.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Cararthria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6. Change in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voice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17.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R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heum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in the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eye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s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Emesis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Form of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asthma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causing fatigue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by coughing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3. Respiration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4. Hiccup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5. Increased thirst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6.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Cough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7. Bronchitis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/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bronchial asthma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8.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Distension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of stomach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9. In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digestion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10.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Thirst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11.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Phlegm in trachea and throat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 Hypersensitivity of upper limb from shoulder joint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 Immobility of all limbs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 Toxic state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 Edema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3. Fever accompanied by cold and shivering (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Ague)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4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. Intense pain in the body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5. Cancer (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blood cancer)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6. Anaemia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7.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Distension of stomach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8. Chill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</w:p>
        </w:tc>
      </w:tr>
    </w:tbl>
    <w:p>
      <w:pPr>
        <w:pStyle w:val="style0"/>
        <w:jc w:val="left"/>
        <w:rPr>
          <w:b/>
          <w:bCs/>
          <w:sz w:val="32"/>
          <w:szCs w:val="32"/>
        </w:rPr>
      </w:pPr>
    </w:p>
    <w:p>
      <w:pPr>
        <w:pStyle w:val="style0"/>
        <w:jc w:val="left"/>
        <w:rPr>
          <w:b/>
          <w:bCs/>
          <w:sz w:val="32"/>
          <w:szCs w:val="32"/>
        </w:rPr>
      </w:pPr>
    </w:p>
    <w:p>
      <w:pPr>
        <w:pStyle w:val="style0"/>
        <w:jc w:val="left"/>
        <w:rPr>
          <w:b/>
          <w:bCs/>
          <w:sz w:val="32"/>
          <w:szCs w:val="32"/>
        </w:rPr>
      </w:pPr>
    </w:p>
    <w:p>
      <w:pPr>
        <w:pStyle w:val="style0"/>
        <w:jc w:val="left"/>
        <w:rPr>
          <w:b/>
          <w:bCs/>
          <w:sz w:val="32"/>
          <w:szCs w:val="32"/>
        </w:rPr>
      </w:pPr>
    </w:p>
    <w:p>
      <w:pPr>
        <w:pStyle w:val="style0"/>
        <w:jc w:val="left"/>
        <w:rPr>
          <w:b/>
          <w:bCs/>
          <w:sz w:val="32"/>
          <w:szCs w:val="32"/>
        </w:rPr>
      </w:pPr>
    </w:p>
    <w:p>
      <w:pPr>
        <w:pStyle w:val="style0"/>
        <w:jc w:val="left"/>
        <w:rPr>
          <w:b/>
          <w:bCs/>
          <w:sz w:val="32"/>
          <w:szCs w:val="32"/>
        </w:rPr>
      </w:pPr>
    </w:p>
    <w:p>
      <w:pPr>
        <w:pStyle w:val="style0"/>
        <w:jc w:val="left"/>
        <w:rPr>
          <w:b/>
          <w:bCs/>
          <w:sz w:val="32"/>
          <w:szCs w:val="32"/>
        </w:rPr>
      </w:pPr>
    </w:p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கப </w:t>
      </w:r>
      <w:r>
        <w:rPr>
          <w:rFonts w:cs="Latha" w:hint="cs"/>
          <w:b/>
          <w:bCs/>
          <w:sz w:val="32"/>
          <w:szCs w:val="32"/>
          <w:cs/>
          <w:lang w:bidi="ta-IN"/>
        </w:rPr>
        <w:t>வாத</w:t>
      </w:r>
      <w:r>
        <w:rPr>
          <w:rFonts w:cs="Latha" w:hint="default"/>
          <w:b/>
          <w:bCs/>
          <w:sz w:val="32"/>
          <w:szCs w:val="32"/>
          <w:cs/>
          <w:lang w:val="en-US" w:bidi="ta-IN"/>
        </w:rPr>
        <w:t xml:space="preserve"> நாடி</w:t>
      </w: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2835"/>
        <w:gridCol w:w="2037"/>
        <w:gridCol w:w="1657"/>
        <w:gridCol w:w="1597"/>
        <w:gridCol w:w="3457"/>
      </w:tblGrid>
      <w:tr>
        <w:trPr>
          <w:cantSplit w:val="false"/>
          <w:trHeight w:val="313" w:hRule="atLeast"/>
          <w:tblHeader w:val="false"/>
          <w:jc w:val="left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கண்டம்</w:t>
            </w:r>
          </w:p>
          <w:p>
            <w:pPr>
              <w:pStyle w:val="style0"/>
              <w:jc w:val="center"/>
              <w:rPr/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Neck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உச்சி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தொண்டைக்குழி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Summit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of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the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head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to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suprasternal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notch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தொண்டை</w:t>
            </w:r>
            <w:r>
              <w:rPr>
                <w:rFonts w:cs="Latha" w:hint="default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தொப்பு</w:t>
            </w: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ள்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Suprasternal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notch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umbilicus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தொப்புள்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மூலம்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Umbilicus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an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கை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கால்</w:t>
            </w:r>
          </w:p>
          <w:p>
            <w:pPr>
              <w:pStyle w:val="style0"/>
              <w:jc w:val="center"/>
              <w:rPr/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Upper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>and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>lower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>limbs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உடல்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முழுதும்</w:t>
            </w: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உடல்முழுதும்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Throughout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the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body</w:t>
            </w:r>
          </w:p>
        </w:tc>
      </w:tr>
      <w:tr>
        <w:tblPrEx/>
        <w:trPr>
          <w:cantSplit w:val="false"/>
          <w:trHeight w:val="313" w:hRule="atLeast"/>
          <w:tblHeader w:val="false"/>
          <w:jc w:val="left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 Congestive apoplexy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/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p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s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udo apoplexy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 Nasal polyp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3. Headache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4. Craving and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tempt for sweets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5.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Slimy/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mucus feeling of the tongue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6. Hoarseness of voice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7. Throat irritation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8.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Di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gging sensation in head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9. Delirious stage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0. Headache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11. Dullness of hearing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/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Oto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myasthenia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12.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S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leepiness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13. Sweating over the head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14. Lacrimation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and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rhinorrhea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15. Pain over the nape of neck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16.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Up rolling of eyes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17. Dryness of tongue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/ X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erostomia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1.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Flatulence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 Dry vomiting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3. Hiccup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4. Form of asthma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c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ausing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fatigue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by coughing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5.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Sen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se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of appetite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6. Increase in appetite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7. Loss of weight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/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fatigueness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8.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Emesis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9. Phlegm in throat and trachea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10.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Increase in fast and appetite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1. Hematuria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/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Liquor sanguinis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 Diarrhoea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 Burning sensation of palm and feet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Weakness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of limbs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 Heaviness with edema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3.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Odema /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anasarca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4. Anaemia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5. Anasarca and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p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aleness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6. Pain in toxic state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7. Hemiplegia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8.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Chill With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gooseflesh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9. Itching all over the body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10. Irritation of throat,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caugh, Na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usia, dryness of tongue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, throat fatigue and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excess of phlegm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11.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Dropsy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12. Fever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13.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விரோதம்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14. Pricking pain,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nerve pain</w:t>
            </w:r>
          </w:p>
        </w:tc>
      </w:tr>
    </w:tbl>
    <w:p>
      <w:pPr>
        <w:pStyle w:val="style0"/>
        <w:jc w:val="left"/>
        <w:rPr>
          <w:b/>
          <w:bCs/>
          <w:sz w:val="32"/>
          <w:szCs w:val="32"/>
        </w:rPr>
      </w:pPr>
    </w:p>
    <w:sectPr>
      <w:headerReference w:type="default" r:id="rId2"/>
      <w:footerReference w:type="default" r:id="rId3"/>
      <w:type w:val="nextPage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00000003" w:usb1="00000000" w:usb2="00000000" w:usb3="00000000" w:csb0="00000001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657</Words>
  <Pages>1</Pages>
  <Characters>3282</Characters>
  <Application>WPS Office</Application>
  <DocSecurity>0</DocSecurity>
  <Paragraphs>208</Paragraphs>
  <ScaleCrop>false</ScaleCrop>
  <LinksUpToDate>false</LinksUpToDate>
  <CharactersWithSpaces>3764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2020-04-24T10:53:00Z</dcterms:created>
  <dc:creator>s.atula18@gmail.com</dc:creator>
  <lastModifiedBy>Redmi Note 5 Pro</lastModifiedBy>
  <dcterms:modified xsi:type="dcterms:W3CDTF">2020-04-24T13:28:59Z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