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E893" w14:textId="797380FC" w:rsidR="0047141D" w:rsidRDefault="00776AE9">
      <w:r>
        <w:t>Analysis is performed to find the top 10 batsmen with highest strike rate and top 10 runs scored.</w:t>
      </w:r>
    </w:p>
    <w:sectPr w:rsidR="0047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E9"/>
    <w:rsid w:val="0047141D"/>
    <w:rsid w:val="007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88F5"/>
  <w15:chartTrackingRefBased/>
  <w15:docId w15:val="{A8C206F9-91A7-47EF-81D7-5736480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</dc:creator>
  <cp:keywords/>
  <dc:description/>
  <cp:lastModifiedBy>Lokesh S</cp:lastModifiedBy>
  <cp:revision>1</cp:revision>
  <dcterms:created xsi:type="dcterms:W3CDTF">2022-12-04T14:25:00Z</dcterms:created>
  <dcterms:modified xsi:type="dcterms:W3CDTF">2022-12-04T14:25:00Z</dcterms:modified>
</cp:coreProperties>
</file>