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97E9" w14:textId="06332F7F" w:rsidR="00655B0D" w:rsidRDefault="00000000">
      <w:pPr>
        <w:jc w:val="center"/>
      </w:pPr>
      <w:r w:rsidRPr="006E1873">
        <w:rPr>
          <w:rFonts w:ascii="Times New Roman" w:hAnsi="Times New Roman" w:cs="Times New Roman"/>
          <w:b/>
          <w:color w:val="4F81BD" w:themeColor="accent1"/>
          <w:sz w:val="44"/>
          <w:szCs w:val="24"/>
        </w:rPr>
        <w:t>SAP PROJECT</w:t>
      </w:r>
      <w:r>
        <w:rPr>
          <w:b/>
          <w:sz w:val="40"/>
        </w:rPr>
        <w:br/>
      </w:r>
      <w:r>
        <w:rPr>
          <w:b/>
          <w:sz w:val="30"/>
        </w:rPr>
        <w:t>Purchase-to-Pay (P2P) Process with Accounts Payable</w:t>
      </w:r>
    </w:p>
    <w:p w14:paraId="7F0629B7" w14:textId="77777777" w:rsidR="00655B0D" w:rsidRDefault="00000000">
      <w:pPr>
        <w:pStyle w:val="Heading1"/>
      </w:pPr>
      <w:r>
        <w:t>1. Project Overview</w:t>
      </w:r>
    </w:p>
    <w:p w14:paraId="2A7B513C" w14:textId="433F68B1" w:rsidR="00655B0D" w:rsidRDefault="00000000">
      <w:r>
        <w:t>This is a practical SAP end-user case study showing the flow from purchase requisition/purchase order to goods receipt, vendor invoice, payment, and accounting review. The project is designed for interview presentation, not as a claim of professional work experience.</w:t>
      </w:r>
    </w:p>
    <w:p w14:paraId="57E83919" w14:textId="77777777" w:rsidR="00655B0D" w:rsidRDefault="00000000">
      <w:pPr>
        <w:pStyle w:val="Heading1"/>
      </w:pPr>
      <w:r>
        <w:t>2. Objective</w:t>
      </w:r>
    </w:p>
    <w:p w14:paraId="02E346CF" w14:textId="77777777" w:rsidR="00655B0D" w:rsidRDefault="00000000">
      <w:pPr>
        <w:pStyle w:val="ListBullet"/>
      </w:pPr>
      <w:r>
        <w:t>Understand the basic SAP FICO flow for a purchase transaction.</w:t>
      </w:r>
    </w:p>
    <w:p w14:paraId="642014B1" w14:textId="77777777" w:rsidR="00655B0D" w:rsidRDefault="00000000">
      <w:pPr>
        <w:pStyle w:val="ListBullet"/>
      </w:pPr>
      <w:r>
        <w:t>Understand how procurement documents create accounting impact.</w:t>
      </w:r>
    </w:p>
    <w:p w14:paraId="3DC6AB8F" w14:textId="77777777" w:rsidR="00655B0D" w:rsidRDefault="00000000">
      <w:pPr>
        <w:pStyle w:val="ListBullet"/>
      </w:pPr>
      <w:r>
        <w:t>Understand vendor accounting, Accounts Payable, and payment.</w:t>
      </w:r>
    </w:p>
    <w:p w14:paraId="09B074F4" w14:textId="77777777" w:rsidR="00655B0D" w:rsidRDefault="00000000">
      <w:pPr>
        <w:pStyle w:val="ListBullet"/>
      </w:pPr>
      <w:r>
        <w:t>Practice checking documents and balances using standard SAP transactions.</w:t>
      </w:r>
    </w:p>
    <w:p w14:paraId="51836C9C" w14:textId="77777777" w:rsidR="00655B0D" w:rsidRDefault="00000000">
      <w:pPr>
        <w:pStyle w:val="ListBullet"/>
      </w:pPr>
      <w:r>
        <w:t>Connect the process with R2R, AP, and financial reporting concepts.</w:t>
      </w:r>
    </w:p>
    <w:p w14:paraId="39EA90D0" w14:textId="77777777" w:rsidR="00655B0D" w:rsidRDefault="00000000">
      <w:pPr>
        <w:pStyle w:val="Heading1"/>
      </w:pPr>
      <w:r>
        <w:t>3. Simple Business Case</w:t>
      </w:r>
    </w:p>
    <w:p w14:paraId="76C243DE" w14:textId="77777777" w:rsidR="00655B0D" w:rsidRDefault="00000000">
      <w:r>
        <w:t>Company: ABC Manufacturing Ltd.</w:t>
      </w:r>
      <w:r>
        <w:br/>
        <w:t>Material: Office/production supplies</w:t>
      </w:r>
      <w:r>
        <w:br/>
        <w:t>Vendor: ABC Traders</w:t>
      </w:r>
      <w:r>
        <w:br/>
        <w:t>Purchase value: ₹50,000 before applicable tax</w:t>
      </w:r>
      <w:r>
        <w:br/>
        <w:t>Payment terms: 30 days</w:t>
      </w:r>
      <w:r>
        <w:br/>
        <w:t>Purpose: Practice the end-to-end P2P accounting flow in SAP.</w:t>
      </w:r>
    </w:p>
    <w:p w14:paraId="15B2805B" w14:textId="77777777" w:rsidR="00655B0D" w:rsidRDefault="00000000">
      <w:pPr>
        <w:pStyle w:val="Heading1"/>
      </w:pPr>
      <w:r>
        <w:t>4. Process Flow</w:t>
      </w:r>
    </w:p>
    <w:p w14:paraId="7BF2DB54" w14:textId="77777777" w:rsidR="00655B0D" w:rsidRDefault="00000000">
      <w:r>
        <w:t>Requirement → Purchase Requisition → Purchase Order → Goods Receipt → Vendor Invoice → Invoice Verification → Payment → Vendor/GL Reconciliation</w:t>
      </w:r>
    </w:p>
    <w:p w14:paraId="2ED50F2A" w14:textId="77777777" w:rsidR="00655B0D" w:rsidRDefault="00000000">
      <w:pPr>
        <w:pStyle w:val="Heading1"/>
      </w:pPr>
      <w:r>
        <w:t>5. SAP Stages and Common T-Codes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5B0D" w14:paraId="08780440" w14:textId="77777777">
        <w:trPr>
          <w:jc w:val="center"/>
        </w:trPr>
        <w:tc>
          <w:tcPr>
            <w:tcW w:w="2160" w:type="dxa"/>
          </w:tcPr>
          <w:p w14:paraId="3EB39C98" w14:textId="77777777" w:rsidR="00655B0D" w:rsidRDefault="00000000">
            <w:r>
              <w:t>Stage</w:t>
            </w:r>
          </w:p>
        </w:tc>
        <w:tc>
          <w:tcPr>
            <w:tcW w:w="2160" w:type="dxa"/>
          </w:tcPr>
          <w:p w14:paraId="0B8B40FF" w14:textId="77777777" w:rsidR="00655B0D" w:rsidRDefault="00000000">
            <w:r>
              <w:t>Purpose</w:t>
            </w:r>
          </w:p>
        </w:tc>
        <w:tc>
          <w:tcPr>
            <w:tcW w:w="2160" w:type="dxa"/>
          </w:tcPr>
          <w:p w14:paraId="78493EF0" w14:textId="77777777" w:rsidR="00655B0D" w:rsidRDefault="00000000">
            <w:r>
              <w:t>Common T-Code</w:t>
            </w:r>
          </w:p>
        </w:tc>
        <w:tc>
          <w:tcPr>
            <w:tcW w:w="2160" w:type="dxa"/>
          </w:tcPr>
          <w:p w14:paraId="2D008842" w14:textId="77777777" w:rsidR="00655B0D" w:rsidRDefault="00000000">
            <w:r>
              <w:t>Interview Point</w:t>
            </w:r>
          </w:p>
        </w:tc>
      </w:tr>
      <w:tr w:rsidR="00655B0D" w14:paraId="70BBD2CC" w14:textId="77777777">
        <w:trPr>
          <w:jc w:val="center"/>
        </w:trPr>
        <w:tc>
          <w:tcPr>
            <w:tcW w:w="2160" w:type="dxa"/>
          </w:tcPr>
          <w:p w14:paraId="7F47CE88" w14:textId="77777777" w:rsidR="00655B0D" w:rsidRDefault="00000000">
            <w:r>
              <w:t>Purchase Requisition</w:t>
            </w:r>
          </w:p>
        </w:tc>
        <w:tc>
          <w:tcPr>
            <w:tcW w:w="2160" w:type="dxa"/>
          </w:tcPr>
          <w:p w14:paraId="00CB3BF5" w14:textId="77777777" w:rsidR="00655B0D" w:rsidRDefault="00000000">
            <w:r>
              <w:t>Internal purchase requirement</w:t>
            </w:r>
          </w:p>
        </w:tc>
        <w:tc>
          <w:tcPr>
            <w:tcW w:w="2160" w:type="dxa"/>
          </w:tcPr>
          <w:p w14:paraId="0FC7E5EC" w14:textId="77777777" w:rsidR="00655B0D" w:rsidRDefault="00000000">
            <w:r>
              <w:t>ME51N</w:t>
            </w:r>
          </w:p>
        </w:tc>
        <w:tc>
          <w:tcPr>
            <w:tcW w:w="2160" w:type="dxa"/>
          </w:tcPr>
          <w:p w14:paraId="02CC3FE4" w14:textId="77777777" w:rsidR="00655B0D" w:rsidRDefault="00000000">
            <w:r>
              <w:t>PR is an internal request; normally no FI posting.</w:t>
            </w:r>
          </w:p>
        </w:tc>
      </w:tr>
      <w:tr w:rsidR="00655B0D" w14:paraId="7F2A4976" w14:textId="77777777" w:rsidTr="00F94AA8">
        <w:trPr>
          <w:trHeight w:val="1025"/>
          <w:jc w:val="center"/>
        </w:trPr>
        <w:tc>
          <w:tcPr>
            <w:tcW w:w="2160" w:type="dxa"/>
          </w:tcPr>
          <w:p w14:paraId="7092D0CF" w14:textId="77777777" w:rsidR="00655B0D" w:rsidRDefault="00000000">
            <w:r>
              <w:t>Purchase Order</w:t>
            </w:r>
          </w:p>
        </w:tc>
        <w:tc>
          <w:tcPr>
            <w:tcW w:w="2160" w:type="dxa"/>
          </w:tcPr>
          <w:p w14:paraId="4B6195B3" w14:textId="77777777" w:rsidR="00655B0D" w:rsidRDefault="00000000">
            <w:r>
              <w:t>Order issued to vendor</w:t>
            </w:r>
          </w:p>
        </w:tc>
        <w:tc>
          <w:tcPr>
            <w:tcW w:w="2160" w:type="dxa"/>
          </w:tcPr>
          <w:p w14:paraId="79B8E1A5" w14:textId="77777777" w:rsidR="00655B0D" w:rsidRDefault="00000000">
            <w:r>
              <w:t>ME21N</w:t>
            </w:r>
          </w:p>
        </w:tc>
        <w:tc>
          <w:tcPr>
            <w:tcW w:w="2160" w:type="dxa"/>
          </w:tcPr>
          <w:p w14:paraId="44B56D2E" w14:textId="77777777" w:rsidR="00655B0D" w:rsidRDefault="00000000">
            <w:r>
              <w:t>PO records quantity, price, vendor and terms.</w:t>
            </w:r>
          </w:p>
        </w:tc>
      </w:tr>
      <w:tr w:rsidR="00655B0D" w14:paraId="5A300C88" w14:textId="77777777">
        <w:trPr>
          <w:jc w:val="center"/>
        </w:trPr>
        <w:tc>
          <w:tcPr>
            <w:tcW w:w="2160" w:type="dxa"/>
          </w:tcPr>
          <w:p w14:paraId="14512636" w14:textId="77777777" w:rsidR="00655B0D" w:rsidRDefault="00000000">
            <w:r>
              <w:t>Goods Receipt</w:t>
            </w:r>
          </w:p>
        </w:tc>
        <w:tc>
          <w:tcPr>
            <w:tcW w:w="2160" w:type="dxa"/>
          </w:tcPr>
          <w:p w14:paraId="0833A04A" w14:textId="77777777" w:rsidR="00655B0D" w:rsidRDefault="00000000">
            <w:r>
              <w:t xml:space="preserve">Confirm receipt of </w:t>
            </w:r>
            <w:r>
              <w:lastRenderedPageBreak/>
              <w:t>goods</w:t>
            </w:r>
          </w:p>
        </w:tc>
        <w:tc>
          <w:tcPr>
            <w:tcW w:w="2160" w:type="dxa"/>
          </w:tcPr>
          <w:p w14:paraId="3F98F2FA" w14:textId="77777777" w:rsidR="00655B0D" w:rsidRDefault="00000000">
            <w:r>
              <w:lastRenderedPageBreak/>
              <w:t>MIGO</w:t>
            </w:r>
          </w:p>
        </w:tc>
        <w:tc>
          <w:tcPr>
            <w:tcW w:w="2160" w:type="dxa"/>
          </w:tcPr>
          <w:p w14:paraId="69AE2E38" w14:textId="77777777" w:rsidR="00655B0D" w:rsidRDefault="00000000">
            <w:r>
              <w:t xml:space="preserve">Stock/expense is </w:t>
            </w:r>
            <w:r>
              <w:lastRenderedPageBreak/>
              <w:t>recognized depending on configuration; GR/IR is used in standard 3-way matching.</w:t>
            </w:r>
          </w:p>
        </w:tc>
      </w:tr>
      <w:tr w:rsidR="00655B0D" w14:paraId="66006047" w14:textId="77777777">
        <w:trPr>
          <w:jc w:val="center"/>
        </w:trPr>
        <w:tc>
          <w:tcPr>
            <w:tcW w:w="2160" w:type="dxa"/>
          </w:tcPr>
          <w:p w14:paraId="005DB6B8" w14:textId="77777777" w:rsidR="00655B0D" w:rsidRDefault="00000000">
            <w:r>
              <w:lastRenderedPageBreak/>
              <w:t>Vendor Invoice</w:t>
            </w:r>
          </w:p>
        </w:tc>
        <w:tc>
          <w:tcPr>
            <w:tcW w:w="2160" w:type="dxa"/>
          </w:tcPr>
          <w:p w14:paraId="2637673E" w14:textId="77777777" w:rsidR="00655B0D" w:rsidRDefault="00000000">
            <w:r>
              <w:t>Record supplier invoice</w:t>
            </w:r>
          </w:p>
        </w:tc>
        <w:tc>
          <w:tcPr>
            <w:tcW w:w="2160" w:type="dxa"/>
          </w:tcPr>
          <w:p w14:paraId="36808A6B" w14:textId="77777777" w:rsidR="00655B0D" w:rsidRDefault="00000000">
            <w:r>
              <w:t>MIRO</w:t>
            </w:r>
          </w:p>
        </w:tc>
        <w:tc>
          <w:tcPr>
            <w:tcW w:w="2160" w:type="dxa"/>
          </w:tcPr>
          <w:p w14:paraId="7C4B0B60" w14:textId="77777777" w:rsidR="00655B0D" w:rsidRDefault="00000000">
            <w:r>
              <w:t>Vendor liability is recorded and GR/IR is cleared in the standard flow.</w:t>
            </w:r>
          </w:p>
        </w:tc>
      </w:tr>
      <w:tr w:rsidR="00655B0D" w14:paraId="0E62E302" w14:textId="77777777">
        <w:trPr>
          <w:jc w:val="center"/>
        </w:trPr>
        <w:tc>
          <w:tcPr>
            <w:tcW w:w="2160" w:type="dxa"/>
          </w:tcPr>
          <w:p w14:paraId="377A6E1E" w14:textId="77777777" w:rsidR="00655B0D" w:rsidRDefault="00000000">
            <w:r>
              <w:t>Vendor Line Items</w:t>
            </w:r>
          </w:p>
        </w:tc>
        <w:tc>
          <w:tcPr>
            <w:tcW w:w="2160" w:type="dxa"/>
          </w:tcPr>
          <w:p w14:paraId="6EDF4512" w14:textId="77777777" w:rsidR="00655B0D" w:rsidRDefault="00000000">
            <w:r>
              <w:t>Review vendor balance/items</w:t>
            </w:r>
          </w:p>
        </w:tc>
        <w:tc>
          <w:tcPr>
            <w:tcW w:w="2160" w:type="dxa"/>
          </w:tcPr>
          <w:p w14:paraId="0669AB05" w14:textId="77777777" w:rsidR="00655B0D" w:rsidRDefault="00000000">
            <w:r>
              <w:t>FBL1N</w:t>
            </w:r>
          </w:p>
        </w:tc>
        <w:tc>
          <w:tcPr>
            <w:tcW w:w="2160" w:type="dxa"/>
          </w:tcPr>
          <w:p w14:paraId="1ED28C73" w14:textId="77777777" w:rsidR="00655B0D" w:rsidRDefault="00000000">
            <w:r>
              <w:t>Useful for AP monitoring and reconciliation.</w:t>
            </w:r>
          </w:p>
        </w:tc>
      </w:tr>
      <w:tr w:rsidR="00655B0D" w14:paraId="0D56D1E3" w14:textId="77777777">
        <w:trPr>
          <w:jc w:val="center"/>
        </w:trPr>
        <w:tc>
          <w:tcPr>
            <w:tcW w:w="2160" w:type="dxa"/>
          </w:tcPr>
          <w:p w14:paraId="02AB854B" w14:textId="77777777" w:rsidR="00655B0D" w:rsidRDefault="00000000">
            <w:r>
              <w:t>Accounting Document</w:t>
            </w:r>
          </w:p>
        </w:tc>
        <w:tc>
          <w:tcPr>
            <w:tcW w:w="2160" w:type="dxa"/>
          </w:tcPr>
          <w:p w14:paraId="09253F41" w14:textId="77777777" w:rsidR="00655B0D" w:rsidRDefault="00000000">
            <w:r>
              <w:t>Display FI document</w:t>
            </w:r>
          </w:p>
        </w:tc>
        <w:tc>
          <w:tcPr>
            <w:tcW w:w="2160" w:type="dxa"/>
          </w:tcPr>
          <w:p w14:paraId="74F84C25" w14:textId="77777777" w:rsidR="00655B0D" w:rsidRDefault="00000000">
            <w:r>
              <w:t>FB03</w:t>
            </w:r>
          </w:p>
        </w:tc>
        <w:tc>
          <w:tcPr>
            <w:tcW w:w="2160" w:type="dxa"/>
          </w:tcPr>
          <w:p w14:paraId="748E2CBA" w14:textId="77777777" w:rsidR="00655B0D" w:rsidRDefault="00000000">
            <w:r>
              <w:t>Used to review the posted accounting document.</w:t>
            </w:r>
          </w:p>
        </w:tc>
      </w:tr>
      <w:tr w:rsidR="00655B0D" w14:paraId="58A52B07" w14:textId="77777777">
        <w:trPr>
          <w:jc w:val="center"/>
        </w:trPr>
        <w:tc>
          <w:tcPr>
            <w:tcW w:w="2160" w:type="dxa"/>
          </w:tcPr>
          <w:p w14:paraId="56BE9DBF" w14:textId="77777777" w:rsidR="00655B0D" w:rsidRDefault="00000000">
            <w:r>
              <w:t>General Ledger</w:t>
            </w:r>
          </w:p>
        </w:tc>
        <w:tc>
          <w:tcPr>
            <w:tcW w:w="2160" w:type="dxa"/>
          </w:tcPr>
          <w:p w14:paraId="69B68FA3" w14:textId="77777777" w:rsidR="00655B0D" w:rsidRDefault="00000000">
            <w:r>
              <w:t>Review G/L line items</w:t>
            </w:r>
          </w:p>
        </w:tc>
        <w:tc>
          <w:tcPr>
            <w:tcW w:w="2160" w:type="dxa"/>
          </w:tcPr>
          <w:p w14:paraId="1BB14598" w14:textId="77777777" w:rsidR="00655B0D" w:rsidRDefault="00000000">
            <w:r>
              <w:t>FBL3N / FAGLL03</w:t>
            </w:r>
          </w:p>
        </w:tc>
        <w:tc>
          <w:tcPr>
            <w:tcW w:w="2160" w:type="dxa"/>
          </w:tcPr>
          <w:p w14:paraId="7AC7A8D7" w14:textId="77777777" w:rsidR="00655B0D" w:rsidRDefault="00000000">
            <w:r>
              <w:t>Used for G/L review and reconciliation; availability depends on SAP version.</w:t>
            </w:r>
          </w:p>
        </w:tc>
      </w:tr>
      <w:tr w:rsidR="00655B0D" w14:paraId="43732015" w14:textId="77777777">
        <w:trPr>
          <w:jc w:val="center"/>
        </w:trPr>
        <w:tc>
          <w:tcPr>
            <w:tcW w:w="2160" w:type="dxa"/>
          </w:tcPr>
          <w:p w14:paraId="53708D2C" w14:textId="77777777" w:rsidR="00655B0D" w:rsidRDefault="00000000">
            <w:r>
              <w:t>Vendor Payment</w:t>
            </w:r>
          </w:p>
        </w:tc>
        <w:tc>
          <w:tcPr>
            <w:tcW w:w="2160" w:type="dxa"/>
          </w:tcPr>
          <w:p w14:paraId="1FE4C4D3" w14:textId="77777777" w:rsidR="00655B0D" w:rsidRDefault="00000000">
            <w:r>
              <w:t>Post outgoing payment</w:t>
            </w:r>
          </w:p>
        </w:tc>
        <w:tc>
          <w:tcPr>
            <w:tcW w:w="2160" w:type="dxa"/>
          </w:tcPr>
          <w:p w14:paraId="265FA573" w14:textId="77777777" w:rsidR="00655B0D" w:rsidRDefault="00000000">
            <w:r>
              <w:t>F-53 / F110</w:t>
            </w:r>
          </w:p>
        </w:tc>
        <w:tc>
          <w:tcPr>
            <w:tcW w:w="2160" w:type="dxa"/>
          </w:tcPr>
          <w:p w14:paraId="3E5AFB9A" w14:textId="77777777" w:rsidR="00655B0D" w:rsidRDefault="00000000">
            <w:r>
              <w:t>Manual or automatic payment; exact process depends on company setup.</w:t>
            </w:r>
          </w:p>
        </w:tc>
      </w:tr>
    </w:tbl>
    <w:p w14:paraId="32A29701" w14:textId="77777777" w:rsidR="00655B0D" w:rsidRDefault="00000000">
      <w:pPr>
        <w:pStyle w:val="Heading1"/>
      </w:pPr>
      <w:r>
        <w:t>6. Step-by-Step Project</w:t>
      </w:r>
    </w:p>
    <w:p w14:paraId="2287BEE2" w14:textId="77777777" w:rsidR="00655B0D" w:rsidRDefault="00000000">
      <w:pPr>
        <w:pStyle w:val="Heading2"/>
      </w:pPr>
      <w:r>
        <w:t>Step 1 – Create Purchase Requisition (ME51N)</w:t>
      </w:r>
    </w:p>
    <w:p w14:paraId="4CB29C72" w14:textId="77777777" w:rsidR="00655B0D" w:rsidRDefault="00000000">
      <w:r>
        <w:t>What I would do: Enter material/service requirement, quantity, plant and required date. Save the PR and note the PR number.</w:t>
      </w:r>
    </w:p>
    <w:p w14:paraId="7B28B207" w14:textId="77777777" w:rsidR="00655B0D" w:rsidRDefault="00000000">
      <w:r>
        <w:t>Interview explanation: “I created a purchase requisition to capture the internal requirement. At this stage it is a procurement request and normally does not create an FI accounting entry.”</w:t>
      </w:r>
    </w:p>
    <w:p w14:paraId="6342B6F8" w14:textId="77777777" w:rsidR="00655B0D" w:rsidRDefault="00000000">
      <w:pPr>
        <w:pStyle w:val="Heading2"/>
      </w:pPr>
      <w:r>
        <w:t>Step 2 – Create Purchase Order (ME21N)</w:t>
      </w:r>
    </w:p>
    <w:p w14:paraId="11722ED3" w14:textId="77777777" w:rsidR="00655B0D" w:rsidRDefault="00000000">
      <w:r>
        <w:t>What I would do: Select the vendor, enter material/service, quantity, price, plant and payment terms. Save the PO and note the PO number.</w:t>
      </w:r>
    </w:p>
    <w:p w14:paraId="647B0940" w14:textId="77777777" w:rsidR="00655B0D" w:rsidRDefault="00000000">
      <w:r>
        <w:t>Interview explanation: “The purchase order is the formal order to the vendor. It contains commercial and procurement details and generally does not itself create the vendor liability.”</w:t>
      </w:r>
    </w:p>
    <w:p w14:paraId="5F1EC9B8" w14:textId="77777777" w:rsidR="00655B0D" w:rsidRDefault="00000000">
      <w:pPr>
        <w:pStyle w:val="Heading2"/>
      </w:pPr>
      <w:r>
        <w:t>Step 3 – Post Goods Receipt (MIGO)</w:t>
      </w:r>
    </w:p>
    <w:p w14:paraId="3B2D8025" w14:textId="77777777" w:rsidR="00655B0D" w:rsidRDefault="00000000">
      <w:r>
        <w:t>What I would do: Reference the PO, select Goods Receipt, enter quantity received, check the document, and post. Note the material document number.</w:t>
      </w:r>
    </w:p>
    <w:p w14:paraId="5B99DF49" w14:textId="77777777" w:rsidR="00655B0D" w:rsidRDefault="00000000">
      <w:r>
        <w:lastRenderedPageBreak/>
        <w:t>Interview explanation: “At goods receipt, SAP records that the goods have been received. In a standard stock procurement flow, the accounting impact can be inventory/expense against GR/IR.”</w:t>
      </w:r>
    </w:p>
    <w:p w14:paraId="3917D72D" w14:textId="77777777" w:rsidR="00655B0D" w:rsidRDefault="00000000">
      <w:pPr>
        <w:pStyle w:val="Heading2"/>
      </w:pPr>
      <w:r>
        <w:t>Step 4 – Post Vendor Invoice (MIRO)</w:t>
      </w:r>
    </w:p>
    <w:p w14:paraId="62A6A326" w14:textId="77777777" w:rsidR="00655B0D" w:rsidRDefault="00000000">
      <w:r>
        <w:t>What I would do: Reference the PO, enter invoice date/reference and amount, check tax and quantities, then simulate/check and post if everything matches.</w:t>
      </w:r>
    </w:p>
    <w:p w14:paraId="2DCDE5C9" w14:textId="77777777" w:rsidR="00655B0D" w:rsidRDefault="00000000">
      <w:r>
        <w:t>Interview explanation: “MIRO records the supplier invoice. SAP checks the invoice against the purchasing documents and, in the standard flow, recognizes the vendor payable while clearing the GR/IR balance.”</w:t>
      </w:r>
    </w:p>
    <w:p w14:paraId="4EF528F5" w14:textId="77777777" w:rsidR="00655B0D" w:rsidRDefault="00000000">
      <w:pPr>
        <w:pStyle w:val="Heading2"/>
      </w:pPr>
      <w:r>
        <w:t>Step 5 – Check Vendor Line Items (FBL1N)</w:t>
      </w:r>
    </w:p>
    <w:p w14:paraId="2E313026" w14:textId="77777777" w:rsidR="00655B0D" w:rsidRDefault="00000000">
      <w:r>
        <w:t>What I would do: Enter the company code and vendor, choose open/cleared/all items as required, and execute. Review the invoice and payment status.</w:t>
      </w:r>
    </w:p>
    <w:p w14:paraId="3010DFEC" w14:textId="77777777" w:rsidR="00655B0D" w:rsidRDefault="00000000">
      <w:r>
        <w:t>Interview explanation: “I use FBL1N to review vendor open items and understand what is still payable and what has been cleared.”</w:t>
      </w:r>
    </w:p>
    <w:p w14:paraId="126B2A78" w14:textId="77777777" w:rsidR="00655B0D" w:rsidRDefault="00000000">
      <w:pPr>
        <w:pStyle w:val="Heading2"/>
      </w:pPr>
      <w:r>
        <w:t>Step 6 – Display Accounting Document (FB03)</w:t>
      </w:r>
    </w:p>
    <w:p w14:paraId="3448E6E1" w14:textId="77777777" w:rsidR="00655B0D" w:rsidRDefault="00000000">
      <w:r>
        <w:t>What I would do: Open the FI document generated by the invoice or payment and review document type, posting date, currency, G/L accounts and debit-credit lines.</w:t>
      </w:r>
    </w:p>
    <w:p w14:paraId="6BCE22CC" w14:textId="77777777" w:rsidR="00655B0D" w:rsidRDefault="00000000">
      <w:r>
        <w:t>Interview explanation: “FB03 helps me verify the accounting document and understand how the transaction affected the G/L and vendor account.”</w:t>
      </w:r>
    </w:p>
    <w:p w14:paraId="5E19DCE0" w14:textId="77777777" w:rsidR="00655B0D" w:rsidRDefault="00000000">
      <w:pPr>
        <w:pStyle w:val="Heading2"/>
      </w:pPr>
      <w:r>
        <w:t>Step 7 – Post Vendor Payment (F-53 or F110)</w:t>
      </w:r>
    </w:p>
    <w:p w14:paraId="213B6574" w14:textId="77777777" w:rsidR="00655B0D" w:rsidRDefault="00000000">
      <w:r>
        <w:t>What I would do: For a simple manual case, select outgoing payment, vendor, bank/cash account and amount, select the invoice, check the document, and post. For automatic payment, F110 can be used when configured.</w:t>
      </w:r>
    </w:p>
    <w:p w14:paraId="7EAFD214" w14:textId="77777777" w:rsidR="00655B0D" w:rsidRDefault="00000000">
      <w:r>
        <w:t>Interview explanation: “When the invoice is due and payment is made, the vendor payable is cleared against the company’s bank account.”</w:t>
      </w:r>
    </w:p>
    <w:p w14:paraId="3A1B3949" w14:textId="77777777" w:rsidR="00655B0D" w:rsidRDefault="00000000">
      <w:pPr>
        <w:pStyle w:val="Heading2"/>
      </w:pPr>
      <w:r>
        <w:t>Step 8 – Reconciliation / Closing Review</w:t>
      </w:r>
    </w:p>
    <w:p w14:paraId="41716E46" w14:textId="77777777" w:rsidR="00655B0D" w:rsidRDefault="00000000">
      <w:r>
        <w:t>What I would do: Review vendor open items, GR/IR differences, relevant G/L balances and supporting documents. Investigate unmatched items before period close.</w:t>
      </w:r>
    </w:p>
    <w:p w14:paraId="37A05B95" w14:textId="77777777" w:rsidR="00655B0D" w:rsidRDefault="00000000">
      <w:r>
        <w:t>Interview explanation: “For R2R, reconciliation is important because I need to ensure that subledger balances and G/L balances are supported and that unusual or unmatched items are investigated.”</w:t>
      </w:r>
    </w:p>
    <w:p w14:paraId="1DE6290A" w14:textId="77777777" w:rsidR="00655B0D" w:rsidRDefault="00000000">
      <w:pPr>
        <w:pStyle w:val="Heading1"/>
      </w:pPr>
      <w:r>
        <w:lastRenderedPageBreak/>
        <w:t>7. Basic Accounting Logic</w:t>
      </w:r>
    </w:p>
    <w:p w14:paraId="21C12A2B" w14:textId="77777777" w:rsidR="00655B0D" w:rsidRDefault="00000000">
      <w:r>
        <w:t>For a simple conceptual example, if goods of ₹50,000 are purchased on credit:</w:t>
      </w:r>
    </w:p>
    <w:p w14:paraId="0A7B7CAE" w14:textId="77777777" w:rsidR="00655B0D" w:rsidRDefault="00000000">
      <w:r>
        <w:t>Purchase/Inventory/Expense A/c Dr. ₹50,000</w:t>
      </w:r>
    </w:p>
    <w:p w14:paraId="3E6AD682" w14:textId="77777777" w:rsidR="00655B0D" w:rsidRDefault="00000000">
      <w:r>
        <w:t xml:space="preserve">    To Vendor A/c ₹50,000</w:t>
      </w:r>
    </w:p>
    <w:p w14:paraId="23B41504" w14:textId="77777777" w:rsidR="00655B0D" w:rsidRDefault="00000000">
      <w:r>
        <w:t>In actual SAP P2P, the exact entries depend on material type, valuation, tax, configuration, and whether the purchase is stock or expense. A standard stock PO/GR/IR flow should be explained using the GR/IR mechanism rather than assuming one manual journal entry.</w:t>
      </w:r>
    </w:p>
    <w:p w14:paraId="7CF2A5EA" w14:textId="6E9A46A8" w:rsidR="00655B0D" w:rsidRDefault="00653698">
      <w:pPr>
        <w:pStyle w:val="Heading1"/>
      </w:pPr>
      <w:r>
        <w:t>8</w:t>
      </w:r>
      <w:r w:rsidR="00000000">
        <w:t>. T-Code Quick Revision Sheet</w:t>
      </w:r>
    </w:p>
    <w:p w14:paraId="03D3EB70" w14:textId="77777777" w:rsidR="00655B0D" w:rsidRDefault="00000000">
      <w:pPr>
        <w:pStyle w:val="ListBullet"/>
      </w:pPr>
      <w:r>
        <w:t>ME51N – Create Purchase Requisition</w:t>
      </w:r>
    </w:p>
    <w:p w14:paraId="73FBCAAD" w14:textId="77777777" w:rsidR="00655B0D" w:rsidRDefault="00000000">
      <w:pPr>
        <w:pStyle w:val="ListBullet"/>
      </w:pPr>
      <w:r>
        <w:t>ME21N – Create Purchase Order</w:t>
      </w:r>
    </w:p>
    <w:p w14:paraId="1D9B4862" w14:textId="77777777" w:rsidR="00655B0D" w:rsidRDefault="00000000">
      <w:pPr>
        <w:pStyle w:val="ListBullet"/>
      </w:pPr>
      <w:r>
        <w:t>MIGO – Goods Movement / Goods Receipt</w:t>
      </w:r>
    </w:p>
    <w:p w14:paraId="6934A30D" w14:textId="77777777" w:rsidR="00655B0D" w:rsidRDefault="00000000">
      <w:pPr>
        <w:pStyle w:val="ListBullet"/>
      </w:pPr>
      <w:r>
        <w:t>MIRO – Logistics Invoice Verification</w:t>
      </w:r>
    </w:p>
    <w:p w14:paraId="2360268E" w14:textId="77777777" w:rsidR="00655B0D" w:rsidRDefault="00000000">
      <w:pPr>
        <w:pStyle w:val="ListBullet"/>
      </w:pPr>
      <w:r>
        <w:t>FBL1N – Vendor Line Items</w:t>
      </w:r>
    </w:p>
    <w:p w14:paraId="3AB3E097" w14:textId="77777777" w:rsidR="00655B0D" w:rsidRDefault="00000000">
      <w:pPr>
        <w:pStyle w:val="ListBullet"/>
      </w:pPr>
      <w:r>
        <w:t>FB03 – Display Accounting Document</w:t>
      </w:r>
    </w:p>
    <w:p w14:paraId="21BBD3E1" w14:textId="77777777" w:rsidR="00655B0D" w:rsidRDefault="00000000">
      <w:pPr>
        <w:pStyle w:val="ListBullet"/>
      </w:pPr>
      <w:r>
        <w:t>FBL3N / FAGLL03 – G/L line-item review (version/configuration dependent)</w:t>
      </w:r>
    </w:p>
    <w:p w14:paraId="3DBC1C1B" w14:textId="77777777" w:rsidR="00655B0D" w:rsidRDefault="00000000">
      <w:pPr>
        <w:pStyle w:val="ListBullet"/>
      </w:pPr>
      <w:r>
        <w:t>F-53 – Manual outgoing payment</w:t>
      </w:r>
    </w:p>
    <w:p w14:paraId="43C2E984" w14:textId="5C3A5CAF" w:rsidR="00655B0D" w:rsidRDefault="00000000" w:rsidP="00110A43">
      <w:pPr>
        <w:pStyle w:val="ListBullet"/>
      </w:pPr>
      <w:r>
        <w:t>F110 – Automatic payment run</w:t>
      </w:r>
    </w:p>
    <w:sectPr w:rsidR="00655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305967">
    <w:abstractNumId w:val="8"/>
  </w:num>
  <w:num w:numId="2" w16cid:durableId="489709710">
    <w:abstractNumId w:val="6"/>
  </w:num>
  <w:num w:numId="3" w16cid:durableId="1399475918">
    <w:abstractNumId w:val="5"/>
  </w:num>
  <w:num w:numId="4" w16cid:durableId="973219671">
    <w:abstractNumId w:val="4"/>
  </w:num>
  <w:num w:numId="5" w16cid:durableId="2139179819">
    <w:abstractNumId w:val="7"/>
  </w:num>
  <w:num w:numId="6" w16cid:durableId="822429268">
    <w:abstractNumId w:val="3"/>
  </w:num>
  <w:num w:numId="7" w16cid:durableId="1919360552">
    <w:abstractNumId w:val="2"/>
  </w:num>
  <w:num w:numId="8" w16cid:durableId="2099982770">
    <w:abstractNumId w:val="1"/>
  </w:num>
  <w:num w:numId="9" w16cid:durableId="15545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A43"/>
    <w:rsid w:val="0015074B"/>
    <w:rsid w:val="0016114E"/>
    <w:rsid w:val="001613B4"/>
    <w:rsid w:val="0029639D"/>
    <w:rsid w:val="00326F90"/>
    <w:rsid w:val="00653698"/>
    <w:rsid w:val="00655B0D"/>
    <w:rsid w:val="006E1873"/>
    <w:rsid w:val="0099391C"/>
    <w:rsid w:val="00AA1D8D"/>
    <w:rsid w:val="00AE3F06"/>
    <w:rsid w:val="00B47730"/>
    <w:rsid w:val="00BC2438"/>
    <w:rsid w:val="00CB0664"/>
    <w:rsid w:val="00F94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B1071"/>
  <w14:defaultImageDpi w14:val="300"/>
  <w15:docId w15:val="{1761AF64-6ECB-473F-B0D0-B90FCBBB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Singh</cp:lastModifiedBy>
  <cp:revision>6</cp:revision>
  <dcterms:created xsi:type="dcterms:W3CDTF">2013-12-23T23:15:00Z</dcterms:created>
  <dcterms:modified xsi:type="dcterms:W3CDTF">2026-09-21T08:24:00Z</dcterms:modified>
  <cp:category/>
</cp:coreProperties>
</file>